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6F" w:rsidRPr="00BB1DA3" w:rsidRDefault="0057056F" w:rsidP="00DE4816">
      <w:pPr>
        <w:spacing w:after="0"/>
        <w:jc w:val="center"/>
        <w:rPr>
          <w:rFonts w:cs="Sylfaen"/>
          <w:bCs/>
          <w:i/>
          <w:color w:val="000000"/>
          <w:sz w:val="20"/>
          <w:szCs w:val="20"/>
          <w:lang w:val="hy-AM"/>
        </w:rPr>
      </w:pP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BB1DA3">
        <w:rPr>
          <w:rFonts w:cs="Sylfaen"/>
          <w:bCs/>
          <w:i/>
          <w:color w:val="000000"/>
          <w:sz w:val="32"/>
          <w:lang w:val="hy-AM"/>
        </w:rPr>
        <w:t xml:space="preserve">                                        </w:t>
      </w:r>
      <w:r w:rsidRPr="00BB1DA3">
        <w:rPr>
          <w:rFonts w:cs="Sylfaen"/>
          <w:bCs/>
          <w:i/>
          <w:color w:val="000000"/>
          <w:sz w:val="20"/>
          <w:szCs w:val="20"/>
          <w:lang w:val="hy-AM"/>
        </w:rPr>
        <w:t>Հավելված</w:t>
      </w:r>
    </w:p>
    <w:p w:rsidR="0057056F" w:rsidRPr="00845299" w:rsidRDefault="0057056F" w:rsidP="00DE4816">
      <w:pPr>
        <w:spacing w:after="0"/>
        <w:jc w:val="right"/>
        <w:rPr>
          <w:rFonts w:cs="Sylfaen"/>
          <w:bCs/>
          <w:i/>
          <w:color w:val="000000"/>
          <w:sz w:val="20"/>
          <w:szCs w:val="20"/>
          <w:lang w:val="hy-AM"/>
        </w:rPr>
      </w:pPr>
      <w:r w:rsidRPr="00BB1DA3">
        <w:rPr>
          <w:rFonts w:cs="Sylfaen"/>
          <w:bCs/>
          <w:i/>
          <w:color w:val="000000"/>
          <w:sz w:val="32"/>
          <w:lang w:val="hy-AM"/>
        </w:rPr>
        <w:t xml:space="preserve">                                     </w:t>
      </w:r>
      <w:r w:rsidRPr="00845299">
        <w:rPr>
          <w:rFonts w:cs="Sylfaen"/>
          <w:bCs/>
          <w:i/>
          <w:color w:val="000000"/>
          <w:sz w:val="20"/>
          <w:szCs w:val="20"/>
          <w:lang w:val="hy-AM"/>
        </w:rPr>
        <w:t>Հաստատվել է ՀՀ հաշվեքննիչ պալատի</w:t>
      </w:r>
    </w:p>
    <w:p w:rsidR="0057056F" w:rsidRPr="00845299" w:rsidRDefault="0057056F" w:rsidP="00DE4816">
      <w:pPr>
        <w:spacing w:after="0"/>
        <w:jc w:val="right"/>
        <w:rPr>
          <w:rFonts w:cs="Sylfaen"/>
          <w:bCs/>
          <w:i/>
          <w:color w:val="000000"/>
          <w:sz w:val="18"/>
          <w:szCs w:val="18"/>
          <w:lang w:val="hy-AM"/>
        </w:rPr>
      </w:pP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0027200B">
        <w:rPr>
          <w:rFonts w:cs="Sylfaen"/>
          <w:bCs/>
          <w:i/>
          <w:color w:val="000000"/>
          <w:sz w:val="18"/>
          <w:szCs w:val="18"/>
          <w:lang w:val="hy-AM"/>
        </w:rPr>
        <w:t>2022</w:t>
      </w:r>
      <w:r w:rsidRPr="00845299">
        <w:rPr>
          <w:rFonts w:cs="Sylfaen"/>
          <w:bCs/>
          <w:i/>
          <w:color w:val="000000"/>
          <w:sz w:val="18"/>
          <w:szCs w:val="18"/>
          <w:lang w:val="hy-AM"/>
        </w:rPr>
        <w:t xml:space="preserve"> թվականի </w:t>
      </w:r>
      <w:r w:rsidR="00A2263F">
        <w:rPr>
          <w:rFonts w:cs="Sylfaen"/>
          <w:bCs/>
          <w:i/>
          <w:color w:val="000000"/>
          <w:sz w:val="18"/>
          <w:szCs w:val="18"/>
          <w:lang w:val="hy-AM"/>
        </w:rPr>
        <w:t>փ</w:t>
      </w:r>
      <w:r w:rsidR="00A2263F" w:rsidRPr="00A2263F">
        <w:rPr>
          <w:rFonts w:cs="Sylfaen"/>
          <w:bCs/>
          <w:i/>
          <w:color w:val="000000"/>
          <w:sz w:val="18"/>
          <w:szCs w:val="18"/>
          <w:lang w:val="hy-AM"/>
        </w:rPr>
        <w:t>ետր</w:t>
      </w:r>
      <w:r w:rsidR="0027200B">
        <w:rPr>
          <w:rFonts w:cs="Sylfaen"/>
          <w:bCs/>
          <w:i/>
          <w:color w:val="000000"/>
          <w:sz w:val="18"/>
          <w:szCs w:val="18"/>
          <w:lang w:val="hy-AM"/>
        </w:rPr>
        <w:t>վարի</w:t>
      </w:r>
      <w:r w:rsidR="00995AC0">
        <w:rPr>
          <w:rFonts w:cs="Sylfaen"/>
          <w:bCs/>
          <w:i/>
          <w:color w:val="000000"/>
          <w:sz w:val="18"/>
          <w:szCs w:val="18"/>
          <w:lang w:val="hy-AM"/>
        </w:rPr>
        <w:t xml:space="preserve"> 4</w:t>
      </w:r>
      <w:r w:rsidRPr="00845299">
        <w:rPr>
          <w:rFonts w:cs="Sylfaen"/>
          <w:bCs/>
          <w:i/>
          <w:color w:val="000000"/>
          <w:sz w:val="18"/>
          <w:szCs w:val="18"/>
          <w:lang w:val="hy-AM"/>
        </w:rPr>
        <w:t>-ի թիվ</w:t>
      </w:r>
      <w:r>
        <w:rPr>
          <w:rFonts w:cs="Sylfaen"/>
          <w:bCs/>
          <w:i/>
          <w:color w:val="000000"/>
          <w:sz w:val="18"/>
          <w:szCs w:val="18"/>
          <w:lang w:val="hy-AM"/>
        </w:rPr>
        <w:t xml:space="preserve"> </w:t>
      </w:r>
      <w:r w:rsidRPr="00845299">
        <w:rPr>
          <w:rFonts w:cs="Sylfaen"/>
          <w:bCs/>
          <w:i/>
          <w:color w:val="000000"/>
          <w:sz w:val="18"/>
          <w:szCs w:val="18"/>
          <w:lang w:val="hy-AM"/>
        </w:rPr>
        <w:t xml:space="preserve"> </w:t>
      </w:r>
      <w:r w:rsidR="00995AC0">
        <w:rPr>
          <w:rFonts w:cs="Sylfaen"/>
          <w:bCs/>
          <w:i/>
          <w:color w:val="000000"/>
          <w:sz w:val="18"/>
          <w:szCs w:val="18"/>
          <w:lang w:val="en-GB"/>
        </w:rPr>
        <w:t>23</w:t>
      </w:r>
      <w:r w:rsidRPr="00845299">
        <w:rPr>
          <w:rFonts w:cs="Sylfaen"/>
          <w:bCs/>
          <w:i/>
          <w:color w:val="000000"/>
          <w:sz w:val="18"/>
          <w:szCs w:val="18"/>
          <w:lang w:val="hy-AM"/>
        </w:rPr>
        <w:t>-Ա որոշմամբ</w:t>
      </w:r>
    </w:p>
    <w:p w:rsidR="0057056F" w:rsidRPr="00845299" w:rsidRDefault="0057056F" w:rsidP="00DE4816">
      <w:pPr>
        <w:spacing w:after="0" w:line="240" w:lineRule="auto"/>
        <w:jc w:val="center"/>
        <w:rPr>
          <w:rFonts w:cs="Sylfaen"/>
          <w:bCs/>
          <w:color w:val="000000"/>
          <w:sz w:val="32"/>
          <w:lang w:val="hy-AM"/>
        </w:rPr>
      </w:pPr>
    </w:p>
    <w:p w:rsidR="0057056F" w:rsidRPr="00845299" w:rsidRDefault="0057056F" w:rsidP="00DE4816">
      <w:pPr>
        <w:spacing w:after="0" w:line="240" w:lineRule="auto"/>
        <w:jc w:val="center"/>
        <w:rPr>
          <w:rFonts w:cs="Sylfaen"/>
          <w:b/>
          <w:bCs/>
          <w:color w:val="000000"/>
          <w:sz w:val="32"/>
          <w:lang w:val="hy-AM"/>
        </w:rPr>
      </w:pPr>
      <w:r w:rsidRPr="00845299">
        <w:rPr>
          <w:rFonts w:cs="Sylfaen"/>
          <w:b/>
          <w:bCs/>
          <w:color w:val="000000"/>
          <w:sz w:val="32"/>
          <w:lang w:val="hy-AM"/>
        </w:rPr>
        <w:t>ՀԱՅԱՍՏԱՆԻ</w:t>
      </w:r>
      <w:r w:rsidRPr="00845299">
        <w:rPr>
          <w:b/>
          <w:bCs/>
          <w:color w:val="000000"/>
          <w:sz w:val="32"/>
          <w:lang w:val="hy-AM"/>
        </w:rPr>
        <w:t xml:space="preserve"> </w:t>
      </w:r>
      <w:r w:rsidRPr="00845299">
        <w:rPr>
          <w:rFonts w:cs="Sylfaen"/>
          <w:b/>
          <w:bCs/>
          <w:color w:val="000000"/>
          <w:sz w:val="32"/>
          <w:lang w:val="hy-AM"/>
        </w:rPr>
        <w:t>ՀԱՆՐԱՊԵՏՈՒԹՅԱՆ</w:t>
      </w:r>
      <w:r w:rsidRPr="00845299">
        <w:rPr>
          <w:b/>
          <w:color w:val="000000"/>
          <w:sz w:val="32"/>
          <w:lang w:val="hy-AM"/>
        </w:rPr>
        <w:t xml:space="preserve"> </w:t>
      </w:r>
      <w:r w:rsidRPr="007C2E58">
        <w:rPr>
          <w:rFonts w:cs="Sylfaen"/>
          <w:b/>
          <w:bCs/>
          <w:color w:val="000000"/>
          <w:sz w:val="32"/>
          <w:lang w:val="hy-AM"/>
        </w:rPr>
        <w:t>ՀԱՇՎԵՔՆՆԻՉ</w:t>
      </w:r>
      <w:r w:rsidRPr="00845299">
        <w:rPr>
          <w:b/>
          <w:bCs/>
          <w:color w:val="000000"/>
          <w:sz w:val="32"/>
          <w:lang w:val="hy-AM"/>
        </w:rPr>
        <w:t xml:space="preserve"> </w:t>
      </w:r>
      <w:r w:rsidRPr="00845299">
        <w:rPr>
          <w:rFonts w:cs="Sylfaen"/>
          <w:b/>
          <w:bCs/>
          <w:color w:val="000000"/>
          <w:sz w:val="32"/>
          <w:lang w:val="hy-AM"/>
        </w:rPr>
        <w:t>ՊԱԼԱՏ</w:t>
      </w:r>
    </w:p>
    <w:p w:rsidR="0057056F" w:rsidRDefault="0057056F" w:rsidP="00DE4816">
      <w:pPr>
        <w:tabs>
          <w:tab w:val="left" w:pos="9180"/>
        </w:tabs>
        <w:spacing w:after="0" w:line="240" w:lineRule="auto"/>
        <w:rPr>
          <w:rFonts w:cs="Sylfaen"/>
          <w:bCs/>
          <w:color w:val="000000"/>
          <w:sz w:val="28"/>
          <w:lang w:val="hy-AM"/>
        </w:rPr>
      </w:pPr>
      <w:bookmarkStart w:id="0" w:name="_Hlk509559606"/>
    </w:p>
    <w:bookmarkEnd w:id="0"/>
    <w:p w:rsidR="0057056F" w:rsidRDefault="00EA2BD1" w:rsidP="00DE4816">
      <w:pPr>
        <w:tabs>
          <w:tab w:val="left" w:pos="9180"/>
        </w:tabs>
        <w:spacing w:after="0" w:line="240" w:lineRule="auto"/>
        <w:rPr>
          <w:rFonts w:cs="Sylfaen"/>
          <w:bCs/>
          <w:color w:val="000000"/>
          <w:sz w:val="28"/>
          <w:lang w:val="hy-AM"/>
        </w:rPr>
      </w:pPr>
      <w:r w:rsidRPr="007C0BC6">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6824</wp:posOffset>
            </wp:positionV>
            <wp:extent cx="1341755" cy="1258570"/>
            <wp:effectExtent l="0" t="0" r="0" b="0"/>
            <wp:wrapSquare wrapText="bothSides"/>
            <wp:docPr id="6" name="Picture 6"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anchor>
        </w:drawing>
      </w:r>
    </w:p>
    <w:p w:rsidR="0057056F" w:rsidRDefault="0057056F" w:rsidP="00DE4816">
      <w:pPr>
        <w:tabs>
          <w:tab w:val="left" w:pos="9180"/>
        </w:tabs>
        <w:spacing w:after="0" w:line="240" w:lineRule="auto"/>
        <w:rPr>
          <w:rFonts w:cs="Sylfaen"/>
          <w:bCs/>
          <w:color w:val="000000"/>
          <w:sz w:val="28"/>
          <w:lang w:val="hy-AM"/>
        </w:rPr>
      </w:pPr>
    </w:p>
    <w:p w:rsidR="0057056F" w:rsidRDefault="0057056F" w:rsidP="00DE4816">
      <w:pPr>
        <w:tabs>
          <w:tab w:val="left" w:pos="9180"/>
        </w:tabs>
        <w:spacing w:after="0" w:line="240" w:lineRule="auto"/>
        <w:rPr>
          <w:rFonts w:cs="Sylfaen"/>
          <w:bCs/>
          <w:color w:val="000000"/>
          <w:sz w:val="28"/>
          <w:lang w:val="hy-AM"/>
        </w:rPr>
      </w:pPr>
    </w:p>
    <w:p w:rsidR="0057056F" w:rsidRDefault="0057056F" w:rsidP="00DE4816">
      <w:pPr>
        <w:tabs>
          <w:tab w:val="left" w:pos="9180"/>
        </w:tabs>
        <w:spacing w:after="0" w:line="240" w:lineRule="auto"/>
        <w:rPr>
          <w:rFonts w:cs="Sylfaen"/>
          <w:bCs/>
          <w:color w:val="000000"/>
          <w:sz w:val="28"/>
          <w:lang w:val="hy-AM"/>
        </w:rPr>
      </w:pPr>
    </w:p>
    <w:p w:rsidR="0057056F" w:rsidRPr="00845299" w:rsidRDefault="0057056F" w:rsidP="00DE4816">
      <w:pPr>
        <w:tabs>
          <w:tab w:val="left" w:pos="9180"/>
        </w:tabs>
        <w:spacing w:after="0" w:line="240" w:lineRule="auto"/>
        <w:rPr>
          <w:rFonts w:cs="Sylfaen"/>
          <w:bCs/>
          <w:color w:val="000000"/>
          <w:sz w:val="28"/>
          <w:lang w:val="hy-AM"/>
        </w:rPr>
      </w:pPr>
    </w:p>
    <w:p w:rsidR="0057056F" w:rsidRPr="00845299" w:rsidRDefault="0057056F" w:rsidP="00DE4816">
      <w:pPr>
        <w:tabs>
          <w:tab w:val="left" w:pos="9180"/>
        </w:tabs>
        <w:spacing w:after="0" w:line="240" w:lineRule="auto"/>
        <w:jc w:val="center"/>
        <w:rPr>
          <w:rFonts w:cs="Sylfaen"/>
          <w:bCs/>
          <w:color w:val="000000"/>
          <w:sz w:val="28"/>
          <w:lang w:val="hy-AM"/>
        </w:rPr>
      </w:pPr>
    </w:p>
    <w:p w:rsidR="0057056F" w:rsidRPr="003A7D06" w:rsidRDefault="0057056F" w:rsidP="00DE4816">
      <w:pPr>
        <w:tabs>
          <w:tab w:val="left" w:pos="9180"/>
        </w:tabs>
        <w:spacing w:after="0" w:line="240" w:lineRule="auto"/>
        <w:jc w:val="center"/>
        <w:rPr>
          <w:b/>
          <w:i/>
          <w:sz w:val="40"/>
          <w:u w:val="single"/>
          <w:lang w:val="hy-AM"/>
        </w:rPr>
      </w:pPr>
      <w:r w:rsidRPr="00845299">
        <w:rPr>
          <w:rFonts w:cs="Sylfaen"/>
          <w:b/>
          <w:bCs/>
          <w:color w:val="000000"/>
          <w:sz w:val="40"/>
          <w:lang w:val="hy-AM"/>
        </w:rPr>
        <w:t>ԸՆԹԱՑԻԿ</w:t>
      </w:r>
      <w:r w:rsidRPr="00845299">
        <w:rPr>
          <w:b/>
          <w:bCs/>
          <w:color w:val="000000"/>
          <w:sz w:val="40"/>
          <w:lang w:val="hy-AM"/>
        </w:rPr>
        <w:t xml:space="preserve"> </w:t>
      </w:r>
      <w:r w:rsidRPr="003A7D06">
        <w:rPr>
          <w:rFonts w:cs="Sylfaen"/>
          <w:b/>
          <w:bCs/>
          <w:color w:val="000000"/>
          <w:sz w:val="40"/>
          <w:lang w:val="hy-AM"/>
        </w:rPr>
        <w:t>ԵԶՐԱԿԱՑՈՒԹՅՈՒՆ</w:t>
      </w:r>
    </w:p>
    <w:p w:rsidR="0057056F" w:rsidRPr="007C0BC6" w:rsidRDefault="0057056F" w:rsidP="00DE4816">
      <w:pPr>
        <w:spacing w:after="0" w:line="240" w:lineRule="auto"/>
        <w:jc w:val="center"/>
        <w:rPr>
          <w:bCs/>
          <w:color w:val="808080"/>
          <w:sz w:val="28"/>
          <w:lang w:val="hy-AM"/>
        </w:rPr>
      </w:pPr>
    </w:p>
    <w:p w:rsidR="0057056F" w:rsidRPr="007C0BC6" w:rsidRDefault="0057056F" w:rsidP="00DE4816">
      <w:pPr>
        <w:spacing w:after="0" w:line="240" w:lineRule="auto"/>
        <w:rPr>
          <w:lang w:val="hy-AM"/>
        </w:rPr>
      </w:pPr>
    </w:p>
    <w:p w:rsidR="00EA2BD1" w:rsidRPr="00EA2BD1" w:rsidRDefault="00EA2BD1" w:rsidP="00DE4816">
      <w:pPr>
        <w:spacing w:after="0"/>
        <w:ind w:firstLine="450"/>
        <w:jc w:val="center"/>
        <w:rPr>
          <w:b/>
          <w:sz w:val="28"/>
          <w:szCs w:val="28"/>
          <w:lang w:val="hy-AM"/>
        </w:rPr>
      </w:pPr>
      <w:r w:rsidRPr="00EA2BD1">
        <w:rPr>
          <w:b/>
          <w:sz w:val="28"/>
          <w:szCs w:val="28"/>
          <w:lang w:val="hy-AM"/>
        </w:rPr>
        <w:t>ՀԱՅԱՍՏԱՆԻ ՀԱՆՐԱՊԵՏՈՒԹՅԱՆ ՀԱՆՐԱՅԻՆ ԾԱՌԱՅՈՒԹՅՈՒՆՆԵՐԸ ԿԱՐԳԱՎՈՐՈՂ ՀԱՆՁՆԱԺՈՂՈՎՈՒՄ ՀԱՆՐԱՅԻՆ ԾԱՌԱՅՈՒԹՅՈՒՆՆԵՐԻ ՈԼՈՐՏԻ ԿԱՐԳԱՎՈՐՄԱՆ ԳՈՐԾԸՆԹԱՑԻ ՆԿԱՏՄԱՄԲ  ՀԱՇՎԵՔՆՆՈՒԹՅԱՆ ԱՐԴՅՈՒՆՔՆԵՐԻ ՎԵՐԱԲԵՐՅԱԼ</w:t>
      </w: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Pr="007C0BC6" w:rsidRDefault="0057056F" w:rsidP="00DE4816">
      <w:pPr>
        <w:spacing w:after="0" w:line="240" w:lineRule="auto"/>
        <w:rPr>
          <w:lang w:val="hy-AM"/>
        </w:rPr>
      </w:pPr>
    </w:p>
    <w:p w:rsidR="0057056F" w:rsidRDefault="0057056F" w:rsidP="00DE4816">
      <w:pPr>
        <w:spacing w:after="0" w:line="240" w:lineRule="auto"/>
        <w:jc w:val="center"/>
        <w:rPr>
          <w:sz w:val="28"/>
          <w:lang w:val="hy-AM"/>
        </w:rPr>
      </w:pPr>
      <w:r>
        <w:rPr>
          <w:sz w:val="28"/>
          <w:lang w:val="hy-AM"/>
        </w:rPr>
        <w:t>202</w:t>
      </w:r>
      <w:r w:rsidR="00CC1520">
        <w:rPr>
          <w:sz w:val="28"/>
        </w:rPr>
        <w:t>2</w:t>
      </w:r>
      <w:r>
        <w:rPr>
          <w:sz w:val="28"/>
          <w:lang w:val="hy-AM"/>
        </w:rPr>
        <w:br w:type="page"/>
      </w:r>
    </w:p>
    <w:p w:rsidR="0057056F" w:rsidRPr="004173BC" w:rsidRDefault="0057056F" w:rsidP="00DE4816">
      <w:pPr>
        <w:spacing w:after="0" w:line="240" w:lineRule="auto"/>
        <w:jc w:val="center"/>
        <w:rPr>
          <w:lang w:val="hy-AM"/>
        </w:rPr>
      </w:pPr>
    </w:p>
    <w:p w:rsidR="0057056F" w:rsidRPr="00A55590" w:rsidRDefault="0057056F" w:rsidP="00DE4816">
      <w:pPr>
        <w:spacing w:after="0"/>
        <w:jc w:val="center"/>
        <w:rPr>
          <w:b/>
          <w:sz w:val="28"/>
          <w:szCs w:val="28"/>
        </w:rPr>
      </w:pPr>
      <w:r w:rsidRPr="00A55590">
        <w:rPr>
          <w:b/>
          <w:sz w:val="28"/>
          <w:szCs w:val="28"/>
        </w:rPr>
        <w:t>ԲՈՎԱՆԴԱԿՈՒԹՅՈՒՆ</w:t>
      </w:r>
    </w:p>
    <w:p w:rsidR="0057056F" w:rsidRPr="00A55590" w:rsidRDefault="0057056F" w:rsidP="00E44D85">
      <w:pPr>
        <w:spacing w:after="0" w:line="360" w:lineRule="auto"/>
        <w:rPr>
          <w:b/>
        </w:rPr>
      </w:pPr>
    </w:p>
    <w:p w:rsidR="0057056F" w:rsidRPr="000E58EE" w:rsidRDefault="0057056F" w:rsidP="00E44D85">
      <w:pPr>
        <w:pStyle w:val="ListParagraph"/>
        <w:numPr>
          <w:ilvl w:val="0"/>
          <w:numId w:val="1"/>
        </w:numPr>
        <w:spacing w:after="0" w:line="360" w:lineRule="auto"/>
        <w:ind w:left="0"/>
        <w:rPr>
          <w:sz w:val="24"/>
          <w:szCs w:val="24"/>
        </w:rPr>
      </w:pPr>
      <w:r w:rsidRPr="000E58EE">
        <w:rPr>
          <w:sz w:val="24"/>
          <w:szCs w:val="24"/>
        </w:rPr>
        <w:t>Ներածական մաս</w:t>
      </w:r>
      <w:r w:rsidR="00A2263F" w:rsidRPr="000E58EE">
        <w:rPr>
          <w:sz w:val="24"/>
          <w:szCs w:val="24"/>
          <w:lang w:val="hy-AM"/>
        </w:rPr>
        <w:t xml:space="preserve"> ....................................................................</w:t>
      </w:r>
      <w:r w:rsidR="00A2263F" w:rsidRPr="000E58EE">
        <w:rPr>
          <w:sz w:val="24"/>
          <w:szCs w:val="24"/>
          <w:lang w:val="en-GB"/>
        </w:rPr>
        <w:t>............</w:t>
      </w:r>
      <w:r w:rsidR="00666358" w:rsidRPr="000E58EE">
        <w:rPr>
          <w:sz w:val="24"/>
          <w:szCs w:val="24"/>
          <w:lang w:val="hy-AM"/>
        </w:rPr>
        <w:t>...............3</w:t>
      </w:r>
    </w:p>
    <w:p w:rsidR="0057056F" w:rsidRPr="000E58EE" w:rsidRDefault="001D3F40" w:rsidP="00E44D85">
      <w:pPr>
        <w:pStyle w:val="ListParagraph"/>
        <w:numPr>
          <w:ilvl w:val="0"/>
          <w:numId w:val="1"/>
        </w:numPr>
        <w:spacing w:after="0" w:line="360" w:lineRule="auto"/>
        <w:ind w:left="0"/>
        <w:rPr>
          <w:sz w:val="24"/>
          <w:szCs w:val="24"/>
        </w:rPr>
      </w:pPr>
      <w:r w:rsidRPr="000E58EE">
        <w:rPr>
          <w:sz w:val="24"/>
          <w:szCs w:val="24"/>
        </w:rPr>
        <w:t>Ամփոփոգիր</w:t>
      </w:r>
      <w:r w:rsidRPr="000E58EE">
        <w:rPr>
          <w:rFonts w:eastAsia="MS Mincho" w:cs="MS Mincho"/>
          <w:sz w:val="24"/>
          <w:szCs w:val="24"/>
          <w:lang w:val="hy-AM"/>
        </w:rPr>
        <w:t>.</w:t>
      </w:r>
      <w:r w:rsidRPr="000E58EE">
        <w:rPr>
          <w:sz w:val="24"/>
          <w:szCs w:val="24"/>
          <w:lang w:val="en-GB"/>
        </w:rPr>
        <w:t>…………</w:t>
      </w:r>
      <w:r w:rsidR="0057056F" w:rsidRPr="000E58EE">
        <w:rPr>
          <w:rFonts w:eastAsia="MS Mincho" w:cs="MS Mincho"/>
          <w:sz w:val="24"/>
          <w:szCs w:val="24"/>
        </w:rPr>
        <w:t>.............</w:t>
      </w:r>
      <w:r w:rsidR="00A2263F" w:rsidRPr="000E58EE">
        <w:rPr>
          <w:rFonts w:eastAsia="MS Mincho" w:cs="MS Mincho"/>
          <w:sz w:val="24"/>
          <w:szCs w:val="24"/>
        </w:rPr>
        <w:t>...................</w:t>
      </w:r>
      <w:r w:rsidRPr="000E58EE">
        <w:rPr>
          <w:rFonts w:eastAsia="MS Mincho" w:cs="MS Mincho"/>
          <w:sz w:val="24"/>
          <w:szCs w:val="24"/>
        </w:rPr>
        <w:t>..................</w:t>
      </w:r>
      <w:r w:rsidR="00CA7837">
        <w:rPr>
          <w:rFonts w:eastAsia="MS Mincho" w:cs="MS Mincho"/>
          <w:sz w:val="24"/>
          <w:szCs w:val="24"/>
          <w:lang w:val="hy-AM"/>
        </w:rPr>
        <w:t>..</w:t>
      </w:r>
      <w:r w:rsidRPr="000E58EE">
        <w:rPr>
          <w:rFonts w:eastAsia="MS Mincho" w:cs="MS Mincho"/>
          <w:sz w:val="24"/>
          <w:szCs w:val="24"/>
        </w:rPr>
        <w:t>.........</w:t>
      </w:r>
      <w:r w:rsidR="001643DC" w:rsidRPr="000E58EE">
        <w:rPr>
          <w:rFonts w:eastAsia="MS Mincho" w:cs="MS Mincho"/>
          <w:sz w:val="24"/>
          <w:szCs w:val="24"/>
          <w:lang w:val="hy-AM"/>
        </w:rPr>
        <w:t>...............</w:t>
      </w:r>
      <w:r w:rsidRPr="000E58EE">
        <w:rPr>
          <w:rFonts w:eastAsia="MS Mincho" w:cs="MS Mincho"/>
          <w:sz w:val="24"/>
          <w:szCs w:val="24"/>
        </w:rPr>
        <w:t>..............</w:t>
      </w:r>
      <w:r w:rsidR="001643DC" w:rsidRPr="000E58EE">
        <w:rPr>
          <w:rFonts w:eastAsia="MS Mincho" w:cs="MS Mincho"/>
          <w:sz w:val="24"/>
          <w:szCs w:val="24"/>
          <w:lang w:val="hy-AM"/>
        </w:rPr>
        <w:t xml:space="preserve"> 5</w:t>
      </w:r>
    </w:p>
    <w:p w:rsidR="001643DC" w:rsidRPr="000E58EE" w:rsidRDefault="001643DC" w:rsidP="001643DC">
      <w:pPr>
        <w:pStyle w:val="ListParagraph"/>
        <w:numPr>
          <w:ilvl w:val="0"/>
          <w:numId w:val="1"/>
        </w:numPr>
        <w:spacing w:after="0" w:line="360" w:lineRule="auto"/>
        <w:ind w:left="0"/>
        <w:rPr>
          <w:sz w:val="24"/>
          <w:szCs w:val="24"/>
        </w:rPr>
      </w:pPr>
      <w:r w:rsidRPr="000E58EE">
        <w:rPr>
          <w:sz w:val="24"/>
          <w:szCs w:val="24"/>
        </w:rPr>
        <w:t>Անկախ հաշվեքննության կարծիք</w:t>
      </w:r>
      <w:r w:rsidRPr="000E58EE">
        <w:rPr>
          <w:rFonts w:eastAsia="MS Mincho" w:cs="MS Mincho"/>
          <w:sz w:val="24"/>
          <w:szCs w:val="24"/>
          <w:lang w:val="hy-AM"/>
        </w:rPr>
        <w:t>.......................</w:t>
      </w:r>
      <w:r w:rsidRPr="000E58EE">
        <w:rPr>
          <w:rFonts w:eastAsia="MS Mincho" w:cs="MS Mincho"/>
          <w:sz w:val="24"/>
          <w:szCs w:val="24"/>
        </w:rPr>
        <w:t>...................</w:t>
      </w:r>
      <w:r w:rsidRPr="000E58EE">
        <w:rPr>
          <w:rFonts w:eastAsia="MS Mincho" w:cs="MS Mincho"/>
          <w:sz w:val="24"/>
          <w:szCs w:val="24"/>
          <w:lang w:val="hy-AM"/>
        </w:rPr>
        <w:t>................</w:t>
      </w:r>
      <w:r w:rsidRPr="000E58EE">
        <w:rPr>
          <w:rFonts w:eastAsia="MS Mincho" w:cs="MS Mincho"/>
          <w:sz w:val="24"/>
          <w:szCs w:val="24"/>
        </w:rPr>
        <w:t>..............</w:t>
      </w:r>
      <w:r w:rsidRPr="000E58EE">
        <w:rPr>
          <w:rFonts w:eastAsia="MS Mincho" w:cs="MS Mincho"/>
          <w:sz w:val="24"/>
          <w:szCs w:val="24"/>
          <w:lang w:val="hy-AM"/>
        </w:rPr>
        <w:t xml:space="preserve"> </w:t>
      </w:r>
      <w:r w:rsidR="006C354C" w:rsidRPr="000E58EE">
        <w:rPr>
          <w:rFonts w:eastAsia="MS Mincho" w:cs="MS Mincho"/>
          <w:sz w:val="24"/>
          <w:szCs w:val="24"/>
          <w:lang w:val="hy-AM"/>
        </w:rPr>
        <w:t>9</w:t>
      </w:r>
    </w:p>
    <w:p w:rsidR="001D3F40" w:rsidRPr="000E58EE" w:rsidRDefault="001D3F40" w:rsidP="00E44D85">
      <w:pPr>
        <w:pStyle w:val="ListParagraph"/>
        <w:numPr>
          <w:ilvl w:val="0"/>
          <w:numId w:val="1"/>
        </w:numPr>
        <w:spacing w:after="0" w:line="360" w:lineRule="auto"/>
        <w:ind w:left="0"/>
        <w:rPr>
          <w:sz w:val="24"/>
          <w:szCs w:val="24"/>
        </w:rPr>
      </w:pPr>
      <w:r w:rsidRPr="000E58EE">
        <w:rPr>
          <w:sz w:val="24"/>
          <w:szCs w:val="24"/>
        </w:rPr>
        <w:t>Կատարողականի հաշվեքննության հաշվետվություն …………………</w:t>
      </w:r>
      <w:r w:rsidR="00992E21" w:rsidRPr="000E58EE">
        <w:rPr>
          <w:sz w:val="24"/>
          <w:szCs w:val="24"/>
          <w:lang w:val="hy-AM"/>
        </w:rPr>
        <w:t>.........</w:t>
      </w:r>
      <w:r w:rsidRPr="000E58EE">
        <w:rPr>
          <w:sz w:val="24"/>
          <w:szCs w:val="24"/>
        </w:rPr>
        <w:t>……….</w:t>
      </w:r>
      <w:r w:rsidR="00992E21" w:rsidRPr="000E58EE">
        <w:rPr>
          <w:sz w:val="24"/>
          <w:szCs w:val="24"/>
          <w:lang w:val="hy-AM"/>
        </w:rPr>
        <w:t xml:space="preserve"> 11</w:t>
      </w:r>
    </w:p>
    <w:p w:rsidR="001D3F40" w:rsidRPr="000E58EE" w:rsidRDefault="001D3F40" w:rsidP="00E44D85">
      <w:pPr>
        <w:pStyle w:val="ListParagraph"/>
        <w:numPr>
          <w:ilvl w:val="0"/>
          <w:numId w:val="1"/>
        </w:numPr>
        <w:spacing w:after="0" w:line="360" w:lineRule="auto"/>
        <w:ind w:left="0"/>
        <w:rPr>
          <w:sz w:val="24"/>
          <w:szCs w:val="24"/>
        </w:rPr>
      </w:pPr>
      <w:r w:rsidRPr="000E58EE">
        <w:rPr>
          <w:sz w:val="24"/>
          <w:szCs w:val="24"/>
        </w:rPr>
        <w:t>Անհամապատասխանությունների վերաբերյալ գրառումներ……………</w:t>
      </w:r>
      <w:r w:rsidR="00A43DD0" w:rsidRPr="000E58EE">
        <w:rPr>
          <w:sz w:val="24"/>
          <w:szCs w:val="24"/>
          <w:lang w:val="hy-AM"/>
        </w:rPr>
        <w:t>..........</w:t>
      </w:r>
      <w:r w:rsidRPr="000E58EE">
        <w:rPr>
          <w:sz w:val="24"/>
          <w:szCs w:val="24"/>
        </w:rPr>
        <w:t>……</w:t>
      </w:r>
      <w:r w:rsidR="00A43DD0" w:rsidRPr="000E58EE">
        <w:rPr>
          <w:sz w:val="24"/>
          <w:szCs w:val="24"/>
          <w:lang w:val="hy-AM"/>
        </w:rPr>
        <w:t>13</w:t>
      </w:r>
    </w:p>
    <w:p w:rsidR="0057056F" w:rsidRPr="000E58EE" w:rsidRDefault="0057056F" w:rsidP="00E44D85">
      <w:pPr>
        <w:pStyle w:val="ListParagraph"/>
        <w:numPr>
          <w:ilvl w:val="0"/>
          <w:numId w:val="1"/>
        </w:numPr>
        <w:spacing w:after="0" w:line="360" w:lineRule="auto"/>
        <w:ind w:left="0"/>
        <w:rPr>
          <w:sz w:val="24"/>
          <w:szCs w:val="24"/>
        </w:rPr>
      </w:pPr>
      <w:r w:rsidRPr="000E58EE">
        <w:rPr>
          <w:sz w:val="24"/>
          <w:szCs w:val="24"/>
        </w:rPr>
        <w:t>Հաշվեքննությամբ արձանագրված այլ փաստեր</w:t>
      </w:r>
      <w:r w:rsidRPr="000E58EE">
        <w:rPr>
          <w:bCs/>
          <w:sz w:val="24"/>
          <w:szCs w:val="24"/>
          <w:lang w:val="hy-AM"/>
        </w:rPr>
        <w:t xml:space="preserve"> </w:t>
      </w:r>
      <w:r w:rsidR="00A2263F" w:rsidRPr="000E58EE">
        <w:rPr>
          <w:color w:val="000000"/>
          <w:sz w:val="24"/>
          <w:szCs w:val="24"/>
          <w:shd w:val="clear" w:color="auto" w:fill="FFFFFF"/>
        </w:rPr>
        <w:t>………………</w:t>
      </w:r>
      <w:r w:rsidR="00136A59" w:rsidRPr="000E58EE">
        <w:rPr>
          <w:color w:val="000000"/>
          <w:sz w:val="24"/>
          <w:szCs w:val="24"/>
          <w:shd w:val="clear" w:color="auto" w:fill="FFFFFF"/>
        </w:rPr>
        <w:t>…………</w:t>
      </w:r>
      <w:r w:rsidR="00A43DD0" w:rsidRPr="000E58EE">
        <w:rPr>
          <w:color w:val="000000"/>
          <w:sz w:val="24"/>
          <w:szCs w:val="24"/>
          <w:shd w:val="clear" w:color="auto" w:fill="FFFFFF"/>
          <w:lang w:val="hy-AM"/>
        </w:rPr>
        <w:t>.......</w:t>
      </w:r>
      <w:r w:rsidR="00136A59" w:rsidRPr="000E58EE">
        <w:rPr>
          <w:color w:val="000000"/>
          <w:sz w:val="24"/>
          <w:szCs w:val="24"/>
          <w:shd w:val="clear" w:color="auto" w:fill="FFFFFF"/>
        </w:rPr>
        <w:t>……...</w:t>
      </w:r>
      <w:r w:rsidR="00A43DD0" w:rsidRPr="000E58EE">
        <w:rPr>
          <w:color w:val="000000"/>
          <w:sz w:val="24"/>
          <w:szCs w:val="24"/>
          <w:shd w:val="clear" w:color="auto" w:fill="FFFFFF"/>
          <w:lang w:val="hy-AM"/>
        </w:rPr>
        <w:t xml:space="preserve"> 22</w:t>
      </w:r>
    </w:p>
    <w:p w:rsidR="00136A59" w:rsidRPr="000E58EE" w:rsidRDefault="00136A59" w:rsidP="00E44D85">
      <w:pPr>
        <w:pStyle w:val="ListParagraph"/>
        <w:numPr>
          <w:ilvl w:val="0"/>
          <w:numId w:val="1"/>
        </w:numPr>
        <w:spacing w:after="0" w:line="360" w:lineRule="auto"/>
        <w:ind w:left="0"/>
        <w:rPr>
          <w:sz w:val="24"/>
          <w:szCs w:val="24"/>
        </w:rPr>
      </w:pPr>
      <w:r w:rsidRPr="000E58EE">
        <w:rPr>
          <w:sz w:val="24"/>
          <w:szCs w:val="24"/>
        </w:rPr>
        <w:t>Կատարողականի հաշվեքննության արդյունքներ………………………………</w:t>
      </w:r>
      <w:r w:rsidR="00FC65B1" w:rsidRPr="000E58EE">
        <w:rPr>
          <w:sz w:val="24"/>
          <w:szCs w:val="24"/>
          <w:lang w:val="hy-AM"/>
        </w:rPr>
        <w:t>........</w:t>
      </w:r>
      <w:r w:rsidRPr="000E58EE">
        <w:rPr>
          <w:sz w:val="24"/>
          <w:szCs w:val="24"/>
        </w:rPr>
        <w:t>.</w:t>
      </w:r>
      <w:r w:rsidR="00635DDF">
        <w:rPr>
          <w:sz w:val="24"/>
          <w:szCs w:val="24"/>
          <w:lang w:val="hy-AM"/>
        </w:rPr>
        <w:t xml:space="preserve"> 29</w:t>
      </w:r>
    </w:p>
    <w:p w:rsidR="0057056F" w:rsidRPr="000E58EE" w:rsidRDefault="00A52767" w:rsidP="00E44D85">
      <w:pPr>
        <w:pStyle w:val="ListParagraph"/>
        <w:numPr>
          <w:ilvl w:val="0"/>
          <w:numId w:val="1"/>
        </w:numPr>
        <w:spacing w:after="0" w:line="360" w:lineRule="auto"/>
        <w:ind w:left="0"/>
        <w:rPr>
          <w:sz w:val="24"/>
          <w:szCs w:val="24"/>
        </w:rPr>
      </w:pPr>
      <w:r w:rsidRPr="000E58EE">
        <w:rPr>
          <w:sz w:val="24"/>
          <w:szCs w:val="24"/>
          <w:lang w:val="hy-AM"/>
        </w:rPr>
        <w:t>Եզրակաց</w:t>
      </w:r>
      <w:r w:rsidR="0057056F" w:rsidRPr="000E58EE">
        <w:rPr>
          <w:sz w:val="24"/>
          <w:szCs w:val="24"/>
          <w:lang w:val="hy-AM"/>
        </w:rPr>
        <w:t>ություն</w:t>
      </w:r>
      <w:r w:rsidR="00136A59" w:rsidRPr="000E58EE">
        <w:rPr>
          <w:sz w:val="24"/>
          <w:szCs w:val="24"/>
          <w:lang w:val="en-GB"/>
        </w:rPr>
        <w:t>ներ</w:t>
      </w:r>
      <w:r w:rsidR="00136A59" w:rsidRPr="000E58EE">
        <w:rPr>
          <w:rFonts w:eastAsia="MS Mincho" w:cs="MS Mincho"/>
          <w:sz w:val="24"/>
          <w:szCs w:val="24"/>
          <w:lang w:val="en-GB"/>
        </w:rPr>
        <w:t>…………………………………………</w:t>
      </w:r>
      <w:r w:rsidR="00FC65B1" w:rsidRPr="000E58EE">
        <w:rPr>
          <w:rFonts w:eastAsia="MS Mincho" w:cs="MS Mincho"/>
          <w:sz w:val="24"/>
          <w:szCs w:val="24"/>
          <w:lang w:val="hy-AM"/>
        </w:rPr>
        <w:t>.............</w:t>
      </w:r>
      <w:r w:rsidR="00136A59" w:rsidRPr="000E58EE">
        <w:rPr>
          <w:rFonts w:eastAsia="MS Mincho" w:cs="MS Mincho"/>
          <w:sz w:val="24"/>
          <w:szCs w:val="24"/>
          <w:lang w:val="en-GB"/>
        </w:rPr>
        <w:t>……</w:t>
      </w:r>
      <w:r w:rsidR="00CA7837">
        <w:rPr>
          <w:rFonts w:eastAsia="MS Mincho" w:cs="MS Mincho"/>
          <w:sz w:val="24"/>
          <w:szCs w:val="24"/>
          <w:lang w:val="hy-AM"/>
        </w:rPr>
        <w:t>.....</w:t>
      </w:r>
      <w:r w:rsidR="00136A59" w:rsidRPr="000E58EE">
        <w:rPr>
          <w:rFonts w:eastAsia="MS Mincho" w:cs="MS Mincho"/>
          <w:sz w:val="24"/>
          <w:szCs w:val="24"/>
          <w:lang w:val="en-GB"/>
        </w:rPr>
        <w:t>……………</w:t>
      </w:r>
      <w:r w:rsidR="00635DDF">
        <w:rPr>
          <w:rFonts w:eastAsia="MS Mincho" w:cs="MS Mincho"/>
          <w:sz w:val="24"/>
          <w:szCs w:val="24"/>
          <w:lang w:val="hy-AM"/>
        </w:rPr>
        <w:t xml:space="preserve"> 37</w:t>
      </w:r>
    </w:p>
    <w:p w:rsidR="00531468" w:rsidRPr="000E58EE" w:rsidRDefault="0057056F" w:rsidP="00E44D85">
      <w:pPr>
        <w:pStyle w:val="ListParagraph"/>
        <w:numPr>
          <w:ilvl w:val="0"/>
          <w:numId w:val="1"/>
        </w:numPr>
        <w:spacing w:after="0" w:line="360" w:lineRule="auto"/>
        <w:ind w:left="0"/>
        <w:rPr>
          <w:rFonts w:eastAsia="MS Mincho" w:cs="MS Mincho"/>
          <w:color w:val="000000"/>
          <w:sz w:val="24"/>
          <w:szCs w:val="24"/>
          <w:shd w:val="clear" w:color="auto" w:fill="FFFFFF"/>
          <w:lang w:val="hy-AM"/>
        </w:rPr>
      </w:pPr>
      <w:r w:rsidRPr="000E58EE">
        <w:rPr>
          <w:color w:val="000000"/>
          <w:sz w:val="24"/>
          <w:szCs w:val="24"/>
          <w:shd w:val="clear" w:color="auto" w:fill="FFFFFF"/>
          <w:lang w:val="hy-AM"/>
        </w:rPr>
        <w:t>Առաջարկություն</w:t>
      </w:r>
      <w:r w:rsidR="00136A59" w:rsidRPr="000E58EE">
        <w:rPr>
          <w:color w:val="000000"/>
          <w:sz w:val="24"/>
          <w:szCs w:val="24"/>
          <w:shd w:val="clear" w:color="auto" w:fill="FFFFFF"/>
          <w:lang w:val="en-GB"/>
        </w:rPr>
        <w:t>ներ</w:t>
      </w:r>
      <w:r w:rsidR="00136A59" w:rsidRPr="000E58EE">
        <w:rPr>
          <w:rFonts w:eastAsia="MS Mincho" w:cs="MS Mincho"/>
          <w:color w:val="000000"/>
          <w:sz w:val="24"/>
          <w:szCs w:val="24"/>
          <w:shd w:val="clear" w:color="auto" w:fill="FFFFFF"/>
          <w:lang w:val="hy-AM"/>
        </w:rPr>
        <w:t>.......................................................</w:t>
      </w:r>
      <w:r w:rsidR="00FC65B1" w:rsidRPr="000E58EE">
        <w:rPr>
          <w:rFonts w:eastAsia="MS Mincho" w:cs="MS Mincho"/>
          <w:color w:val="000000"/>
          <w:sz w:val="24"/>
          <w:szCs w:val="24"/>
          <w:shd w:val="clear" w:color="auto" w:fill="FFFFFF"/>
          <w:lang w:val="hy-AM"/>
        </w:rPr>
        <w:t>.........</w:t>
      </w:r>
      <w:r w:rsidR="00136A59" w:rsidRPr="000E58EE">
        <w:rPr>
          <w:rFonts w:eastAsia="MS Mincho" w:cs="MS Mincho"/>
          <w:color w:val="000000"/>
          <w:sz w:val="24"/>
          <w:szCs w:val="24"/>
          <w:shd w:val="clear" w:color="auto" w:fill="FFFFFF"/>
          <w:lang w:val="hy-AM"/>
        </w:rPr>
        <w:t>..........................</w:t>
      </w:r>
      <w:r w:rsidR="00635DDF">
        <w:rPr>
          <w:rFonts w:eastAsia="MS Mincho" w:cs="MS Mincho"/>
          <w:color w:val="000000"/>
          <w:sz w:val="24"/>
          <w:szCs w:val="24"/>
          <w:shd w:val="clear" w:color="auto" w:fill="FFFFFF"/>
          <w:lang w:val="hy-AM"/>
        </w:rPr>
        <w:t xml:space="preserve"> 41</w:t>
      </w:r>
    </w:p>
    <w:p w:rsidR="00531468" w:rsidRDefault="00531468">
      <w:pPr>
        <w:spacing w:after="160" w:line="259" w:lineRule="auto"/>
        <w:rPr>
          <w:rFonts w:ascii="MS Mincho" w:eastAsia="MS Mincho" w:hAnsi="MS Mincho" w:cs="MS Mincho"/>
          <w:color w:val="000000"/>
          <w:sz w:val="24"/>
          <w:szCs w:val="24"/>
          <w:shd w:val="clear" w:color="auto" w:fill="FFFFFF"/>
          <w:lang w:val="hy-AM"/>
        </w:rPr>
      </w:pPr>
      <w:r>
        <w:rPr>
          <w:rFonts w:ascii="MS Mincho" w:eastAsia="MS Mincho" w:hAnsi="MS Mincho" w:cs="MS Mincho"/>
          <w:color w:val="000000"/>
          <w:sz w:val="24"/>
          <w:szCs w:val="24"/>
          <w:shd w:val="clear" w:color="auto" w:fill="FFFFFF"/>
          <w:lang w:val="hy-AM"/>
        </w:rPr>
        <w:br w:type="page"/>
      </w:r>
    </w:p>
    <w:p w:rsidR="0065274A" w:rsidRDefault="0065274A" w:rsidP="00DE4816">
      <w:pPr>
        <w:spacing w:after="0"/>
        <w:rPr>
          <w:sz w:val="24"/>
          <w:szCs w:val="24"/>
        </w:rPr>
      </w:pPr>
    </w:p>
    <w:tbl>
      <w:tblPr>
        <w:tblpPr w:leftFromText="180" w:rightFromText="180" w:vertAnchor="text" w:horzAnchor="margin" w:tblpXSpec="center" w:tblpY="76"/>
        <w:tblW w:w="10954" w:type="dxa"/>
        <w:tblLook w:val="04A0" w:firstRow="1" w:lastRow="0" w:firstColumn="1" w:lastColumn="0" w:noHBand="0" w:noVBand="1"/>
      </w:tblPr>
      <w:tblGrid>
        <w:gridCol w:w="2561"/>
        <w:gridCol w:w="8071"/>
        <w:gridCol w:w="322"/>
      </w:tblGrid>
      <w:tr w:rsidR="00DB2EEC" w:rsidRPr="00F53CCD" w:rsidTr="004B10C5">
        <w:trPr>
          <w:trHeight w:val="144"/>
        </w:trPr>
        <w:tc>
          <w:tcPr>
            <w:tcW w:w="2561" w:type="dxa"/>
          </w:tcPr>
          <w:p w:rsidR="00DB2EEC" w:rsidRPr="00C15262" w:rsidRDefault="00DB2EEC" w:rsidP="004B10C5">
            <w:pPr>
              <w:spacing w:after="0"/>
            </w:pPr>
          </w:p>
          <w:p w:rsidR="00DB2EEC" w:rsidRPr="00C15262" w:rsidRDefault="00DB2EEC" w:rsidP="004B10C5">
            <w:pPr>
              <w:spacing w:after="0"/>
            </w:pPr>
          </w:p>
          <w:p w:rsidR="00DB2EEC" w:rsidRPr="00293356" w:rsidRDefault="00DB2EEC" w:rsidP="004B10C5">
            <w:pPr>
              <w:spacing w:after="0"/>
              <w:rPr>
                <w:sz w:val="24"/>
                <w:szCs w:val="24"/>
              </w:rPr>
            </w:pPr>
            <w:r w:rsidRPr="00293356">
              <w:rPr>
                <w:sz w:val="24"/>
                <w:szCs w:val="24"/>
              </w:rPr>
              <w:t>Հաշվեքննության հիմքը</w:t>
            </w:r>
          </w:p>
          <w:p w:rsidR="00DB2EEC" w:rsidRDefault="00DB2EEC" w:rsidP="004B10C5">
            <w:pPr>
              <w:spacing w:after="0"/>
              <w:rPr>
                <w:color w:val="0070C0"/>
                <w:sz w:val="24"/>
                <w:szCs w:val="24"/>
              </w:rPr>
            </w:pPr>
          </w:p>
          <w:p w:rsidR="00DB2EEC" w:rsidRPr="00293356" w:rsidRDefault="00DB2EEC" w:rsidP="004B10C5">
            <w:pPr>
              <w:spacing w:after="0"/>
              <w:rPr>
                <w:sz w:val="24"/>
                <w:szCs w:val="24"/>
              </w:rPr>
            </w:pPr>
            <w:r w:rsidRPr="00293356">
              <w:rPr>
                <w:sz w:val="24"/>
                <w:szCs w:val="24"/>
              </w:rPr>
              <w:t>Հաշվեքննության օբյեկտը</w:t>
            </w:r>
          </w:p>
          <w:p w:rsidR="00DB2EEC" w:rsidRPr="00C15262" w:rsidRDefault="00DB2EEC" w:rsidP="004B10C5">
            <w:pPr>
              <w:spacing w:after="0"/>
            </w:pPr>
          </w:p>
        </w:tc>
        <w:tc>
          <w:tcPr>
            <w:tcW w:w="8393" w:type="dxa"/>
            <w:gridSpan w:val="2"/>
          </w:tcPr>
          <w:p w:rsidR="00DB2EEC" w:rsidRPr="00552E8F" w:rsidRDefault="00DB2EEC" w:rsidP="00531468">
            <w:pPr>
              <w:pStyle w:val="ListParagraph"/>
              <w:tabs>
                <w:tab w:val="center" w:pos="4088"/>
              </w:tabs>
              <w:spacing w:after="0"/>
              <w:ind w:left="0"/>
              <w:jc w:val="both"/>
              <w:rPr>
                <w:b/>
                <w:sz w:val="28"/>
                <w:szCs w:val="28"/>
              </w:rPr>
            </w:pPr>
            <w:r>
              <w:rPr>
                <w:b/>
                <w:sz w:val="28"/>
                <w:szCs w:val="28"/>
              </w:rPr>
              <w:t>I</w:t>
            </w:r>
            <w:r w:rsidR="001E1073">
              <w:rPr>
                <w:b/>
                <w:sz w:val="28"/>
                <w:szCs w:val="28"/>
                <w:lang w:val="hy-AM"/>
              </w:rPr>
              <w:t>.</w:t>
            </w:r>
            <w:r w:rsidRPr="00552E8F">
              <w:rPr>
                <w:b/>
                <w:sz w:val="28"/>
                <w:szCs w:val="28"/>
              </w:rPr>
              <w:t xml:space="preserve"> ՆԵՐԱԾԱԿԱՆ ՄԱՍ</w:t>
            </w:r>
            <w:r w:rsidR="00531468">
              <w:rPr>
                <w:b/>
                <w:sz w:val="28"/>
                <w:szCs w:val="28"/>
              </w:rPr>
              <w:tab/>
            </w:r>
          </w:p>
          <w:p w:rsidR="00DB2EEC" w:rsidRPr="00C15262" w:rsidRDefault="00DB2EEC" w:rsidP="004B10C5">
            <w:pPr>
              <w:spacing w:after="0"/>
              <w:jc w:val="both"/>
            </w:pPr>
          </w:p>
          <w:p w:rsidR="00DB2EEC" w:rsidRPr="00EA2BD1" w:rsidRDefault="00DB2EEC" w:rsidP="004B10C5">
            <w:pPr>
              <w:spacing w:after="0"/>
              <w:jc w:val="both"/>
              <w:rPr>
                <w:rFonts w:cs="Sylfaen"/>
                <w:bCs/>
                <w:iCs/>
                <w:sz w:val="24"/>
                <w:szCs w:val="24"/>
                <w:shd w:val="clear" w:color="auto" w:fill="FFFFFF"/>
                <w:lang w:val="hy-AM"/>
              </w:rPr>
            </w:pPr>
            <w:r w:rsidRPr="00293356">
              <w:rPr>
                <w:sz w:val="24"/>
                <w:szCs w:val="24"/>
              </w:rPr>
              <w:t xml:space="preserve">Հայաստանի Հանրապետության հաշվեքննիչ պալատի 2021 </w:t>
            </w:r>
            <w:r w:rsidRPr="00FB1CBA">
              <w:rPr>
                <w:sz w:val="24"/>
                <w:szCs w:val="24"/>
              </w:rPr>
              <w:t>թվականի</w:t>
            </w:r>
            <w:r w:rsidRPr="00FB1CBA">
              <w:rPr>
                <w:rFonts w:cs="Sylfaen"/>
                <w:bCs/>
                <w:iCs/>
                <w:sz w:val="24"/>
                <w:szCs w:val="24"/>
                <w:shd w:val="clear" w:color="auto" w:fill="FFFFFF"/>
                <w:lang w:val="hy-AM"/>
              </w:rPr>
              <w:t xml:space="preserve"> </w:t>
            </w:r>
            <w:r>
              <w:rPr>
                <w:rFonts w:cs="Sylfaen"/>
                <w:bCs/>
                <w:iCs/>
                <w:sz w:val="24"/>
                <w:szCs w:val="24"/>
                <w:shd w:val="clear" w:color="auto" w:fill="FFFFFF"/>
                <w:lang w:val="hy-AM"/>
              </w:rPr>
              <w:t>մայիսի 19</w:t>
            </w:r>
            <w:r w:rsidRPr="00FB1CBA">
              <w:rPr>
                <w:rFonts w:cs="Sylfaen"/>
                <w:bCs/>
                <w:iCs/>
                <w:sz w:val="24"/>
                <w:szCs w:val="24"/>
                <w:shd w:val="clear" w:color="auto" w:fill="FFFFFF"/>
                <w:lang w:val="hy-AM"/>
              </w:rPr>
              <w:t xml:space="preserve">-ի թիվ </w:t>
            </w:r>
            <w:r>
              <w:rPr>
                <w:rFonts w:cs="Sylfaen"/>
                <w:bCs/>
                <w:iCs/>
                <w:sz w:val="24"/>
                <w:szCs w:val="24"/>
                <w:shd w:val="clear" w:color="auto" w:fill="FFFFFF"/>
                <w:lang w:val="hy-AM"/>
              </w:rPr>
              <w:t xml:space="preserve">154 </w:t>
            </w:r>
            <w:r w:rsidRPr="00FB1CBA">
              <w:rPr>
                <w:rFonts w:cs="Sylfaen"/>
                <w:bCs/>
                <w:iCs/>
                <w:sz w:val="24"/>
                <w:szCs w:val="24"/>
                <w:shd w:val="clear" w:color="auto" w:fill="FFFFFF"/>
                <w:lang w:val="hy-AM"/>
              </w:rPr>
              <w:t>-Ա</w:t>
            </w:r>
            <w:r w:rsidRPr="00FB1CBA">
              <w:rPr>
                <w:sz w:val="24"/>
                <w:szCs w:val="24"/>
              </w:rPr>
              <w:t xml:space="preserve"> որոշում</w:t>
            </w:r>
            <w:r w:rsidRPr="00293356">
              <w:rPr>
                <w:sz w:val="24"/>
                <w:szCs w:val="24"/>
              </w:rPr>
              <w:t>։</w:t>
            </w:r>
          </w:p>
          <w:p w:rsidR="00DB2EEC" w:rsidRDefault="00DB2EEC" w:rsidP="004B10C5">
            <w:pPr>
              <w:spacing w:after="0"/>
              <w:jc w:val="both"/>
            </w:pPr>
          </w:p>
          <w:p w:rsidR="00DB2EEC" w:rsidRPr="0065274A" w:rsidRDefault="00DB2EEC" w:rsidP="004B10C5">
            <w:pPr>
              <w:spacing w:after="0"/>
              <w:jc w:val="both"/>
              <w:rPr>
                <w:sz w:val="24"/>
                <w:szCs w:val="24"/>
              </w:rPr>
            </w:pPr>
            <w:r w:rsidRPr="0065274A">
              <w:rPr>
                <w:sz w:val="24"/>
                <w:szCs w:val="24"/>
                <w:lang w:val="hy-AM"/>
              </w:rPr>
              <w:t xml:space="preserve">Հայաստանի </w:t>
            </w:r>
            <w:r>
              <w:rPr>
                <w:sz w:val="24"/>
                <w:szCs w:val="24"/>
                <w:lang w:val="hy-AM"/>
              </w:rPr>
              <w:t>Հ</w:t>
            </w:r>
            <w:r w:rsidRPr="0065274A">
              <w:rPr>
                <w:sz w:val="24"/>
                <w:szCs w:val="24"/>
                <w:lang w:val="hy-AM"/>
              </w:rPr>
              <w:t>անրապետության հանրային ծառայությունները կարգավորող հանձնաժողով:</w:t>
            </w:r>
          </w:p>
        </w:tc>
      </w:tr>
      <w:tr w:rsidR="00DB2EEC" w:rsidRPr="0065274A" w:rsidTr="004B10C5">
        <w:trPr>
          <w:trHeight w:val="1317"/>
        </w:trPr>
        <w:tc>
          <w:tcPr>
            <w:tcW w:w="2561" w:type="dxa"/>
          </w:tcPr>
          <w:p w:rsidR="008004BB" w:rsidRDefault="008004BB" w:rsidP="004B10C5">
            <w:pPr>
              <w:spacing w:after="0"/>
              <w:rPr>
                <w:sz w:val="24"/>
                <w:szCs w:val="24"/>
              </w:rPr>
            </w:pPr>
          </w:p>
          <w:p w:rsidR="00DB2EEC" w:rsidRPr="000A4215" w:rsidRDefault="00DB2EEC" w:rsidP="004B10C5">
            <w:pPr>
              <w:spacing w:after="0"/>
              <w:rPr>
                <w:sz w:val="24"/>
                <w:szCs w:val="24"/>
              </w:rPr>
            </w:pPr>
            <w:r w:rsidRPr="000A4215">
              <w:rPr>
                <w:sz w:val="24"/>
                <w:szCs w:val="24"/>
              </w:rPr>
              <w:t>Հաշվեքննության առարկան</w:t>
            </w:r>
          </w:p>
          <w:p w:rsidR="00DB2EEC" w:rsidRPr="000A4215" w:rsidRDefault="00DB2EEC" w:rsidP="004B10C5">
            <w:pPr>
              <w:spacing w:after="0"/>
              <w:rPr>
                <w:sz w:val="24"/>
                <w:szCs w:val="24"/>
              </w:rPr>
            </w:pPr>
          </w:p>
        </w:tc>
        <w:tc>
          <w:tcPr>
            <w:tcW w:w="8393" w:type="dxa"/>
            <w:gridSpan w:val="2"/>
          </w:tcPr>
          <w:p w:rsidR="00DB2EEC" w:rsidRPr="0065274A" w:rsidRDefault="00DB2EEC" w:rsidP="004B10C5">
            <w:pPr>
              <w:spacing w:after="0"/>
              <w:jc w:val="both"/>
              <w:rPr>
                <w:sz w:val="24"/>
                <w:szCs w:val="24"/>
                <w:lang w:val="hy-AM"/>
              </w:rPr>
            </w:pPr>
            <w:r w:rsidRPr="0065274A">
              <w:rPr>
                <w:sz w:val="24"/>
                <w:szCs w:val="24"/>
                <w:lang w:val="hy-AM"/>
              </w:rPr>
              <w:t xml:space="preserve">Հայաստանի Հանրապետության հանրային ծառայությունները կարգավորող հանձնաժողովում հանրային ծառայությունների ոլորտի կարգավորման գործընթացը: </w:t>
            </w:r>
          </w:p>
        </w:tc>
      </w:tr>
      <w:tr w:rsidR="00DB2EEC" w:rsidRPr="0065274A" w:rsidTr="00531468">
        <w:trPr>
          <w:gridAfter w:val="1"/>
          <w:wAfter w:w="322" w:type="dxa"/>
          <w:trHeight w:val="84"/>
        </w:trPr>
        <w:tc>
          <w:tcPr>
            <w:tcW w:w="2561" w:type="dxa"/>
          </w:tcPr>
          <w:p w:rsidR="00DB2EEC" w:rsidRPr="0065274A" w:rsidRDefault="00DB2EEC" w:rsidP="004B10C5">
            <w:pPr>
              <w:spacing w:after="0"/>
              <w:rPr>
                <w:lang w:val="hy-AM"/>
              </w:rPr>
            </w:pPr>
          </w:p>
        </w:tc>
        <w:tc>
          <w:tcPr>
            <w:tcW w:w="8071" w:type="dxa"/>
          </w:tcPr>
          <w:p w:rsidR="00DB2EEC" w:rsidRPr="0065274A" w:rsidRDefault="00DB2EEC" w:rsidP="004B10C5">
            <w:pPr>
              <w:spacing w:after="0"/>
              <w:rPr>
                <w:lang w:val="hy-AM"/>
              </w:rPr>
            </w:pPr>
          </w:p>
        </w:tc>
      </w:tr>
      <w:tr w:rsidR="00DB2EEC" w:rsidRPr="00E312C2" w:rsidTr="004B10C5">
        <w:trPr>
          <w:gridAfter w:val="1"/>
          <w:wAfter w:w="322" w:type="dxa"/>
          <w:trHeight w:val="144"/>
        </w:trPr>
        <w:tc>
          <w:tcPr>
            <w:tcW w:w="2561" w:type="dxa"/>
          </w:tcPr>
          <w:p w:rsidR="008004BB" w:rsidRDefault="008004BB" w:rsidP="004B10C5">
            <w:pPr>
              <w:spacing w:after="0"/>
              <w:jc w:val="both"/>
              <w:rPr>
                <w:sz w:val="24"/>
                <w:szCs w:val="24"/>
              </w:rPr>
            </w:pPr>
          </w:p>
          <w:p w:rsidR="008004BB" w:rsidRDefault="008004BB" w:rsidP="004B10C5">
            <w:pPr>
              <w:spacing w:after="0"/>
              <w:jc w:val="both"/>
              <w:rPr>
                <w:sz w:val="24"/>
                <w:szCs w:val="24"/>
              </w:rPr>
            </w:pPr>
          </w:p>
          <w:p w:rsidR="008004BB" w:rsidRDefault="008004BB" w:rsidP="004B10C5">
            <w:pPr>
              <w:spacing w:after="0"/>
              <w:jc w:val="both"/>
              <w:rPr>
                <w:sz w:val="24"/>
                <w:szCs w:val="24"/>
              </w:rPr>
            </w:pPr>
          </w:p>
          <w:p w:rsidR="008004BB" w:rsidRDefault="008004BB" w:rsidP="004B10C5">
            <w:pPr>
              <w:spacing w:after="0"/>
              <w:jc w:val="both"/>
              <w:rPr>
                <w:sz w:val="24"/>
                <w:szCs w:val="24"/>
              </w:rPr>
            </w:pPr>
          </w:p>
          <w:p w:rsidR="008004BB" w:rsidRDefault="008004BB" w:rsidP="004B10C5">
            <w:pPr>
              <w:spacing w:after="0"/>
              <w:jc w:val="both"/>
              <w:rPr>
                <w:sz w:val="24"/>
                <w:szCs w:val="24"/>
              </w:rPr>
            </w:pPr>
          </w:p>
          <w:p w:rsidR="008004BB" w:rsidRDefault="008004BB" w:rsidP="004B10C5">
            <w:pPr>
              <w:spacing w:after="0"/>
              <w:jc w:val="both"/>
              <w:rPr>
                <w:sz w:val="24"/>
                <w:szCs w:val="24"/>
              </w:rPr>
            </w:pPr>
          </w:p>
          <w:p w:rsidR="00DB2EEC" w:rsidRPr="00D51A14" w:rsidRDefault="00DB2EEC" w:rsidP="004B10C5">
            <w:pPr>
              <w:spacing w:after="0"/>
              <w:jc w:val="both"/>
              <w:rPr>
                <w:sz w:val="24"/>
                <w:szCs w:val="24"/>
              </w:rPr>
            </w:pPr>
            <w:r w:rsidRPr="00D51A14">
              <w:rPr>
                <w:sz w:val="24"/>
                <w:szCs w:val="24"/>
              </w:rPr>
              <w:t>Հաշվեքննության չափանիշները</w:t>
            </w:r>
          </w:p>
          <w:p w:rsidR="00DB2EEC" w:rsidRPr="00E31C0D" w:rsidRDefault="00DB2EEC" w:rsidP="004B10C5">
            <w:pPr>
              <w:spacing w:after="0"/>
              <w:jc w:val="both"/>
              <w:rPr>
                <w:sz w:val="24"/>
                <w:szCs w:val="24"/>
                <w:highlight w:val="yellow"/>
              </w:rPr>
            </w:pPr>
          </w:p>
        </w:tc>
        <w:tc>
          <w:tcPr>
            <w:tcW w:w="8071" w:type="dxa"/>
          </w:tcPr>
          <w:p w:rsidR="00DB2EEC" w:rsidRPr="00B77B6A" w:rsidRDefault="00D71487" w:rsidP="004B10C5">
            <w:pPr>
              <w:spacing w:after="0"/>
              <w:jc w:val="both"/>
              <w:rPr>
                <w:rFonts w:eastAsia="Times New Roman" w:cs="Times New Roman"/>
                <w:color w:val="000000"/>
                <w:sz w:val="24"/>
                <w:szCs w:val="24"/>
                <w:lang w:val="en-GB" w:eastAsia="ru-RU"/>
              </w:rPr>
            </w:pPr>
            <w:r>
              <w:rPr>
                <w:sz w:val="24"/>
                <w:szCs w:val="24"/>
                <w:lang w:val="en-GB"/>
              </w:rPr>
              <w:t xml:space="preserve"> </w:t>
            </w:r>
            <w:r w:rsidR="00DB2EEC">
              <w:rPr>
                <w:sz w:val="24"/>
                <w:szCs w:val="24"/>
                <w:lang w:val="en-GB"/>
              </w:rPr>
              <w:t xml:space="preserve">ՀՀ </w:t>
            </w:r>
            <w:r w:rsidR="00B14E7E">
              <w:rPr>
                <w:sz w:val="24"/>
                <w:szCs w:val="24"/>
                <w:lang w:val="hy-AM"/>
              </w:rPr>
              <w:t>ջ</w:t>
            </w:r>
            <w:r w:rsidR="00DB2EEC">
              <w:rPr>
                <w:sz w:val="24"/>
                <w:szCs w:val="24"/>
                <w:lang w:val="en-GB"/>
              </w:rPr>
              <w:t>րային օրենսգիրք</w:t>
            </w:r>
          </w:p>
          <w:p w:rsidR="00DB2EEC" w:rsidRDefault="00DB2EEC" w:rsidP="004B10C5">
            <w:pPr>
              <w:spacing w:after="0"/>
              <w:jc w:val="both"/>
              <w:rPr>
                <w:rFonts w:eastAsia="Times New Roman" w:cs="Times New Roman"/>
                <w:color w:val="000000"/>
                <w:sz w:val="24"/>
                <w:szCs w:val="24"/>
                <w:lang w:val="hy-AM" w:eastAsia="ru-RU"/>
              </w:rPr>
            </w:pPr>
            <w:r w:rsidRPr="00B70864">
              <w:rPr>
                <w:rFonts w:eastAsia="Times New Roman" w:cs="Times New Roman"/>
                <w:color w:val="000000"/>
                <w:sz w:val="24"/>
                <w:szCs w:val="24"/>
                <w:lang w:val="hy-AM" w:eastAsia="ru-RU"/>
              </w:rPr>
              <w:t>«Լիցենզավորման մասին» ՀՀ օրենք</w:t>
            </w:r>
          </w:p>
          <w:p w:rsidR="00D71487" w:rsidRPr="00D71487" w:rsidRDefault="00D71487" w:rsidP="004B10C5">
            <w:pPr>
              <w:spacing w:after="0"/>
              <w:jc w:val="both"/>
              <w:rPr>
                <w:rFonts w:eastAsia="Times New Roman" w:cs="Times New Roman"/>
                <w:color w:val="000000"/>
                <w:sz w:val="24"/>
                <w:szCs w:val="24"/>
                <w:lang w:val="hy-AM" w:eastAsia="ru-RU"/>
              </w:rPr>
            </w:pPr>
            <w:r w:rsidRPr="00B70864">
              <w:rPr>
                <w:rFonts w:eastAsia="Times New Roman" w:cs="Times New Roman"/>
                <w:color w:val="000000"/>
                <w:sz w:val="24"/>
                <w:szCs w:val="24"/>
                <w:lang w:val="hy-AM" w:eastAsia="ru-RU"/>
              </w:rPr>
              <w:t>«</w:t>
            </w:r>
            <w:r w:rsidRPr="00D71487">
              <w:rPr>
                <w:rFonts w:eastAsia="Times New Roman" w:cs="Times New Roman"/>
                <w:color w:val="000000"/>
                <w:sz w:val="24"/>
                <w:szCs w:val="24"/>
                <w:lang w:val="hy-AM" w:eastAsia="ru-RU"/>
              </w:rPr>
              <w:t>Էներգետիկայի մասին</w:t>
            </w:r>
            <w:r w:rsidR="008004BB" w:rsidRPr="00B70864">
              <w:rPr>
                <w:rFonts w:eastAsia="Times New Roman" w:cs="Times New Roman"/>
                <w:color w:val="000000"/>
                <w:sz w:val="24"/>
                <w:szCs w:val="24"/>
                <w:lang w:val="hy-AM" w:eastAsia="ru-RU"/>
              </w:rPr>
              <w:t>»</w:t>
            </w:r>
            <w:r w:rsidR="008004BB">
              <w:rPr>
                <w:rFonts w:eastAsia="Times New Roman" w:cs="Times New Roman"/>
                <w:color w:val="000000"/>
                <w:sz w:val="24"/>
                <w:szCs w:val="24"/>
                <w:lang w:val="hy-AM" w:eastAsia="ru-RU"/>
              </w:rPr>
              <w:t xml:space="preserve"> </w:t>
            </w:r>
            <w:r w:rsidRPr="00D71487">
              <w:rPr>
                <w:rFonts w:eastAsia="Times New Roman" w:cs="Times New Roman"/>
                <w:color w:val="000000"/>
                <w:sz w:val="24"/>
                <w:szCs w:val="24"/>
                <w:lang w:val="hy-AM" w:eastAsia="ru-RU"/>
              </w:rPr>
              <w:t>ՀՀ օրենք</w:t>
            </w:r>
          </w:p>
          <w:p w:rsidR="00DB2EEC" w:rsidRDefault="00D71487" w:rsidP="004B10C5">
            <w:pPr>
              <w:spacing w:after="0"/>
              <w:jc w:val="both"/>
              <w:rPr>
                <w:rFonts w:eastAsia="Times New Roman" w:cs="Times New Roman"/>
                <w:color w:val="000000"/>
                <w:sz w:val="24"/>
                <w:szCs w:val="24"/>
                <w:lang w:val="hy-AM" w:eastAsia="ru-RU"/>
              </w:rPr>
            </w:pPr>
            <w:r w:rsidRPr="00B70864">
              <w:rPr>
                <w:rFonts w:eastAsia="Times New Roman" w:cs="Times New Roman"/>
                <w:color w:val="000000"/>
                <w:sz w:val="24"/>
                <w:szCs w:val="24"/>
                <w:lang w:val="hy-AM" w:eastAsia="ru-RU"/>
              </w:rPr>
              <w:t>«</w:t>
            </w:r>
            <w:r w:rsidR="00DB2EEC" w:rsidRPr="00D5462A">
              <w:rPr>
                <w:rFonts w:eastAsia="Times New Roman" w:cs="Times New Roman"/>
                <w:color w:val="000000"/>
                <w:sz w:val="24"/>
                <w:szCs w:val="24"/>
                <w:lang w:val="hy-AM" w:eastAsia="ru-RU"/>
              </w:rPr>
              <w:t>Պարտադիր վճարների մասին</w:t>
            </w:r>
            <w:r w:rsidR="00DB2EEC" w:rsidRPr="00F02479">
              <w:rPr>
                <w:rFonts w:eastAsia="Times New Roman" w:cs="Times New Roman"/>
                <w:color w:val="000000"/>
                <w:sz w:val="24"/>
                <w:szCs w:val="24"/>
                <w:lang w:val="hy-AM" w:eastAsia="ru-RU"/>
              </w:rPr>
              <w:t xml:space="preserve">» </w:t>
            </w:r>
            <w:r w:rsidR="00DB2EEC" w:rsidRPr="00D5462A">
              <w:rPr>
                <w:rFonts w:eastAsia="Times New Roman" w:cs="Times New Roman"/>
                <w:color w:val="000000"/>
                <w:sz w:val="24"/>
                <w:szCs w:val="24"/>
                <w:lang w:val="hy-AM" w:eastAsia="ru-RU"/>
              </w:rPr>
              <w:t>ՀՀ օ</w:t>
            </w:r>
            <w:r w:rsidR="00DB2EEC" w:rsidRPr="00F02479">
              <w:rPr>
                <w:rFonts w:eastAsia="Times New Roman" w:cs="Times New Roman"/>
                <w:color w:val="000000"/>
                <w:sz w:val="24"/>
                <w:szCs w:val="24"/>
                <w:lang w:val="hy-AM" w:eastAsia="ru-RU"/>
              </w:rPr>
              <w:t>րենք</w:t>
            </w:r>
          </w:p>
          <w:p w:rsidR="00DB2EEC" w:rsidRPr="00B70864" w:rsidRDefault="00DB2EEC" w:rsidP="004B10C5">
            <w:pPr>
              <w:spacing w:after="0"/>
              <w:jc w:val="both"/>
              <w:rPr>
                <w:rFonts w:eastAsia="Times New Roman" w:cs="Times New Roman"/>
                <w:color w:val="000000"/>
                <w:sz w:val="24"/>
                <w:szCs w:val="24"/>
                <w:lang w:val="hy-AM" w:eastAsia="ru-RU"/>
              </w:rPr>
            </w:pPr>
            <w:r w:rsidRPr="00D15186">
              <w:rPr>
                <w:bCs/>
                <w:sz w:val="24"/>
                <w:szCs w:val="24"/>
                <w:shd w:val="clear" w:color="auto" w:fill="FFFFFF"/>
                <w:lang w:val="hy-AM"/>
              </w:rPr>
              <w:t xml:space="preserve">«Պետական տուրքի մասին» </w:t>
            </w:r>
            <w:r w:rsidRPr="00B77B6A">
              <w:rPr>
                <w:bCs/>
                <w:sz w:val="24"/>
                <w:szCs w:val="24"/>
                <w:shd w:val="clear" w:color="auto" w:fill="FFFFFF"/>
                <w:lang w:val="hy-AM"/>
              </w:rPr>
              <w:t xml:space="preserve">ՀՀ </w:t>
            </w:r>
            <w:r w:rsidRPr="00D15186">
              <w:rPr>
                <w:bCs/>
                <w:sz w:val="24"/>
                <w:szCs w:val="24"/>
                <w:shd w:val="clear" w:color="auto" w:fill="FFFFFF"/>
                <w:lang w:val="hy-AM"/>
              </w:rPr>
              <w:t>օրենք</w:t>
            </w:r>
          </w:p>
          <w:p w:rsidR="00DB2EEC" w:rsidRDefault="00DB2EEC" w:rsidP="004B10C5">
            <w:pPr>
              <w:spacing w:after="0"/>
              <w:jc w:val="both"/>
              <w:rPr>
                <w:sz w:val="24"/>
                <w:szCs w:val="24"/>
                <w:lang w:val="hy-AM"/>
              </w:rPr>
            </w:pPr>
            <w:r w:rsidRPr="00B70864">
              <w:rPr>
                <w:sz w:val="24"/>
                <w:szCs w:val="24"/>
                <w:lang w:val="hy-AM"/>
              </w:rPr>
              <w:t>«Էլեկտրոնային հաղորդակցության մասին» ՀՀ օրենք</w:t>
            </w:r>
          </w:p>
          <w:p w:rsidR="00DB2EEC" w:rsidRPr="00B70864" w:rsidRDefault="00DB2EEC" w:rsidP="004B10C5">
            <w:pPr>
              <w:spacing w:after="0"/>
              <w:jc w:val="both"/>
              <w:rPr>
                <w:sz w:val="24"/>
                <w:szCs w:val="24"/>
                <w:lang w:val="hy-AM"/>
              </w:rPr>
            </w:pPr>
            <w:r w:rsidRPr="00BF55D9">
              <w:rPr>
                <w:color w:val="000000"/>
                <w:sz w:val="24"/>
                <w:szCs w:val="24"/>
                <w:lang w:val="hy-AM"/>
              </w:rPr>
              <w:t>«Հանրային ծառայությունների կարգավորման պարտադիր վճարների մասին</w:t>
            </w:r>
            <w:r>
              <w:rPr>
                <w:color w:val="000000"/>
                <w:sz w:val="24"/>
                <w:szCs w:val="24"/>
                <w:lang w:val="hy-AM"/>
              </w:rPr>
              <w:t xml:space="preserve">» </w:t>
            </w:r>
            <w:r w:rsidRPr="00F40B3F">
              <w:rPr>
                <w:color w:val="000000"/>
                <w:sz w:val="24"/>
                <w:szCs w:val="24"/>
                <w:lang w:val="hy-AM"/>
              </w:rPr>
              <w:t>ՀՀ</w:t>
            </w:r>
            <w:r w:rsidRPr="00BF55D9">
              <w:rPr>
                <w:color w:val="000000"/>
                <w:sz w:val="24"/>
                <w:szCs w:val="24"/>
                <w:lang w:val="hy-AM"/>
              </w:rPr>
              <w:t xml:space="preserve"> </w:t>
            </w:r>
            <w:r>
              <w:rPr>
                <w:color w:val="000000"/>
                <w:sz w:val="24"/>
                <w:szCs w:val="24"/>
                <w:lang w:val="hy-AM"/>
              </w:rPr>
              <w:t>օրենք</w:t>
            </w:r>
          </w:p>
          <w:p w:rsidR="00DB2EEC" w:rsidRPr="00B70864" w:rsidRDefault="00DB2EEC" w:rsidP="004B10C5">
            <w:pPr>
              <w:spacing w:after="0"/>
              <w:jc w:val="both"/>
              <w:rPr>
                <w:bCs/>
                <w:sz w:val="24"/>
                <w:szCs w:val="24"/>
                <w:highlight w:val="yellow"/>
                <w:lang w:val="hy-AM"/>
              </w:rPr>
            </w:pPr>
            <w:r w:rsidRPr="00B70864">
              <w:rPr>
                <w:spacing w:val="-4"/>
                <w:sz w:val="24"/>
                <w:szCs w:val="24"/>
                <w:lang w:val="hy-AM"/>
              </w:rPr>
              <w:t>ՀՀ կառավարության 23.12.2004 թվականի թիվ 1925-Ն որոշում</w:t>
            </w:r>
            <w:r w:rsidRPr="00B70864">
              <w:rPr>
                <w:bCs/>
                <w:sz w:val="24"/>
                <w:szCs w:val="24"/>
                <w:highlight w:val="yellow"/>
                <w:lang w:val="hy-AM"/>
              </w:rPr>
              <w:t xml:space="preserve">  </w:t>
            </w:r>
          </w:p>
          <w:p w:rsidR="00DB2EEC" w:rsidRDefault="00DB2EEC" w:rsidP="004B10C5">
            <w:pPr>
              <w:spacing w:after="0"/>
              <w:jc w:val="both"/>
              <w:rPr>
                <w:sz w:val="24"/>
                <w:szCs w:val="24"/>
                <w:lang w:val="hy-AM"/>
              </w:rPr>
            </w:pPr>
            <w:r w:rsidRPr="007A0C35">
              <w:rPr>
                <w:sz w:val="24"/>
                <w:szCs w:val="24"/>
                <w:lang w:val="hy-AM"/>
              </w:rPr>
              <w:t>Հանձնաժողովի</w:t>
            </w:r>
            <w:r w:rsidR="00531468">
              <w:rPr>
                <w:sz w:val="24"/>
                <w:szCs w:val="24"/>
                <w:lang w:val="hy-AM"/>
              </w:rPr>
              <w:t xml:space="preserve"> </w:t>
            </w:r>
            <w:r w:rsidRPr="00F40B3F">
              <w:rPr>
                <w:sz w:val="24"/>
                <w:szCs w:val="24"/>
                <w:lang w:val="hy-AM"/>
              </w:rPr>
              <w:t>09.08.</w:t>
            </w:r>
            <w:r w:rsidRPr="00842A54">
              <w:rPr>
                <w:spacing w:val="-4"/>
                <w:sz w:val="24"/>
                <w:szCs w:val="24"/>
                <w:lang w:val="hy-AM"/>
              </w:rPr>
              <w:t xml:space="preserve">2019 թվականի </w:t>
            </w:r>
            <w:r w:rsidRPr="00842A54">
              <w:rPr>
                <w:sz w:val="24"/>
                <w:szCs w:val="24"/>
                <w:lang w:val="hy-AM"/>
              </w:rPr>
              <w:t>թիվ</w:t>
            </w:r>
            <w:r w:rsidRPr="00842A54">
              <w:rPr>
                <w:spacing w:val="-4"/>
                <w:sz w:val="24"/>
                <w:szCs w:val="24"/>
                <w:lang w:val="hy-AM"/>
              </w:rPr>
              <w:t xml:space="preserve"> 299-Ա որոշ</w:t>
            </w:r>
            <w:r w:rsidRPr="007A0C35">
              <w:rPr>
                <w:spacing w:val="-4"/>
                <w:sz w:val="24"/>
                <w:szCs w:val="24"/>
                <w:lang w:val="hy-AM"/>
              </w:rPr>
              <w:t>ու</w:t>
            </w:r>
            <w:r w:rsidRPr="00842A54">
              <w:rPr>
                <w:spacing w:val="-4"/>
                <w:sz w:val="24"/>
                <w:szCs w:val="24"/>
                <w:lang w:val="hy-AM"/>
              </w:rPr>
              <w:t>մ</w:t>
            </w:r>
          </w:p>
          <w:p w:rsidR="00DB2EEC" w:rsidRPr="00064176" w:rsidRDefault="00DB2EEC" w:rsidP="004B10C5">
            <w:pPr>
              <w:spacing w:after="0"/>
              <w:jc w:val="both"/>
              <w:rPr>
                <w:sz w:val="24"/>
                <w:szCs w:val="24"/>
                <w:highlight w:val="yellow"/>
                <w:lang w:val="hy-AM"/>
              </w:rPr>
            </w:pPr>
            <w:r w:rsidRPr="00FF5690">
              <w:rPr>
                <w:sz w:val="24"/>
                <w:szCs w:val="24"/>
                <w:lang w:val="hy-AM"/>
              </w:rPr>
              <w:t>Հանձնաժողովի</w:t>
            </w:r>
            <w:r w:rsidR="00531468">
              <w:rPr>
                <w:sz w:val="24"/>
                <w:szCs w:val="24"/>
                <w:lang w:val="hy-AM"/>
              </w:rPr>
              <w:t xml:space="preserve"> </w:t>
            </w:r>
            <w:r w:rsidRPr="00FF5690">
              <w:rPr>
                <w:sz w:val="24"/>
                <w:szCs w:val="24"/>
                <w:lang w:val="hy-AM"/>
              </w:rPr>
              <w:t>04.05.2007</w:t>
            </w:r>
            <w:r>
              <w:rPr>
                <w:sz w:val="24"/>
                <w:szCs w:val="24"/>
                <w:lang w:val="hy-AM"/>
              </w:rPr>
              <w:t xml:space="preserve"> </w:t>
            </w:r>
            <w:r w:rsidRPr="00FF5690">
              <w:rPr>
                <w:sz w:val="24"/>
                <w:szCs w:val="24"/>
                <w:lang w:val="hy-AM"/>
              </w:rPr>
              <w:t>թ</w:t>
            </w:r>
            <w:r>
              <w:rPr>
                <w:sz w:val="24"/>
                <w:szCs w:val="24"/>
                <w:lang w:val="hy-AM"/>
              </w:rPr>
              <w:t>վականի</w:t>
            </w:r>
            <w:r w:rsidRPr="00FF5690">
              <w:rPr>
                <w:sz w:val="24"/>
                <w:szCs w:val="24"/>
                <w:lang w:val="hy-AM"/>
              </w:rPr>
              <w:t xml:space="preserve"> </w:t>
            </w:r>
            <w:r>
              <w:rPr>
                <w:sz w:val="24"/>
                <w:szCs w:val="24"/>
                <w:lang w:val="hy-AM"/>
              </w:rPr>
              <w:t xml:space="preserve">թիվ </w:t>
            </w:r>
            <w:r w:rsidRPr="00FF5690">
              <w:rPr>
                <w:sz w:val="24"/>
                <w:szCs w:val="24"/>
                <w:lang w:val="hy-AM"/>
              </w:rPr>
              <w:t>206</w:t>
            </w:r>
            <w:r>
              <w:rPr>
                <w:sz w:val="24"/>
                <w:szCs w:val="24"/>
                <w:lang w:val="hy-AM"/>
              </w:rPr>
              <w:t>-</w:t>
            </w:r>
            <w:r w:rsidRPr="00FF5690">
              <w:rPr>
                <w:sz w:val="24"/>
                <w:szCs w:val="24"/>
                <w:lang w:val="hy-AM"/>
              </w:rPr>
              <w:t>Ն</w:t>
            </w:r>
            <w:r w:rsidR="00703FFF">
              <w:rPr>
                <w:sz w:val="24"/>
                <w:szCs w:val="24"/>
                <w:lang w:val="hy-AM"/>
              </w:rPr>
              <w:t xml:space="preserve"> </w:t>
            </w:r>
            <w:r w:rsidRPr="00FF5690">
              <w:rPr>
                <w:sz w:val="24"/>
                <w:szCs w:val="24"/>
                <w:lang w:val="hy-AM"/>
              </w:rPr>
              <w:t>որոշ</w:t>
            </w:r>
            <w:r w:rsidRPr="00064176">
              <w:rPr>
                <w:sz w:val="24"/>
                <w:szCs w:val="24"/>
                <w:lang w:val="hy-AM"/>
              </w:rPr>
              <w:t>ում</w:t>
            </w:r>
            <w:r w:rsidRPr="00FF5690">
              <w:rPr>
                <w:sz w:val="24"/>
                <w:szCs w:val="24"/>
                <w:lang w:val="hy-AM"/>
              </w:rPr>
              <w:t xml:space="preserve"> </w:t>
            </w:r>
            <w:r w:rsidRPr="00064176">
              <w:rPr>
                <w:sz w:val="24"/>
                <w:szCs w:val="24"/>
                <w:lang w:val="hy-AM"/>
              </w:rPr>
              <w:t xml:space="preserve"> </w:t>
            </w:r>
            <w:r w:rsidRPr="00FF5690">
              <w:rPr>
                <w:sz w:val="24"/>
                <w:szCs w:val="24"/>
                <w:lang w:val="hy-AM"/>
              </w:rPr>
              <w:t xml:space="preserve"> </w:t>
            </w:r>
            <w:r w:rsidRPr="00F95DAD">
              <w:rPr>
                <w:sz w:val="24"/>
                <w:szCs w:val="24"/>
                <w:lang w:val="hy-AM"/>
              </w:rPr>
              <w:t>Հ</w:t>
            </w:r>
            <w:r w:rsidRPr="00FF5690">
              <w:rPr>
                <w:sz w:val="24"/>
                <w:szCs w:val="24"/>
                <w:lang w:val="hy-AM"/>
              </w:rPr>
              <w:t>անձնաժողովի</w:t>
            </w:r>
            <w:r w:rsidR="00531468">
              <w:rPr>
                <w:sz w:val="24"/>
                <w:szCs w:val="24"/>
                <w:lang w:val="hy-AM"/>
              </w:rPr>
              <w:t xml:space="preserve"> </w:t>
            </w:r>
            <w:r w:rsidRPr="00FF5690">
              <w:rPr>
                <w:sz w:val="24"/>
                <w:szCs w:val="24"/>
                <w:lang w:val="hy-AM"/>
              </w:rPr>
              <w:t>09.06.2010</w:t>
            </w:r>
            <w:r>
              <w:rPr>
                <w:sz w:val="24"/>
                <w:szCs w:val="24"/>
                <w:lang w:val="hy-AM"/>
              </w:rPr>
              <w:t xml:space="preserve"> </w:t>
            </w:r>
            <w:r w:rsidRPr="00FF5690">
              <w:rPr>
                <w:sz w:val="24"/>
                <w:szCs w:val="24"/>
                <w:lang w:val="hy-AM"/>
              </w:rPr>
              <w:t>թ</w:t>
            </w:r>
            <w:r>
              <w:rPr>
                <w:sz w:val="24"/>
                <w:szCs w:val="24"/>
                <w:lang w:val="hy-AM"/>
              </w:rPr>
              <w:t>վականի</w:t>
            </w:r>
            <w:r w:rsidRPr="00FF5690">
              <w:rPr>
                <w:sz w:val="24"/>
                <w:szCs w:val="24"/>
                <w:lang w:val="hy-AM"/>
              </w:rPr>
              <w:t xml:space="preserve"> </w:t>
            </w:r>
            <w:r>
              <w:rPr>
                <w:sz w:val="24"/>
                <w:szCs w:val="24"/>
                <w:lang w:val="hy-AM"/>
              </w:rPr>
              <w:t xml:space="preserve">թիվ </w:t>
            </w:r>
            <w:r w:rsidRPr="00FF5690">
              <w:rPr>
                <w:sz w:val="24"/>
                <w:szCs w:val="24"/>
                <w:lang w:val="hy-AM"/>
              </w:rPr>
              <w:t>285</w:t>
            </w:r>
            <w:r>
              <w:rPr>
                <w:sz w:val="24"/>
                <w:szCs w:val="24"/>
                <w:lang w:val="hy-AM"/>
              </w:rPr>
              <w:t>-</w:t>
            </w:r>
            <w:r w:rsidRPr="00FF5690">
              <w:rPr>
                <w:sz w:val="24"/>
                <w:szCs w:val="24"/>
                <w:lang w:val="hy-AM"/>
              </w:rPr>
              <w:t>Ն որոշ</w:t>
            </w:r>
            <w:r w:rsidRPr="00064176">
              <w:rPr>
                <w:sz w:val="24"/>
                <w:szCs w:val="24"/>
                <w:lang w:val="hy-AM"/>
              </w:rPr>
              <w:t>ու</w:t>
            </w:r>
            <w:r w:rsidRPr="00FF5690">
              <w:rPr>
                <w:sz w:val="24"/>
                <w:szCs w:val="24"/>
                <w:lang w:val="hy-AM"/>
              </w:rPr>
              <w:t>մ</w:t>
            </w:r>
            <w:r w:rsidRPr="00F40B3F">
              <w:rPr>
                <w:sz w:val="24"/>
                <w:szCs w:val="24"/>
                <w:lang w:val="hy-AM"/>
              </w:rPr>
              <w:t xml:space="preserve"> </w:t>
            </w:r>
          </w:p>
          <w:p w:rsidR="00DB2EEC" w:rsidRDefault="00DB2EEC" w:rsidP="004B10C5">
            <w:pPr>
              <w:spacing w:after="0"/>
              <w:jc w:val="both"/>
              <w:rPr>
                <w:sz w:val="24"/>
                <w:szCs w:val="24"/>
                <w:lang w:val="hy-AM"/>
              </w:rPr>
            </w:pPr>
            <w:r w:rsidRPr="00FF5690">
              <w:rPr>
                <w:sz w:val="24"/>
                <w:szCs w:val="24"/>
                <w:lang w:val="hy-AM"/>
              </w:rPr>
              <w:t>Հանձնաժողովի</w:t>
            </w:r>
            <w:r w:rsidR="00531468">
              <w:rPr>
                <w:sz w:val="24"/>
                <w:szCs w:val="24"/>
                <w:lang w:val="hy-AM"/>
              </w:rPr>
              <w:t xml:space="preserve"> </w:t>
            </w:r>
            <w:r w:rsidRPr="0011267A">
              <w:rPr>
                <w:sz w:val="24"/>
                <w:szCs w:val="24"/>
                <w:lang w:val="hy-AM"/>
              </w:rPr>
              <w:t>02</w:t>
            </w:r>
            <w:r w:rsidRPr="0011267A">
              <w:rPr>
                <w:rFonts w:ascii="MS Mincho" w:eastAsia="MS Mincho" w:hAnsi="MS Mincho" w:cs="MS Mincho" w:hint="eastAsia"/>
                <w:sz w:val="24"/>
                <w:szCs w:val="24"/>
                <w:lang w:val="hy-AM"/>
              </w:rPr>
              <w:t>.</w:t>
            </w:r>
            <w:r w:rsidRPr="0011267A">
              <w:rPr>
                <w:sz w:val="24"/>
                <w:szCs w:val="24"/>
                <w:lang w:val="hy-AM"/>
              </w:rPr>
              <w:t>11</w:t>
            </w:r>
            <w:r w:rsidRPr="0011267A">
              <w:rPr>
                <w:rFonts w:ascii="MS Mincho" w:eastAsia="MS Mincho" w:hAnsi="MS Mincho" w:cs="MS Mincho" w:hint="eastAsia"/>
                <w:sz w:val="24"/>
                <w:szCs w:val="24"/>
                <w:lang w:val="hy-AM"/>
              </w:rPr>
              <w:t>.</w:t>
            </w:r>
            <w:r w:rsidRPr="0011267A">
              <w:rPr>
                <w:sz w:val="24"/>
                <w:szCs w:val="24"/>
                <w:lang w:val="hy-AM"/>
              </w:rPr>
              <w:t xml:space="preserve">2015 </w:t>
            </w:r>
            <w:r>
              <w:rPr>
                <w:sz w:val="24"/>
                <w:szCs w:val="24"/>
                <w:lang w:val="hy-AM"/>
              </w:rPr>
              <w:t>թվականի</w:t>
            </w:r>
            <w:r w:rsidRPr="00B61EA9">
              <w:rPr>
                <w:sz w:val="24"/>
                <w:szCs w:val="24"/>
                <w:lang w:val="hy-AM"/>
              </w:rPr>
              <w:t xml:space="preserve"> </w:t>
            </w:r>
            <w:r>
              <w:rPr>
                <w:sz w:val="24"/>
                <w:szCs w:val="24"/>
                <w:lang w:val="hy-AM"/>
              </w:rPr>
              <w:t>թիվ</w:t>
            </w:r>
            <w:r w:rsidRPr="0011267A">
              <w:rPr>
                <w:sz w:val="24"/>
                <w:szCs w:val="24"/>
                <w:lang w:val="hy-AM"/>
              </w:rPr>
              <w:t xml:space="preserve"> 388-Ն</w:t>
            </w:r>
            <w:r>
              <w:rPr>
                <w:sz w:val="24"/>
                <w:szCs w:val="24"/>
                <w:lang w:val="hy-AM"/>
              </w:rPr>
              <w:t xml:space="preserve"> </w:t>
            </w:r>
            <w:r w:rsidRPr="00F40F1D">
              <w:rPr>
                <w:sz w:val="24"/>
                <w:szCs w:val="24"/>
                <w:lang w:val="hy-AM"/>
              </w:rPr>
              <w:t>որոշում</w:t>
            </w:r>
            <w:r w:rsidRPr="00B61EA9">
              <w:rPr>
                <w:sz w:val="24"/>
                <w:szCs w:val="24"/>
                <w:lang w:val="hy-AM"/>
              </w:rPr>
              <w:t xml:space="preserve"> </w:t>
            </w:r>
          </w:p>
          <w:p w:rsidR="00DB2EEC" w:rsidRPr="00B70864" w:rsidRDefault="00DB2EEC" w:rsidP="004B10C5">
            <w:pPr>
              <w:spacing w:after="0"/>
              <w:jc w:val="both"/>
              <w:rPr>
                <w:sz w:val="24"/>
                <w:szCs w:val="24"/>
                <w:highlight w:val="yellow"/>
                <w:lang w:val="hy-AM"/>
              </w:rPr>
            </w:pPr>
            <w:r w:rsidRPr="00F40F1D">
              <w:rPr>
                <w:sz w:val="24"/>
                <w:szCs w:val="24"/>
                <w:lang w:val="hy-AM"/>
              </w:rPr>
              <w:t>Հանձնաժողովի</w:t>
            </w:r>
            <w:r w:rsidR="00531468">
              <w:rPr>
                <w:sz w:val="24"/>
                <w:szCs w:val="24"/>
                <w:lang w:val="hy-AM"/>
              </w:rPr>
              <w:t xml:space="preserve"> </w:t>
            </w:r>
            <w:r w:rsidRPr="00B61EA9">
              <w:rPr>
                <w:sz w:val="24"/>
                <w:szCs w:val="24"/>
                <w:lang w:val="hy-AM"/>
              </w:rPr>
              <w:t>29</w:t>
            </w:r>
            <w:r w:rsidRPr="00B61EA9">
              <w:rPr>
                <w:rFonts w:ascii="MS Mincho" w:eastAsia="MS Mincho" w:hAnsi="MS Mincho" w:cs="MS Mincho" w:hint="eastAsia"/>
                <w:sz w:val="24"/>
                <w:szCs w:val="24"/>
                <w:lang w:val="hy-AM"/>
              </w:rPr>
              <w:t>.</w:t>
            </w:r>
            <w:r w:rsidRPr="00B61EA9">
              <w:rPr>
                <w:sz w:val="24"/>
                <w:szCs w:val="24"/>
                <w:lang w:val="hy-AM"/>
              </w:rPr>
              <w:t>06</w:t>
            </w:r>
            <w:r w:rsidRPr="00B61EA9">
              <w:rPr>
                <w:rFonts w:ascii="MS Mincho" w:eastAsia="MS Mincho" w:hAnsi="MS Mincho" w:cs="MS Mincho" w:hint="eastAsia"/>
                <w:sz w:val="24"/>
                <w:szCs w:val="24"/>
                <w:lang w:val="hy-AM"/>
              </w:rPr>
              <w:t>.</w:t>
            </w:r>
            <w:r w:rsidRPr="00B61EA9">
              <w:rPr>
                <w:sz w:val="24"/>
                <w:szCs w:val="24"/>
                <w:lang w:val="hy-AM"/>
              </w:rPr>
              <w:t>2016 թվականի</w:t>
            </w:r>
            <w:r>
              <w:rPr>
                <w:sz w:val="24"/>
                <w:szCs w:val="24"/>
                <w:lang w:val="hy-AM"/>
              </w:rPr>
              <w:t xml:space="preserve"> </w:t>
            </w:r>
            <w:r w:rsidRPr="00B61EA9">
              <w:rPr>
                <w:sz w:val="24"/>
                <w:szCs w:val="24"/>
                <w:lang w:val="hy-AM"/>
              </w:rPr>
              <w:t xml:space="preserve">թիվ 195-Ա </w:t>
            </w:r>
            <w:r w:rsidRPr="00C80583">
              <w:rPr>
                <w:sz w:val="24"/>
                <w:szCs w:val="24"/>
                <w:lang w:val="hy-AM"/>
              </w:rPr>
              <w:t>որոշում</w:t>
            </w:r>
          </w:p>
          <w:p w:rsidR="00DB2EEC" w:rsidRPr="00B70864" w:rsidRDefault="00DB2EEC" w:rsidP="004B10C5">
            <w:pPr>
              <w:spacing w:after="0"/>
              <w:jc w:val="both"/>
              <w:rPr>
                <w:sz w:val="24"/>
                <w:szCs w:val="24"/>
                <w:highlight w:val="yellow"/>
                <w:lang w:val="hy-AM"/>
              </w:rPr>
            </w:pPr>
          </w:p>
        </w:tc>
      </w:tr>
      <w:tr w:rsidR="00DB2EEC" w:rsidRPr="00E312C2" w:rsidTr="004B10C5">
        <w:trPr>
          <w:gridAfter w:val="1"/>
          <w:wAfter w:w="322" w:type="dxa"/>
          <w:trHeight w:val="144"/>
        </w:trPr>
        <w:tc>
          <w:tcPr>
            <w:tcW w:w="2561" w:type="dxa"/>
          </w:tcPr>
          <w:p w:rsidR="00DB2EEC" w:rsidRPr="00723422" w:rsidRDefault="00DB2EEC" w:rsidP="004B10C5">
            <w:pPr>
              <w:spacing w:after="0"/>
              <w:rPr>
                <w:sz w:val="24"/>
                <w:szCs w:val="24"/>
                <w:lang w:val="hy-AM"/>
              </w:rPr>
            </w:pPr>
            <w:r w:rsidRPr="00723422">
              <w:rPr>
                <w:sz w:val="24"/>
                <w:szCs w:val="24"/>
                <w:lang w:val="hy-AM"/>
              </w:rPr>
              <w:t>Հաշվեքննությ</w:t>
            </w:r>
            <w:r>
              <w:rPr>
                <w:sz w:val="24"/>
                <w:szCs w:val="24"/>
                <w:lang w:val="hy-AM"/>
              </w:rPr>
              <w:t>ան</w:t>
            </w:r>
          </w:p>
          <w:p w:rsidR="00DB2EEC" w:rsidRPr="00723422" w:rsidRDefault="00DB2EEC" w:rsidP="004B10C5">
            <w:pPr>
              <w:spacing w:after="0"/>
              <w:rPr>
                <w:sz w:val="24"/>
                <w:szCs w:val="24"/>
                <w:lang w:val="hy-AM"/>
              </w:rPr>
            </w:pPr>
            <w:r w:rsidRPr="00723422">
              <w:rPr>
                <w:sz w:val="24"/>
                <w:szCs w:val="24"/>
                <w:lang w:val="hy-AM"/>
              </w:rPr>
              <w:t>ընդգրկող ժամանակաշրջանը</w:t>
            </w:r>
          </w:p>
          <w:p w:rsidR="00DB2EEC" w:rsidRPr="00723422" w:rsidRDefault="00DB2EEC" w:rsidP="004B10C5">
            <w:pPr>
              <w:spacing w:after="0"/>
              <w:rPr>
                <w:sz w:val="24"/>
                <w:szCs w:val="24"/>
                <w:lang w:val="hy-AM"/>
              </w:rPr>
            </w:pPr>
          </w:p>
          <w:p w:rsidR="00DB2EEC" w:rsidRPr="00723422" w:rsidRDefault="00DB2EEC" w:rsidP="004B10C5">
            <w:pPr>
              <w:spacing w:after="0"/>
              <w:rPr>
                <w:sz w:val="24"/>
                <w:szCs w:val="24"/>
                <w:lang w:val="hy-AM"/>
              </w:rPr>
            </w:pPr>
            <w:r w:rsidRPr="00723422">
              <w:rPr>
                <w:sz w:val="24"/>
                <w:szCs w:val="24"/>
                <w:lang w:val="hy-AM"/>
              </w:rPr>
              <w:t>Հաշեքննության կատարման ժամկետը</w:t>
            </w:r>
          </w:p>
        </w:tc>
        <w:tc>
          <w:tcPr>
            <w:tcW w:w="8071" w:type="dxa"/>
          </w:tcPr>
          <w:p w:rsidR="00DB2EEC" w:rsidRPr="00723422" w:rsidRDefault="00DB2EEC" w:rsidP="004B10C5">
            <w:pPr>
              <w:spacing w:after="0"/>
              <w:jc w:val="both"/>
              <w:rPr>
                <w:sz w:val="24"/>
                <w:szCs w:val="24"/>
                <w:lang w:val="hy-AM"/>
              </w:rPr>
            </w:pPr>
            <w:r w:rsidRPr="00723422">
              <w:rPr>
                <w:sz w:val="24"/>
                <w:szCs w:val="24"/>
                <w:lang w:val="hy-AM"/>
              </w:rPr>
              <w:t>20</w:t>
            </w:r>
            <w:r>
              <w:rPr>
                <w:sz w:val="24"/>
                <w:szCs w:val="24"/>
                <w:lang w:val="hy-AM"/>
              </w:rPr>
              <w:t>19</w:t>
            </w:r>
            <w:r w:rsidRPr="00723422">
              <w:rPr>
                <w:sz w:val="24"/>
                <w:szCs w:val="24"/>
                <w:lang w:val="hy-AM"/>
              </w:rPr>
              <w:t xml:space="preserve"> թվականի հունվարի 1-ից մինչև 202</w:t>
            </w:r>
            <w:r>
              <w:rPr>
                <w:sz w:val="24"/>
                <w:szCs w:val="24"/>
                <w:lang w:val="hy-AM"/>
              </w:rPr>
              <w:t>0</w:t>
            </w:r>
            <w:r w:rsidRPr="00723422">
              <w:rPr>
                <w:sz w:val="24"/>
                <w:szCs w:val="24"/>
                <w:lang w:val="hy-AM"/>
              </w:rPr>
              <w:t xml:space="preserve"> թվականի </w:t>
            </w:r>
            <w:r>
              <w:rPr>
                <w:sz w:val="24"/>
                <w:szCs w:val="24"/>
                <w:lang w:val="hy-AM"/>
              </w:rPr>
              <w:t>դեկտեմբերի  31</w:t>
            </w:r>
            <w:r w:rsidRPr="00723422">
              <w:rPr>
                <w:sz w:val="24"/>
                <w:szCs w:val="24"/>
                <w:lang w:val="hy-AM"/>
              </w:rPr>
              <w:t>-ը։</w:t>
            </w:r>
          </w:p>
          <w:p w:rsidR="00DB2EEC" w:rsidRPr="00723422" w:rsidRDefault="00DB2EEC" w:rsidP="004B10C5">
            <w:pPr>
              <w:spacing w:after="0"/>
              <w:jc w:val="both"/>
              <w:rPr>
                <w:sz w:val="24"/>
                <w:szCs w:val="24"/>
                <w:lang w:val="hy-AM"/>
              </w:rPr>
            </w:pPr>
          </w:p>
          <w:p w:rsidR="00DB2EEC" w:rsidRPr="00971FB4" w:rsidRDefault="00DB2EEC" w:rsidP="004B10C5">
            <w:pPr>
              <w:spacing w:after="0"/>
              <w:jc w:val="both"/>
              <w:rPr>
                <w:sz w:val="24"/>
                <w:szCs w:val="24"/>
                <w:lang w:val="hy-AM"/>
              </w:rPr>
            </w:pPr>
          </w:p>
          <w:p w:rsidR="00DB2EEC" w:rsidRPr="00723422" w:rsidRDefault="00DB2EEC" w:rsidP="004B10C5">
            <w:pPr>
              <w:spacing w:after="0"/>
              <w:jc w:val="both"/>
              <w:rPr>
                <w:sz w:val="24"/>
                <w:szCs w:val="24"/>
                <w:lang w:val="hy-AM"/>
              </w:rPr>
            </w:pPr>
            <w:r w:rsidRPr="00723422">
              <w:rPr>
                <w:sz w:val="24"/>
                <w:szCs w:val="24"/>
                <w:lang w:val="hy-AM"/>
              </w:rPr>
              <w:t xml:space="preserve">2021 թվականի </w:t>
            </w:r>
            <w:r w:rsidRPr="002C34B7">
              <w:rPr>
                <w:rFonts w:cs="Sylfaen"/>
                <w:bCs/>
                <w:i/>
                <w:iCs/>
                <w:sz w:val="24"/>
                <w:szCs w:val="24"/>
                <w:shd w:val="clear" w:color="auto" w:fill="FFFFFF"/>
                <w:lang w:val="hy-AM"/>
              </w:rPr>
              <w:t xml:space="preserve"> </w:t>
            </w:r>
            <w:r>
              <w:rPr>
                <w:rFonts w:cs="Sylfaen"/>
                <w:bCs/>
                <w:iCs/>
                <w:sz w:val="24"/>
                <w:szCs w:val="24"/>
                <w:shd w:val="clear" w:color="auto" w:fill="FFFFFF"/>
                <w:lang w:val="hy-AM"/>
              </w:rPr>
              <w:t>հունիսի 22</w:t>
            </w:r>
            <w:r w:rsidRPr="00FE0952">
              <w:rPr>
                <w:rFonts w:cs="Sylfaen"/>
                <w:bCs/>
                <w:iCs/>
                <w:sz w:val="24"/>
                <w:szCs w:val="24"/>
                <w:shd w:val="clear" w:color="auto" w:fill="FFFFFF"/>
                <w:lang w:val="hy-AM"/>
              </w:rPr>
              <w:t>-ից մինչև</w:t>
            </w:r>
            <w:r>
              <w:rPr>
                <w:rFonts w:cs="Sylfaen"/>
                <w:bCs/>
                <w:iCs/>
                <w:sz w:val="24"/>
                <w:szCs w:val="24"/>
                <w:shd w:val="clear" w:color="auto" w:fill="FFFFFF"/>
                <w:lang w:val="hy-AM"/>
              </w:rPr>
              <w:t xml:space="preserve"> 2022</w:t>
            </w:r>
            <w:r w:rsidRPr="00FE0952">
              <w:rPr>
                <w:rFonts w:cs="Sylfaen"/>
                <w:bCs/>
                <w:iCs/>
                <w:sz w:val="24"/>
                <w:szCs w:val="24"/>
                <w:shd w:val="clear" w:color="auto" w:fill="FFFFFF"/>
                <w:lang w:val="hy-AM"/>
              </w:rPr>
              <w:t xml:space="preserve"> թվականի </w:t>
            </w:r>
            <w:r>
              <w:rPr>
                <w:rFonts w:cs="Sylfaen"/>
                <w:bCs/>
                <w:iCs/>
                <w:sz w:val="24"/>
                <w:szCs w:val="24"/>
                <w:shd w:val="clear" w:color="auto" w:fill="FFFFFF"/>
                <w:lang w:val="hy-AM"/>
              </w:rPr>
              <w:t>փետրվարի  28</w:t>
            </w:r>
            <w:r w:rsidRPr="00723422">
              <w:rPr>
                <w:sz w:val="24"/>
                <w:szCs w:val="24"/>
                <w:lang w:val="hy-AM"/>
              </w:rPr>
              <w:t>-ը</w:t>
            </w:r>
            <w:r w:rsidRPr="007A0C35">
              <w:rPr>
                <w:sz w:val="24"/>
                <w:szCs w:val="24"/>
                <w:lang w:val="hy-AM"/>
              </w:rPr>
              <w:t>`</w:t>
            </w:r>
            <w:r>
              <w:rPr>
                <w:sz w:val="24"/>
                <w:szCs w:val="24"/>
                <w:lang w:val="hy-AM"/>
              </w:rPr>
              <w:t xml:space="preserve"> ներառյալ</w:t>
            </w:r>
            <w:r w:rsidRPr="00723422">
              <w:rPr>
                <w:sz w:val="24"/>
                <w:szCs w:val="24"/>
                <w:lang w:val="hy-AM"/>
              </w:rPr>
              <w:t xml:space="preserve">:                                                                                                                                                       </w:t>
            </w:r>
          </w:p>
        </w:tc>
      </w:tr>
      <w:tr w:rsidR="00DB2EEC" w:rsidRPr="00E312C2" w:rsidTr="004B10C5">
        <w:trPr>
          <w:gridAfter w:val="1"/>
          <w:wAfter w:w="322" w:type="dxa"/>
          <w:trHeight w:val="144"/>
        </w:trPr>
        <w:tc>
          <w:tcPr>
            <w:tcW w:w="2561" w:type="dxa"/>
          </w:tcPr>
          <w:p w:rsidR="00DB2EEC" w:rsidRPr="00723422" w:rsidRDefault="00DB2EEC" w:rsidP="004B10C5">
            <w:pPr>
              <w:spacing w:after="0" w:line="240" w:lineRule="auto"/>
              <w:rPr>
                <w:sz w:val="24"/>
                <w:szCs w:val="24"/>
                <w:lang w:val="hy-AM"/>
              </w:rPr>
            </w:pPr>
          </w:p>
        </w:tc>
        <w:tc>
          <w:tcPr>
            <w:tcW w:w="8071" w:type="dxa"/>
          </w:tcPr>
          <w:p w:rsidR="00DB2EEC" w:rsidRPr="00723422" w:rsidRDefault="00DB2EEC" w:rsidP="004B10C5">
            <w:pPr>
              <w:spacing w:after="0" w:line="240" w:lineRule="auto"/>
              <w:jc w:val="both"/>
              <w:rPr>
                <w:sz w:val="24"/>
                <w:szCs w:val="24"/>
                <w:lang w:val="hy-AM"/>
              </w:rPr>
            </w:pPr>
          </w:p>
        </w:tc>
      </w:tr>
      <w:tr w:rsidR="00DB2EEC" w:rsidRPr="00E312C2" w:rsidTr="004B10C5">
        <w:trPr>
          <w:gridAfter w:val="1"/>
          <w:wAfter w:w="322" w:type="dxa"/>
          <w:trHeight w:val="144"/>
        </w:trPr>
        <w:tc>
          <w:tcPr>
            <w:tcW w:w="2561" w:type="dxa"/>
          </w:tcPr>
          <w:p w:rsidR="008004BB" w:rsidRPr="00F365E9" w:rsidRDefault="008004BB" w:rsidP="004B10C5">
            <w:pPr>
              <w:spacing w:after="0"/>
              <w:rPr>
                <w:sz w:val="24"/>
                <w:szCs w:val="24"/>
                <w:lang w:val="hy-AM"/>
              </w:rPr>
            </w:pPr>
          </w:p>
          <w:p w:rsidR="008004BB" w:rsidRPr="00F365E9" w:rsidRDefault="008004BB" w:rsidP="004B10C5">
            <w:pPr>
              <w:spacing w:after="0"/>
              <w:rPr>
                <w:sz w:val="24"/>
                <w:szCs w:val="24"/>
                <w:lang w:val="hy-AM"/>
              </w:rPr>
            </w:pPr>
          </w:p>
          <w:p w:rsidR="008004BB" w:rsidRPr="00F365E9" w:rsidRDefault="008004BB" w:rsidP="004B10C5">
            <w:pPr>
              <w:spacing w:after="0"/>
              <w:rPr>
                <w:sz w:val="24"/>
                <w:szCs w:val="24"/>
                <w:lang w:val="hy-AM"/>
              </w:rPr>
            </w:pPr>
          </w:p>
          <w:p w:rsidR="00DB2EEC" w:rsidRPr="007E5C80" w:rsidRDefault="00DB2EEC" w:rsidP="004B10C5">
            <w:pPr>
              <w:spacing w:after="0"/>
              <w:rPr>
                <w:sz w:val="24"/>
                <w:szCs w:val="24"/>
              </w:rPr>
            </w:pPr>
            <w:r w:rsidRPr="007E5C80">
              <w:rPr>
                <w:sz w:val="24"/>
                <w:szCs w:val="24"/>
              </w:rPr>
              <w:t>Հաշվեքննության մեթոդաբանությունը</w:t>
            </w:r>
          </w:p>
          <w:p w:rsidR="00DB2EEC" w:rsidRPr="007E5C80" w:rsidRDefault="00DB2EEC" w:rsidP="004B10C5">
            <w:pPr>
              <w:spacing w:after="0"/>
              <w:rPr>
                <w:sz w:val="24"/>
                <w:szCs w:val="24"/>
              </w:rPr>
            </w:pPr>
          </w:p>
        </w:tc>
        <w:tc>
          <w:tcPr>
            <w:tcW w:w="8071" w:type="dxa"/>
          </w:tcPr>
          <w:p w:rsidR="00DB2EEC" w:rsidRPr="007C0BC6" w:rsidRDefault="00DB2EEC" w:rsidP="004B10C5">
            <w:pPr>
              <w:spacing w:after="0"/>
              <w:jc w:val="both"/>
              <w:rPr>
                <w:sz w:val="24"/>
                <w:szCs w:val="24"/>
                <w:lang w:val="hy-AM"/>
              </w:rPr>
            </w:pPr>
            <w:r w:rsidRPr="007C0BC6">
              <w:rPr>
                <w:sz w:val="24"/>
                <w:szCs w:val="24"/>
                <w:lang w:val="hy-AM"/>
              </w:rPr>
              <w:t>Հաշվեքննությունն իրականացվել է «Հաշվեքննիչ պալատի մասին» ՀՀ օրենքի, Հաշվեքննիչ պալատի</w:t>
            </w:r>
            <w:r>
              <w:rPr>
                <w:sz w:val="24"/>
                <w:szCs w:val="24"/>
                <w:lang w:val="hy-AM"/>
              </w:rPr>
              <w:t xml:space="preserve"> </w:t>
            </w:r>
            <w:r w:rsidRPr="007C0BC6">
              <w:rPr>
                <w:sz w:val="24"/>
                <w:szCs w:val="24"/>
                <w:lang w:val="hy-AM"/>
              </w:rPr>
              <w:t>համա</w:t>
            </w:r>
            <w:r w:rsidRPr="007C0BC6">
              <w:rPr>
                <w:sz w:val="24"/>
                <w:szCs w:val="24"/>
                <w:lang w:val="hy-AM"/>
              </w:rPr>
              <w:softHyphen/>
              <w:t>պա</w:t>
            </w:r>
            <w:r w:rsidRPr="007C0BC6">
              <w:rPr>
                <w:sz w:val="24"/>
                <w:szCs w:val="24"/>
                <w:lang w:val="hy-AM"/>
              </w:rPr>
              <w:softHyphen/>
              <w:t>տասխանության</w:t>
            </w:r>
            <w:r>
              <w:rPr>
                <w:sz w:val="24"/>
                <w:szCs w:val="24"/>
              </w:rPr>
              <w:t xml:space="preserve"> </w:t>
            </w:r>
            <w:r w:rsidRPr="007C0BC6">
              <w:rPr>
                <w:sz w:val="24"/>
                <w:szCs w:val="24"/>
                <w:lang w:val="hy-AM"/>
              </w:rPr>
              <w:t xml:space="preserve"> և </w:t>
            </w:r>
            <w:r>
              <w:rPr>
                <w:sz w:val="24"/>
                <w:szCs w:val="24"/>
                <w:lang w:val="hy-AM"/>
              </w:rPr>
              <w:t xml:space="preserve">կատարողականի </w:t>
            </w:r>
            <w:r w:rsidRPr="007C0BC6">
              <w:rPr>
                <w:sz w:val="24"/>
                <w:szCs w:val="24"/>
              </w:rPr>
              <w:t xml:space="preserve">հաշվեքննության </w:t>
            </w:r>
            <w:r w:rsidRPr="007C0BC6">
              <w:rPr>
                <w:sz w:val="24"/>
                <w:szCs w:val="24"/>
                <w:lang w:val="hy-AM"/>
              </w:rPr>
              <w:t xml:space="preserve">մեթոդաբանությունների </w:t>
            </w:r>
            <w:r w:rsidRPr="007C0BC6">
              <w:rPr>
                <w:sz w:val="24"/>
                <w:szCs w:val="24"/>
              </w:rPr>
              <w:t xml:space="preserve">համաձայն:  </w:t>
            </w:r>
          </w:p>
          <w:p w:rsidR="00DB2EEC" w:rsidRPr="006F53CC" w:rsidRDefault="00DB2EEC" w:rsidP="004B10C5">
            <w:pPr>
              <w:spacing w:after="0"/>
              <w:jc w:val="both"/>
              <w:rPr>
                <w:sz w:val="24"/>
                <w:szCs w:val="24"/>
                <w:lang w:val="hy-AM"/>
              </w:rPr>
            </w:pPr>
            <w:r w:rsidRPr="007C0BC6">
              <w:rPr>
                <w:sz w:val="24"/>
                <w:szCs w:val="24"/>
                <w:lang w:val="hy-AM"/>
              </w:rPr>
              <w:t>Իրականացվել է  համապատասխանութ</w:t>
            </w:r>
            <w:r w:rsidRPr="007C0BC6">
              <w:rPr>
                <w:sz w:val="24"/>
                <w:szCs w:val="24"/>
                <w:lang w:val="hy-AM"/>
              </w:rPr>
              <w:softHyphen/>
              <w:t>յան և</w:t>
            </w:r>
            <w:r>
              <w:rPr>
                <w:sz w:val="24"/>
                <w:szCs w:val="24"/>
                <w:lang w:val="hy-AM"/>
              </w:rPr>
              <w:t xml:space="preserve"> կատարողականի</w:t>
            </w:r>
            <w:r w:rsidRPr="007C0BC6">
              <w:rPr>
                <w:sz w:val="24"/>
                <w:szCs w:val="24"/>
                <w:lang w:val="hy-AM"/>
              </w:rPr>
              <w:t xml:space="preserve"> հաշ</w:t>
            </w:r>
            <w:r w:rsidRPr="007C0BC6">
              <w:rPr>
                <w:sz w:val="24"/>
                <w:szCs w:val="24"/>
                <w:lang w:val="hy-AM"/>
              </w:rPr>
              <w:softHyphen/>
              <w:t>վեքննություն, որի ընթացքում կիրառվել են</w:t>
            </w:r>
            <w:r w:rsidRPr="006F53CC">
              <w:rPr>
                <w:color w:val="000000"/>
                <w:sz w:val="24"/>
                <w:szCs w:val="24"/>
                <w:shd w:val="clear" w:color="auto" w:fill="FFFFFF"/>
                <w:lang w:val="hy-AM"/>
              </w:rPr>
              <w:t xml:space="preserve"> </w:t>
            </w:r>
            <w:r w:rsidRPr="00717B77">
              <w:rPr>
                <w:color w:val="000000"/>
                <w:sz w:val="24"/>
                <w:szCs w:val="24"/>
                <w:shd w:val="clear" w:color="auto" w:fill="FFFFFF"/>
                <w:lang w:val="hy-AM"/>
              </w:rPr>
              <w:t>հարցում,</w:t>
            </w:r>
            <w:r w:rsidRPr="006F53CC">
              <w:rPr>
                <w:color w:val="000000"/>
                <w:sz w:val="24"/>
                <w:szCs w:val="24"/>
                <w:shd w:val="clear" w:color="auto" w:fill="FFFFFF"/>
                <w:lang w:val="hy-AM"/>
              </w:rPr>
              <w:t xml:space="preserve"> արտաքին հաստատում,</w:t>
            </w:r>
            <w:r w:rsidRPr="00717B77">
              <w:rPr>
                <w:color w:val="000000"/>
                <w:sz w:val="24"/>
                <w:szCs w:val="24"/>
                <w:shd w:val="clear" w:color="auto" w:fill="FFFFFF"/>
                <w:lang w:val="hy-AM"/>
              </w:rPr>
              <w:t xml:space="preserve"> վերլուծական ընթացա</w:t>
            </w:r>
            <w:r w:rsidRPr="00717B77">
              <w:rPr>
                <w:color w:val="000000"/>
                <w:sz w:val="24"/>
                <w:szCs w:val="24"/>
                <w:shd w:val="clear" w:color="auto" w:fill="FFFFFF"/>
                <w:lang w:val="hy-AM"/>
              </w:rPr>
              <w:softHyphen/>
              <w:t>կարգ</w:t>
            </w:r>
            <w:r w:rsidRPr="006F53CC">
              <w:rPr>
                <w:color w:val="000000"/>
                <w:sz w:val="24"/>
                <w:szCs w:val="24"/>
                <w:shd w:val="clear" w:color="auto" w:fill="FFFFFF"/>
                <w:lang w:val="hy-AM"/>
              </w:rPr>
              <w:t>,</w:t>
            </w:r>
            <w:r>
              <w:rPr>
                <w:color w:val="000000"/>
                <w:sz w:val="24"/>
                <w:szCs w:val="24"/>
                <w:shd w:val="clear" w:color="auto" w:fill="FFFFFF"/>
                <w:lang w:val="hy-AM"/>
              </w:rPr>
              <w:t xml:space="preserve"> </w:t>
            </w:r>
            <w:r w:rsidRPr="00717B77">
              <w:rPr>
                <w:color w:val="000000"/>
                <w:sz w:val="24"/>
                <w:szCs w:val="24"/>
                <w:shd w:val="clear" w:color="auto" w:fill="FFFFFF"/>
                <w:lang w:val="hy-AM"/>
              </w:rPr>
              <w:t>վերահաշվարկ</w:t>
            </w:r>
            <w:r w:rsidRPr="007A0C35">
              <w:rPr>
                <w:color w:val="000000"/>
                <w:sz w:val="24"/>
                <w:szCs w:val="24"/>
                <w:shd w:val="clear" w:color="auto" w:fill="FFFFFF"/>
                <w:lang w:val="hy-AM"/>
              </w:rPr>
              <w:t>,</w:t>
            </w:r>
            <w:r w:rsidRPr="006F53CC">
              <w:rPr>
                <w:sz w:val="24"/>
                <w:szCs w:val="24"/>
                <w:lang w:val="hy-AM"/>
              </w:rPr>
              <w:t xml:space="preserve"> վերակատարում</w:t>
            </w:r>
            <w:r>
              <w:rPr>
                <w:sz w:val="24"/>
                <w:szCs w:val="24"/>
                <w:lang w:val="hy-AM"/>
              </w:rPr>
              <w:t>, զննում և դիտարկում</w:t>
            </w:r>
            <w:r w:rsidRPr="006F53CC">
              <w:rPr>
                <w:sz w:val="24"/>
                <w:szCs w:val="24"/>
                <w:lang w:val="hy-AM"/>
              </w:rPr>
              <w:t xml:space="preserve"> </w:t>
            </w:r>
            <w:r w:rsidRPr="00717B77">
              <w:rPr>
                <w:sz w:val="24"/>
                <w:szCs w:val="24"/>
                <w:lang w:val="hy-AM"/>
              </w:rPr>
              <w:t>ընթացակարգերը։</w:t>
            </w:r>
          </w:p>
          <w:p w:rsidR="00DB2EEC" w:rsidRPr="006F53CC" w:rsidRDefault="00DB2EEC" w:rsidP="004B10C5">
            <w:pPr>
              <w:spacing w:after="0"/>
              <w:jc w:val="both"/>
              <w:rPr>
                <w:sz w:val="24"/>
                <w:szCs w:val="24"/>
                <w:lang w:val="hy-AM"/>
              </w:rPr>
            </w:pPr>
          </w:p>
        </w:tc>
      </w:tr>
      <w:tr w:rsidR="00DB2EEC" w:rsidRPr="00F53CCD" w:rsidTr="004B10C5">
        <w:trPr>
          <w:gridAfter w:val="1"/>
          <w:wAfter w:w="322" w:type="dxa"/>
          <w:trHeight w:val="144"/>
        </w:trPr>
        <w:tc>
          <w:tcPr>
            <w:tcW w:w="2561" w:type="dxa"/>
          </w:tcPr>
          <w:p w:rsidR="00DB2EEC" w:rsidRPr="00322D73" w:rsidRDefault="001C3D02" w:rsidP="004B10C5">
            <w:pPr>
              <w:spacing w:after="0"/>
              <w:rPr>
                <w:sz w:val="24"/>
                <w:szCs w:val="24"/>
              </w:rPr>
            </w:pPr>
            <w:r>
              <w:rPr>
                <w:sz w:val="24"/>
                <w:szCs w:val="24"/>
              </w:rPr>
              <w:t>Հաշվեքննություն</w:t>
            </w:r>
          </w:p>
          <w:p w:rsidR="00DB2EEC" w:rsidRPr="00322D73" w:rsidRDefault="00DB2EEC" w:rsidP="004B10C5">
            <w:pPr>
              <w:spacing w:after="0"/>
              <w:rPr>
                <w:sz w:val="24"/>
                <w:szCs w:val="24"/>
              </w:rPr>
            </w:pPr>
            <w:r w:rsidRPr="00322D73">
              <w:rPr>
                <w:sz w:val="24"/>
                <w:szCs w:val="24"/>
              </w:rPr>
              <w:t>իրականաց</w:t>
            </w:r>
            <w:r w:rsidR="001C3D02">
              <w:rPr>
                <w:sz w:val="24"/>
                <w:szCs w:val="24"/>
                <w:lang w:val="hy-AM"/>
              </w:rPr>
              <w:t>նող</w:t>
            </w:r>
            <w:r w:rsidRPr="00322D73">
              <w:rPr>
                <w:sz w:val="24"/>
                <w:szCs w:val="24"/>
              </w:rPr>
              <w:t xml:space="preserve"> կառուցվածքային </w:t>
            </w:r>
          </w:p>
          <w:p w:rsidR="00DB2EEC" w:rsidRPr="00322D73" w:rsidRDefault="00DB2EEC" w:rsidP="004B10C5">
            <w:pPr>
              <w:spacing w:after="0"/>
              <w:rPr>
                <w:sz w:val="24"/>
                <w:szCs w:val="24"/>
              </w:rPr>
            </w:pPr>
            <w:r w:rsidRPr="00322D73">
              <w:rPr>
                <w:sz w:val="24"/>
                <w:szCs w:val="24"/>
              </w:rPr>
              <w:t>ստորաբաժանումը</w:t>
            </w:r>
          </w:p>
          <w:p w:rsidR="00DB2EEC" w:rsidRPr="00322D73" w:rsidRDefault="00DB2EEC" w:rsidP="004B10C5">
            <w:pPr>
              <w:spacing w:after="0"/>
              <w:rPr>
                <w:sz w:val="24"/>
                <w:szCs w:val="24"/>
              </w:rPr>
            </w:pPr>
          </w:p>
        </w:tc>
        <w:tc>
          <w:tcPr>
            <w:tcW w:w="8071" w:type="dxa"/>
          </w:tcPr>
          <w:p w:rsidR="00DB2EEC" w:rsidRPr="00322D73" w:rsidRDefault="00DB2EEC" w:rsidP="00703FFF">
            <w:pPr>
              <w:spacing w:after="0"/>
              <w:jc w:val="both"/>
              <w:rPr>
                <w:sz w:val="24"/>
                <w:szCs w:val="24"/>
              </w:rPr>
            </w:pPr>
            <w:r w:rsidRPr="00322D73">
              <w:rPr>
                <w:sz w:val="24"/>
                <w:szCs w:val="24"/>
              </w:rPr>
              <w:t>Հաշվեքննությունն իրականացվել է Հայաստանի Հանրապետության հաշվեքննիչ պալատի վեցերորդ վարչության կողմից, որի աշխատանքները</w:t>
            </w:r>
            <w:r w:rsidR="00703FFF">
              <w:rPr>
                <w:sz w:val="24"/>
                <w:szCs w:val="24"/>
                <w:lang w:val="hy-AM"/>
              </w:rPr>
              <w:t xml:space="preserve"> մինչև 26.01.2022 թվականը</w:t>
            </w:r>
            <w:r w:rsidRPr="00322D73">
              <w:rPr>
                <w:sz w:val="24"/>
                <w:szCs w:val="24"/>
              </w:rPr>
              <w:t xml:space="preserve"> համակար</w:t>
            </w:r>
            <w:r w:rsidRPr="00322D73">
              <w:rPr>
                <w:sz w:val="24"/>
                <w:szCs w:val="24"/>
              </w:rPr>
              <w:softHyphen/>
              <w:t>գ</w:t>
            </w:r>
            <w:r w:rsidR="00703FFF">
              <w:rPr>
                <w:sz w:val="24"/>
                <w:szCs w:val="24"/>
                <w:lang w:val="hy-AM"/>
              </w:rPr>
              <w:t xml:space="preserve">ել </w:t>
            </w:r>
            <w:r w:rsidRPr="00322D73">
              <w:rPr>
                <w:sz w:val="24"/>
                <w:szCs w:val="24"/>
              </w:rPr>
              <w:t>է ՀՀ հաշվեքննիչ պալատի նախագահ Լ. Յոլյանը։</w:t>
            </w:r>
          </w:p>
        </w:tc>
      </w:tr>
    </w:tbl>
    <w:p w:rsidR="00DB2EEC" w:rsidRPr="00AE1110" w:rsidRDefault="00DB2EEC" w:rsidP="00DB2EEC">
      <w:pPr>
        <w:pStyle w:val="ListParagraph"/>
        <w:numPr>
          <w:ilvl w:val="0"/>
          <w:numId w:val="2"/>
        </w:numPr>
        <w:spacing w:after="0" w:line="259" w:lineRule="auto"/>
        <w:ind w:left="0"/>
        <w:rPr>
          <w:b/>
        </w:rPr>
      </w:pPr>
      <w:r w:rsidRPr="00AE1110">
        <w:rPr>
          <w:b/>
        </w:rPr>
        <w:br w:type="page"/>
      </w:r>
    </w:p>
    <w:p w:rsidR="0057056F" w:rsidRPr="00C10B0A" w:rsidRDefault="006F7D29" w:rsidP="00DE4816">
      <w:pPr>
        <w:spacing w:after="0"/>
        <w:jc w:val="center"/>
        <w:rPr>
          <w:b/>
          <w:bCs/>
          <w:sz w:val="28"/>
          <w:szCs w:val="28"/>
          <w:lang w:val="hy-AM"/>
        </w:rPr>
      </w:pPr>
      <w:r w:rsidRPr="00C10B0A">
        <w:rPr>
          <w:rFonts w:cs="Sylfaen"/>
          <w:b/>
          <w:bCs/>
          <w:sz w:val="28"/>
          <w:szCs w:val="28"/>
          <w:lang w:val="hy-AM"/>
        </w:rPr>
        <w:lastRenderedPageBreak/>
        <w:t>II</w:t>
      </w:r>
      <w:r w:rsidR="001E1073">
        <w:rPr>
          <w:rFonts w:cs="Sylfaen"/>
          <w:b/>
          <w:bCs/>
          <w:sz w:val="28"/>
          <w:szCs w:val="28"/>
          <w:lang w:val="hy-AM"/>
        </w:rPr>
        <w:t>.</w:t>
      </w:r>
      <w:r w:rsidRPr="00C10B0A">
        <w:rPr>
          <w:rFonts w:cs="Sylfaen"/>
          <w:b/>
          <w:bCs/>
          <w:sz w:val="28"/>
          <w:szCs w:val="28"/>
          <w:lang w:val="hy-AM"/>
        </w:rPr>
        <w:t xml:space="preserve"> </w:t>
      </w:r>
      <w:r w:rsidR="0057056F" w:rsidRPr="00B558E3">
        <w:rPr>
          <w:rFonts w:cs="Sylfaen"/>
          <w:b/>
          <w:bCs/>
          <w:sz w:val="28"/>
          <w:szCs w:val="28"/>
          <w:lang w:val="hy-AM"/>
        </w:rPr>
        <w:t>ԱՄՓՈՓԱԳԻՐ</w:t>
      </w:r>
    </w:p>
    <w:p w:rsidR="00DA1E27" w:rsidRPr="00F02479" w:rsidRDefault="00DA1E27" w:rsidP="00DE4816">
      <w:pPr>
        <w:pStyle w:val="BodyText2"/>
        <w:spacing w:after="0" w:line="276" w:lineRule="auto"/>
        <w:rPr>
          <w:rFonts w:ascii="GHEA Grapalat" w:hAnsi="GHEA Grapalat"/>
          <w:b/>
          <w:sz w:val="24"/>
          <w:szCs w:val="24"/>
          <w:lang w:val="hy-AM"/>
        </w:rPr>
      </w:pPr>
    </w:p>
    <w:p w:rsidR="00DA1E27" w:rsidRPr="00F02479" w:rsidRDefault="00DA1E27" w:rsidP="00DE4816">
      <w:pPr>
        <w:pStyle w:val="Header"/>
        <w:tabs>
          <w:tab w:val="center" w:pos="567"/>
        </w:tabs>
        <w:spacing w:line="276" w:lineRule="auto"/>
        <w:ind w:firstLine="567"/>
        <w:jc w:val="both"/>
        <w:rPr>
          <w:bCs/>
          <w:sz w:val="24"/>
          <w:szCs w:val="24"/>
          <w:lang w:val="hy-AM"/>
        </w:rPr>
      </w:pPr>
      <w:r w:rsidRPr="00F02479">
        <w:rPr>
          <w:bCs/>
          <w:sz w:val="24"/>
          <w:szCs w:val="24"/>
          <w:lang w:val="hy-AM"/>
        </w:rPr>
        <w:tab/>
      </w:r>
      <w:r w:rsidR="00935724" w:rsidRPr="0065274A">
        <w:rPr>
          <w:sz w:val="24"/>
          <w:szCs w:val="24"/>
          <w:lang w:val="hy-AM"/>
        </w:rPr>
        <w:t>Հայաստանի Հանրապետության հանրային ծառայությունները կարգավորող հանձն</w:t>
      </w:r>
      <w:r w:rsidR="00935724">
        <w:rPr>
          <w:sz w:val="24"/>
          <w:szCs w:val="24"/>
          <w:lang w:val="hy-AM"/>
        </w:rPr>
        <w:t xml:space="preserve">աժողովի </w:t>
      </w:r>
      <w:r w:rsidR="00935724" w:rsidRPr="00F02479">
        <w:rPr>
          <w:rFonts w:cs="Arial"/>
          <w:sz w:val="24"/>
          <w:szCs w:val="24"/>
          <w:lang w:val="hy-AM"/>
        </w:rPr>
        <w:t>(</w:t>
      </w:r>
      <w:r w:rsidR="00935724" w:rsidRPr="00935724">
        <w:rPr>
          <w:rFonts w:cs="Arial"/>
          <w:sz w:val="24"/>
          <w:szCs w:val="24"/>
          <w:lang w:val="hy-AM"/>
        </w:rPr>
        <w:t xml:space="preserve">այսուհետ՝ </w:t>
      </w:r>
      <w:r w:rsidR="00935724">
        <w:rPr>
          <w:sz w:val="24"/>
          <w:szCs w:val="24"/>
          <w:lang w:val="hy-AM"/>
        </w:rPr>
        <w:t>Հանձնաժողով</w:t>
      </w:r>
      <w:r w:rsidR="00935724" w:rsidRPr="00F02479">
        <w:rPr>
          <w:rFonts w:cs="Arial"/>
          <w:sz w:val="24"/>
          <w:szCs w:val="24"/>
          <w:lang w:val="hy-AM"/>
        </w:rPr>
        <w:t>)</w:t>
      </w:r>
      <w:r w:rsidRPr="00F02479">
        <w:rPr>
          <w:sz w:val="24"/>
          <w:szCs w:val="24"/>
          <w:lang w:val="hy-AM"/>
        </w:rPr>
        <w:t xml:space="preserve"> </w:t>
      </w:r>
      <w:r w:rsidRPr="00F02479">
        <w:rPr>
          <w:bCs/>
          <w:sz w:val="24"/>
          <w:szCs w:val="24"/>
          <w:lang w:val="hy-AM"/>
        </w:rPr>
        <w:t>2019 թվականի պետական բյուջեի տարեկան հաշվետվության համաձայն՝ տարեկան</w:t>
      </w:r>
      <w:r w:rsidRPr="00CB475D">
        <w:rPr>
          <w:bCs/>
          <w:sz w:val="24"/>
          <w:szCs w:val="24"/>
          <w:lang w:val="hy-AM"/>
        </w:rPr>
        <w:t xml:space="preserve"> </w:t>
      </w:r>
      <w:r w:rsidRPr="00F02479">
        <w:rPr>
          <w:bCs/>
          <w:sz w:val="24"/>
          <w:szCs w:val="24"/>
          <w:lang w:val="hy-AM"/>
        </w:rPr>
        <w:t xml:space="preserve">պլանը </w:t>
      </w:r>
      <w:r w:rsidR="00935724" w:rsidRPr="00935724">
        <w:rPr>
          <w:bCs/>
          <w:sz w:val="24"/>
          <w:szCs w:val="24"/>
          <w:lang w:val="hy-AM"/>
        </w:rPr>
        <w:t>հաստատվ</w:t>
      </w:r>
      <w:r>
        <w:rPr>
          <w:bCs/>
          <w:sz w:val="24"/>
          <w:szCs w:val="24"/>
          <w:lang w:val="hy-AM"/>
        </w:rPr>
        <w:t xml:space="preserve">ել է 798,863.1 հազ. դրամ, </w:t>
      </w:r>
      <w:r w:rsidRPr="00F02479">
        <w:rPr>
          <w:bCs/>
          <w:sz w:val="24"/>
          <w:szCs w:val="24"/>
          <w:lang w:val="hy-AM"/>
        </w:rPr>
        <w:t xml:space="preserve"> ճշտված պլանը կազմել է 813,842.3 հազ. դրամ, ֆինանսավորումը՝ 793,872.21 հազ. դրամ, փաստացի ծախսը՝ 792,512.14 հազ. դրամ, փաստը </w:t>
      </w:r>
      <w:r w:rsidRPr="00F02479">
        <w:rPr>
          <w:rFonts w:cs="Arial"/>
          <w:sz w:val="24"/>
          <w:szCs w:val="24"/>
          <w:lang w:val="hy-AM"/>
        </w:rPr>
        <w:t>(դրամարկղային ծախս)՝ 793,163.7 հազ. դրամ</w:t>
      </w:r>
      <w:r w:rsidRPr="00F02479">
        <w:rPr>
          <w:bCs/>
          <w:sz w:val="24"/>
          <w:szCs w:val="24"/>
          <w:lang w:val="hy-AM"/>
        </w:rPr>
        <w:t xml:space="preserve">: </w:t>
      </w:r>
      <w:r w:rsidR="00935724" w:rsidRPr="00935724">
        <w:rPr>
          <w:bCs/>
          <w:sz w:val="24"/>
          <w:szCs w:val="24"/>
          <w:lang w:val="hy-AM"/>
        </w:rPr>
        <w:t>2019 թվականին՝</w:t>
      </w:r>
      <w:r w:rsidRPr="00F02479">
        <w:rPr>
          <w:bCs/>
          <w:sz w:val="24"/>
          <w:szCs w:val="24"/>
          <w:lang w:val="hy-AM"/>
        </w:rPr>
        <w:t xml:space="preserve"> ճշտված պլանի նկատմամբ</w:t>
      </w:r>
      <w:r w:rsidR="00935724" w:rsidRPr="00935724">
        <w:rPr>
          <w:bCs/>
          <w:sz w:val="24"/>
          <w:szCs w:val="24"/>
          <w:lang w:val="hy-AM"/>
        </w:rPr>
        <w:t>,</w:t>
      </w:r>
      <w:r w:rsidRPr="00F02479">
        <w:rPr>
          <w:bCs/>
          <w:sz w:val="24"/>
          <w:szCs w:val="24"/>
          <w:lang w:val="hy-AM"/>
        </w:rPr>
        <w:t xml:space="preserve"> բյուջեն կատարվել է</w:t>
      </w:r>
      <w:r w:rsidR="00935724">
        <w:rPr>
          <w:bCs/>
          <w:sz w:val="24"/>
          <w:szCs w:val="24"/>
          <w:lang w:val="hy-AM"/>
        </w:rPr>
        <w:t xml:space="preserve"> 97.46</w:t>
      </w:r>
      <w:r w:rsidRPr="00F02479">
        <w:rPr>
          <w:bCs/>
          <w:sz w:val="24"/>
          <w:szCs w:val="24"/>
          <w:lang w:val="hy-AM"/>
        </w:rPr>
        <w:t>%-ով:</w:t>
      </w:r>
    </w:p>
    <w:p w:rsidR="00DA1E27" w:rsidRPr="00DA1E27" w:rsidRDefault="00DA1E27" w:rsidP="00DE4816">
      <w:pPr>
        <w:pStyle w:val="Header"/>
        <w:tabs>
          <w:tab w:val="center" w:pos="720"/>
        </w:tabs>
        <w:spacing w:line="276" w:lineRule="auto"/>
        <w:ind w:firstLine="567"/>
        <w:jc w:val="both"/>
        <w:rPr>
          <w:bCs/>
          <w:sz w:val="24"/>
          <w:szCs w:val="24"/>
          <w:lang w:val="hy-AM"/>
        </w:rPr>
      </w:pPr>
      <w:r w:rsidRPr="00F02479">
        <w:rPr>
          <w:sz w:val="24"/>
          <w:szCs w:val="24"/>
          <w:lang w:val="hy-AM"/>
        </w:rPr>
        <w:t xml:space="preserve"> Հանձնաժողովի </w:t>
      </w:r>
      <w:r w:rsidRPr="00F02479">
        <w:rPr>
          <w:bCs/>
          <w:sz w:val="24"/>
          <w:szCs w:val="24"/>
          <w:lang w:val="hy-AM"/>
        </w:rPr>
        <w:t>2020 թվականի պետական բյուջեի տարեկան հաշվետվության համաձայն՝ տարեկան</w:t>
      </w:r>
      <w:r w:rsidRPr="00CB475D">
        <w:rPr>
          <w:bCs/>
          <w:sz w:val="24"/>
          <w:szCs w:val="24"/>
          <w:lang w:val="hy-AM"/>
        </w:rPr>
        <w:t xml:space="preserve"> </w:t>
      </w:r>
      <w:r w:rsidRPr="00F02479">
        <w:rPr>
          <w:bCs/>
          <w:sz w:val="24"/>
          <w:szCs w:val="24"/>
          <w:lang w:val="hy-AM"/>
        </w:rPr>
        <w:t xml:space="preserve">պլանը </w:t>
      </w:r>
      <w:r w:rsidR="00935724">
        <w:rPr>
          <w:bCs/>
          <w:sz w:val="24"/>
          <w:szCs w:val="24"/>
          <w:lang w:val="hy-AM"/>
        </w:rPr>
        <w:t>հաստատվ</w:t>
      </w:r>
      <w:r>
        <w:rPr>
          <w:bCs/>
          <w:sz w:val="24"/>
          <w:szCs w:val="24"/>
          <w:lang w:val="hy-AM"/>
        </w:rPr>
        <w:t>ել է 842,907.7 հազ. դրամ,</w:t>
      </w:r>
      <w:r w:rsidRPr="00F02479">
        <w:rPr>
          <w:bCs/>
          <w:sz w:val="24"/>
          <w:szCs w:val="24"/>
          <w:lang w:val="hy-AM"/>
        </w:rPr>
        <w:t xml:space="preserve"> ճշտված պլանը կազմել է 851,793.69 հազ. դրամ, ֆինանսավորումը՝ 837,930.13 հազ. դրամ, փաստացի ծախսը՝ 830,067.48 հազ. դրամ, փաստը </w:t>
      </w:r>
      <w:r w:rsidRPr="00F02479">
        <w:rPr>
          <w:rFonts w:cs="Arial"/>
          <w:sz w:val="24"/>
          <w:szCs w:val="24"/>
          <w:lang w:val="hy-AM"/>
        </w:rPr>
        <w:t>(դրամարկղային ծախս)՝ 830,762.99 հազ. դրամ</w:t>
      </w:r>
      <w:r w:rsidRPr="00F02479">
        <w:rPr>
          <w:bCs/>
          <w:sz w:val="24"/>
          <w:szCs w:val="24"/>
          <w:lang w:val="hy-AM"/>
        </w:rPr>
        <w:t xml:space="preserve">: </w:t>
      </w:r>
      <w:r w:rsidR="00935724" w:rsidRPr="00935724">
        <w:rPr>
          <w:bCs/>
          <w:sz w:val="24"/>
          <w:szCs w:val="24"/>
          <w:lang w:val="hy-AM"/>
        </w:rPr>
        <w:t>2020 թվականի</w:t>
      </w:r>
      <w:r w:rsidRPr="00F02479">
        <w:rPr>
          <w:bCs/>
          <w:sz w:val="24"/>
          <w:szCs w:val="24"/>
          <w:lang w:val="hy-AM"/>
        </w:rPr>
        <w:t xml:space="preserve"> ճշտված պլանի նկատմամբ բյուջեն կատարվել է</w:t>
      </w:r>
      <w:r w:rsidR="00935724">
        <w:rPr>
          <w:bCs/>
          <w:sz w:val="24"/>
          <w:szCs w:val="24"/>
          <w:lang w:val="hy-AM"/>
        </w:rPr>
        <w:t xml:space="preserve"> 97.5</w:t>
      </w:r>
      <w:r w:rsidRPr="00F02479">
        <w:rPr>
          <w:bCs/>
          <w:sz w:val="24"/>
          <w:szCs w:val="24"/>
          <w:lang w:val="hy-AM"/>
        </w:rPr>
        <w:t>%-ով:</w:t>
      </w:r>
    </w:p>
    <w:p w:rsidR="00DA1E27" w:rsidRDefault="003515D3" w:rsidP="00DE4816">
      <w:pPr>
        <w:shd w:val="clear" w:color="auto" w:fill="FFFFFF"/>
        <w:spacing w:after="0"/>
        <w:ind w:firstLine="567"/>
        <w:jc w:val="both"/>
        <w:rPr>
          <w:rFonts w:eastAsia="Times New Roman" w:cs="Times New Roman"/>
          <w:color w:val="000000"/>
          <w:sz w:val="24"/>
          <w:szCs w:val="24"/>
          <w:lang w:val="hy-AM" w:eastAsia="ru-RU"/>
        </w:rPr>
      </w:pPr>
      <w:r>
        <w:rPr>
          <w:rFonts w:eastAsia="Times New Roman" w:cs="Times New Roman"/>
          <w:color w:val="000000"/>
          <w:sz w:val="24"/>
          <w:szCs w:val="24"/>
          <w:lang w:val="hy-AM" w:eastAsia="ru-RU"/>
        </w:rPr>
        <w:t>Հանձնաժողովի</w:t>
      </w:r>
      <w:r w:rsidR="00DA1E27" w:rsidRPr="00394A80">
        <w:rPr>
          <w:rFonts w:eastAsia="Times New Roman" w:cs="Times New Roman"/>
          <w:color w:val="000000"/>
          <w:sz w:val="24"/>
          <w:szCs w:val="24"/>
          <w:lang w:val="hy-AM" w:eastAsia="ru-RU"/>
        </w:rPr>
        <w:t xml:space="preserve"> </w:t>
      </w:r>
      <w:r w:rsidR="00DA1E27" w:rsidRPr="00394A80">
        <w:rPr>
          <w:rFonts w:eastAsia="Times New Roman" w:cs="Calibri"/>
          <w:color w:val="000000"/>
          <w:sz w:val="24"/>
          <w:szCs w:val="24"/>
          <w:lang w:val="hy-AM" w:eastAsia="ru-RU"/>
        </w:rPr>
        <w:t>«</w:t>
      </w:r>
      <w:r w:rsidR="00394A80" w:rsidRPr="00394A80">
        <w:rPr>
          <w:rFonts w:eastAsia="Times New Roman" w:cs="Times New Roman"/>
          <w:color w:val="000000"/>
          <w:sz w:val="24"/>
          <w:szCs w:val="24"/>
          <w:lang w:val="hy-AM" w:eastAsia="ru-RU"/>
        </w:rPr>
        <w:t xml:space="preserve">1064 </w:t>
      </w:r>
      <w:r w:rsidR="00DA1E27" w:rsidRPr="00394A80">
        <w:rPr>
          <w:rFonts w:eastAsia="Times New Roman" w:cs="Times New Roman"/>
          <w:color w:val="000000"/>
          <w:sz w:val="24"/>
          <w:szCs w:val="24"/>
          <w:lang w:val="hy-AM" w:eastAsia="ru-RU"/>
        </w:rPr>
        <w:t>Հանրային ծառայությունների ոլորտի կարգավորում</w:t>
      </w:r>
      <w:r w:rsidR="00DA1E27" w:rsidRPr="00394A80">
        <w:rPr>
          <w:rFonts w:eastAsia="Times New Roman" w:cs="Calibri"/>
          <w:color w:val="000000"/>
          <w:sz w:val="24"/>
          <w:szCs w:val="24"/>
          <w:lang w:val="hy-AM" w:eastAsia="ru-RU"/>
        </w:rPr>
        <w:t>»</w:t>
      </w:r>
      <w:r w:rsidR="00DA1E27" w:rsidRPr="00394A80">
        <w:rPr>
          <w:rFonts w:eastAsia="Times New Roman" w:cs="Times New Roman"/>
          <w:color w:val="000000"/>
          <w:sz w:val="24"/>
          <w:szCs w:val="24"/>
          <w:lang w:val="hy-AM" w:eastAsia="ru-RU"/>
        </w:rPr>
        <w:t xml:space="preserve">  ծրագրի շրջանակներում</w:t>
      </w:r>
      <w:r w:rsidR="00394A80">
        <w:rPr>
          <w:rFonts w:eastAsia="Times New Roman" w:cs="Times New Roman"/>
          <w:color w:val="000000"/>
          <w:sz w:val="24"/>
          <w:szCs w:val="24"/>
          <w:lang w:val="hy-AM" w:eastAsia="ru-RU"/>
        </w:rPr>
        <w:t xml:space="preserve"> 2019 թվականի պլանով ծախսը</w:t>
      </w:r>
      <w:r w:rsidR="00DA1E27" w:rsidRPr="00F02479">
        <w:rPr>
          <w:rFonts w:eastAsia="Times New Roman" w:cs="Times New Roman"/>
          <w:color w:val="000000"/>
          <w:sz w:val="24"/>
          <w:szCs w:val="24"/>
          <w:lang w:val="hy-AM" w:eastAsia="ru-RU"/>
        </w:rPr>
        <w:t xml:space="preserve"> նախատեսվել </w:t>
      </w:r>
      <w:r w:rsidR="00394A80" w:rsidRPr="00394A80">
        <w:rPr>
          <w:rFonts w:eastAsia="Times New Roman" w:cs="Times New Roman"/>
          <w:color w:val="000000"/>
          <w:sz w:val="24"/>
          <w:szCs w:val="24"/>
          <w:lang w:val="hy-AM" w:eastAsia="ru-RU"/>
        </w:rPr>
        <w:t xml:space="preserve">է </w:t>
      </w:r>
      <w:r w:rsidR="00DA1E27" w:rsidRPr="00F02479">
        <w:rPr>
          <w:rFonts w:eastAsia="Times New Roman" w:cs="Times New Roman"/>
          <w:color w:val="000000"/>
          <w:sz w:val="24"/>
          <w:szCs w:val="24"/>
          <w:lang w:val="hy-AM" w:eastAsia="ru-RU"/>
        </w:rPr>
        <w:t>798,863.1 հազ. դրամ, ճշտված պլանով</w:t>
      </w:r>
      <w:r w:rsidR="00394A80" w:rsidRPr="00394A80">
        <w:rPr>
          <w:rFonts w:eastAsia="Times New Roman" w:cs="Times New Roman"/>
          <w:color w:val="000000"/>
          <w:sz w:val="24"/>
          <w:szCs w:val="24"/>
          <w:lang w:val="hy-AM" w:eastAsia="ru-RU"/>
        </w:rPr>
        <w:t>՝</w:t>
      </w:r>
      <w:r w:rsidR="00DA1E27" w:rsidRPr="00F02479">
        <w:rPr>
          <w:rFonts w:eastAsia="Times New Roman" w:cs="Times New Roman"/>
          <w:color w:val="000000"/>
          <w:sz w:val="24"/>
          <w:szCs w:val="24"/>
          <w:lang w:val="hy-AM" w:eastAsia="ru-RU"/>
        </w:rPr>
        <w:t xml:space="preserve"> 805,046.3 հազ. դրամ</w:t>
      </w:r>
      <w:r w:rsidR="00DA1E27">
        <w:rPr>
          <w:rFonts w:eastAsia="Times New Roman" w:cs="Times New Roman"/>
          <w:color w:val="000000"/>
          <w:sz w:val="24"/>
          <w:szCs w:val="24"/>
          <w:lang w:val="hy-AM" w:eastAsia="ru-RU"/>
        </w:rPr>
        <w:t xml:space="preserve"> </w:t>
      </w:r>
      <w:r w:rsidR="00DA1E27" w:rsidRPr="00F02479">
        <w:rPr>
          <w:rFonts w:cs="Arial"/>
          <w:sz w:val="24"/>
          <w:szCs w:val="24"/>
          <w:lang w:val="hy-AM"/>
        </w:rPr>
        <w:t>(</w:t>
      </w:r>
      <w:r w:rsidR="00DA1E27">
        <w:rPr>
          <w:rFonts w:cs="Arial"/>
          <w:sz w:val="24"/>
          <w:szCs w:val="24"/>
          <w:lang w:val="hy-AM"/>
        </w:rPr>
        <w:t>սոցիալական փաթեթների ապահովում՝</w:t>
      </w:r>
      <w:r w:rsidR="00394A80">
        <w:rPr>
          <w:rFonts w:cs="Arial"/>
          <w:sz w:val="24"/>
          <w:szCs w:val="24"/>
          <w:lang w:val="hy-AM"/>
        </w:rPr>
        <w:t xml:space="preserve"> </w:t>
      </w:r>
      <w:r w:rsidR="00DA1E27">
        <w:rPr>
          <w:rFonts w:cs="Arial"/>
          <w:sz w:val="24"/>
          <w:szCs w:val="24"/>
          <w:lang w:val="hy-AM"/>
        </w:rPr>
        <w:t>8,796.0 հազ. դրամ</w:t>
      </w:r>
      <w:r w:rsidR="00DA1E27" w:rsidRPr="00F02479">
        <w:rPr>
          <w:rFonts w:cs="Arial"/>
          <w:sz w:val="24"/>
          <w:szCs w:val="24"/>
          <w:lang w:val="hy-AM"/>
        </w:rPr>
        <w:t>)</w:t>
      </w:r>
      <w:r w:rsidR="00394A80" w:rsidRPr="00394A80">
        <w:rPr>
          <w:rFonts w:cs="Arial"/>
          <w:sz w:val="24"/>
          <w:szCs w:val="24"/>
          <w:lang w:val="hy-AM"/>
        </w:rPr>
        <w:t>,</w:t>
      </w:r>
      <w:r w:rsidR="00DA1E27" w:rsidRPr="00F02479">
        <w:rPr>
          <w:rFonts w:eastAsia="Times New Roman" w:cs="Times New Roman"/>
          <w:color w:val="000000"/>
          <w:sz w:val="24"/>
          <w:szCs w:val="24"/>
          <w:lang w:val="hy-AM" w:eastAsia="ru-RU"/>
        </w:rPr>
        <w:t xml:space="preserve"> իսկ 2020 թվականի պլանով ծախս</w:t>
      </w:r>
      <w:r w:rsidR="00394A80" w:rsidRPr="00394A80">
        <w:rPr>
          <w:rFonts w:eastAsia="Times New Roman" w:cs="Times New Roman"/>
          <w:color w:val="000000"/>
          <w:sz w:val="24"/>
          <w:szCs w:val="24"/>
          <w:lang w:val="hy-AM" w:eastAsia="ru-RU"/>
        </w:rPr>
        <w:t xml:space="preserve">ը </w:t>
      </w:r>
      <w:r w:rsidR="00DA1E27" w:rsidRPr="00F02479">
        <w:rPr>
          <w:rFonts w:eastAsia="Times New Roman" w:cs="Times New Roman"/>
          <w:color w:val="000000"/>
          <w:sz w:val="24"/>
          <w:szCs w:val="24"/>
          <w:lang w:val="hy-AM" w:eastAsia="ru-RU"/>
        </w:rPr>
        <w:t xml:space="preserve">նախատեսվել </w:t>
      </w:r>
      <w:r w:rsidR="00394A80" w:rsidRPr="00394A80">
        <w:rPr>
          <w:rFonts w:eastAsia="Times New Roman" w:cs="Times New Roman"/>
          <w:color w:val="000000"/>
          <w:sz w:val="24"/>
          <w:szCs w:val="24"/>
          <w:lang w:val="hy-AM" w:eastAsia="ru-RU"/>
        </w:rPr>
        <w:t xml:space="preserve">է </w:t>
      </w:r>
      <w:r w:rsidR="00DA1E27">
        <w:rPr>
          <w:rFonts w:eastAsia="Times New Roman" w:cs="Times New Roman"/>
          <w:color w:val="000000"/>
          <w:sz w:val="24"/>
          <w:szCs w:val="24"/>
          <w:lang w:val="hy-AM" w:eastAsia="ru-RU"/>
        </w:rPr>
        <w:t>842,907.7 հազ. դրամ իսկ</w:t>
      </w:r>
      <w:r w:rsidR="00DA1E27" w:rsidRPr="00F02479">
        <w:rPr>
          <w:rFonts w:eastAsia="Times New Roman" w:cs="Times New Roman"/>
          <w:color w:val="000000"/>
          <w:sz w:val="24"/>
          <w:szCs w:val="24"/>
          <w:lang w:val="hy-AM" w:eastAsia="ru-RU"/>
        </w:rPr>
        <w:t xml:space="preserve"> ճշտված պլանով</w:t>
      </w:r>
      <w:r w:rsidR="00394A80" w:rsidRPr="00394A80">
        <w:rPr>
          <w:rFonts w:eastAsia="Times New Roman" w:cs="Times New Roman"/>
          <w:color w:val="000000"/>
          <w:sz w:val="24"/>
          <w:szCs w:val="24"/>
          <w:lang w:val="hy-AM" w:eastAsia="ru-RU"/>
        </w:rPr>
        <w:t>՝</w:t>
      </w:r>
      <w:r w:rsidR="00DA1E27" w:rsidRPr="00F02479">
        <w:rPr>
          <w:rFonts w:eastAsia="Times New Roman" w:cs="Times New Roman"/>
          <w:color w:val="000000"/>
          <w:sz w:val="24"/>
          <w:szCs w:val="24"/>
          <w:lang w:val="hy-AM" w:eastAsia="ru-RU"/>
        </w:rPr>
        <w:t xml:space="preserve"> </w:t>
      </w:r>
      <w:r w:rsidR="00DA1E27">
        <w:rPr>
          <w:rFonts w:eastAsia="Times New Roman" w:cs="Times New Roman"/>
          <w:color w:val="000000"/>
          <w:sz w:val="24"/>
          <w:szCs w:val="24"/>
          <w:lang w:val="hy-AM" w:eastAsia="ru-RU"/>
        </w:rPr>
        <w:t>842,937.69</w:t>
      </w:r>
      <w:r w:rsidR="00DA1E27" w:rsidRPr="00F02479">
        <w:rPr>
          <w:rFonts w:eastAsia="Times New Roman" w:cs="Times New Roman"/>
          <w:color w:val="000000"/>
          <w:sz w:val="24"/>
          <w:szCs w:val="24"/>
          <w:lang w:val="hy-AM" w:eastAsia="ru-RU"/>
        </w:rPr>
        <w:t xml:space="preserve"> հազ. դրամ</w:t>
      </w:r>
      <w:r w:rsidR="00DA1E27">
        <w:rPr>
          <w:rFonts w:eastAsia="Times New Roman" w:cs="Times New Roman"/>
          <w:color w:val="000000"/>
          <w:sz w:val="24"/>
          <w:szCs w:val="24"/>
          <w:lang w:val="hy-AM" w:eastAsia="ru-RU"/>
        </w:rPr>
        <w:t xml:space="preserve"> </w:t>
      </w:r>
      <w:r w:rsidR="00DA1E27" w:rsidRPr="00F02479">
        <w:rPr>
          <w:rFonts w:cs="Arial"/>
          <w:sz w:val="24"/>
          <w:szCs w:val="24"/>
          <w:lang w:val="hy-AM"/>
        </w:rPr>
        <w:t>(</w:t>
      </w:r>
      <w:r w:rsidR="00DA1E27">
        <w:rPr>
          <w:rFonts w:cs="Arial"/>
          <w:sz w:val="24"/>
          <w:szCs w:val="24"/>
          <w:lang w:val="hy-AM"/>
        </w:rPr>
        <w:t>սոցիալական փաթեթների ապահովում՝ 8,856.0 հազ. դրամ</w:t>
      </w:r>
      <w:r w:rsidR="00DA1E27" w:rsidRPr="00F02479">
        <w:rPr>
          <w:rFonts w:cs="Arial"/>
          <w:sz w:val="24"/>
          <w:szCs w:val="24"/>
          <w:lang w:val="hy-AM"/>
        </w:rPr>
        <w:t>)</w:t>
      </w:r>
      <w:r w:rsidR="00DA1E27" w:rsidRPr="00F02479">
        <w:rPr>
          <w:rFonts w:eastAsia="Times New Roman" w:cs="Times New Roman"/>
          <w:color w:val="000000"/>
          <w:sz w:val="24"/>
          <w:szCs w:val="24"/>
          <w:lang w:val="hy-AM" w:eastAsia="ru-RU"/>
        </w:rPr>
        <w:t>:</w:t>
      </w:r>
      <w:r w:rsidR="00DA1E27">
        <w:rPr>
          <w:rFonts w:eastAsia="Times New Roman" w:cs="Times New Roman"/>
          <w:color w:val="000000"/>
          <w:sz w:val="24"/>
          <w:szCs w:val="24"/>
          <w:lang w:val="hy-AM" w:eastAsia="ru-RU"/>
        </w:rPr>
        <w:t xml:space="preserve"> </w:t>
      </w:r>
    </w:p>
    <w:p w:rsidR="00DA1E27" w:rsidRPr="00F02479" w:rsidRDefault="00DA1E27" w:rsidP="00DE4816">
      <w:pPr>
        <w:shd w:val="clear" w:color="auto" w:fill="FFFFFF"/>
        <w:tabs>
          <w:tab w:val="left" w:pos="851"/>
        </w:tabs>
        <w:spacing w:after="0"/>
        <w:ind w:firstLine="567"/>
        <w:jc w:val="both"/>
        <w:rPr>
          <w:rFonts w:eastAsia="Times New Roman" w:cs="Times New Roman"/>
          <w:color w:val="000000"/>
          <w:sz w:val="24"/>
          <w:szCs w:val="24"/>
          <w:lang w:val="hy-AM" w:eastAsia="ru-RU"/>
        </w:rPr>
      </w:pPr>
      <w:r w:rsidRPr="00F02479">
        <w:rPr>
          <w:rFonts w:eastAsia="Times New Roman" w:cs="Times New Roman"/>
          <w:color w:val="000000"/>
          <w:sz w:val="24"/>
          <w:szCs w:val="24"/>
          <w:lang w:val="hy-AM" w:eastAsia="ru-RU"/>
        </w:rPr>
        <w:t>2019 թվակա</w:t>
      </w:r>
      <w:r>
        <w:rPr>
          <w:rFonts w:eastAsia="Times New Roman" w:cs="Times New Roman"/>
          <w:color w:val="000000"/>
          <w:sz w:val="24"/>
          <w:szCs w:val="24"/>
          <w:lang w:val="hy-AM" w:eastAsia="ru-RU"/>
        </w:rPr>
        <w:t xml:space="preserve">նին </w:t>
      </w:r>
      <w:r w:rsidR="00143ADC" w:rsidRPr="00F02479">
        <w:rPr>
          <w:rFonts w:eastAsia="Times New Roman" w:cs="Times New Roman"/>
          <w:color w:val="000000"/>
          <w:sz w:val="24"/>
          <w:szCs w:val="24"/>
          <w:lang w:val="hy-AM" w:eastAsia="ru-RU"/>
        </w:rPr>
        <w:t>հանրային ծառայությունների կարգավորման պարտադիր վճարների գծով</w:t>
      </w:r>
      <w:r w:rsidR="00143ADC">
        <w:rPr>
          <w:rFonts w:eastAsia="Times New Roman" w:cs="Times New Roman"/>
          <w:color w:val="000000"/>
          <w:sz w:val="24"/>
          <w:szCs w:val="24"/>
          <w:lang w:val="hy-AM" w:eastAsia="ru-RU"/>
        </w:rPr>
        <w:t xml:space="preserve"> հաշվարկվել</w:t>
      </w:r>
      <w:r w:rsidR="00143ADC" w:rsidRPr="00F02479">
        <w:rPr>
          <w:rFonts w:eastAsia="Times New Roman" w:cs="Times New Roman"/>
          <w:color w:val="000000"/>
          <w:sz w:val="24"/>
          <w:szCs w:val="24"/>
          <w:lang w:val="hy-AM" w:eastAsia="ru-RU"/>
        </w:rPr>
        <w:t xml:space="preserve"> </w:t>
      </w:r>
      <w:r w:rsidR="00143ADC" w:rsidRPr="00143ADC">
        <w:rPr>
          <w:rFonts w:eastAsia="Times New Roman" w:cs="Times New Roman"/>
          <w:color w:val="000000"/>
          <w:sz w:val="24"/>
          <w:szCs w:val="24"/>
          <w:lang w:val="hy-AM" w:eastAsia="ru-RU"/>
        </w:rPr>
        <w:t xml:space="preserve">է </w:t>
      </w:r>
      <w:r>
        <w:rPr>
          <w:rFonts w:eastAsia="Times New Roman" w:cs="Times New Roman"/>
          <w:color w:val="000000"/>
          <w:sz w:val="24"/>
          <w:szCs w:val="24"/>
          <w:lang w:val="hy-AM" w:eastAsia="ru-RU"/>
        </w:rPr>
        <w:t>805</w:t>
      </w:r>
      <w:r w:rsidRPr="00F02479">
        <w:rPr>
          <w:rFonts w:eastAsia="Times New Roman" w:cs="Times New Roman"/>
          <w:color w:val="000000"/>
          <w:sz w:val="24"/>
          <w:szCs w:val="24"/>
          <w:lang w:val="hy-AM" w:eastAsia="ru-RU"/>
        </w:rPr>
        <w:t>.</w:t>
      </w:r>
      <w:r>
        <w:rPr>
          <w:rFonts w:eastAsia="Times New Roman" w:cs="Times New Roman"/>
          <w:color w:val="000000"/>
          <w:sz w:val="24"/>
          <w:szCs w:val="24"/>
          <w:lang w:val="hy-AM" w:eastAsia="ru-RU"/>
        </w:rPr>
        <w:t>04</w:t>
      </w:r>
      <w:r w:rsidRPr="00F02479">
        <w:rPr>
          <w:rFonts w:eastAsia="Times New Roman" w:cs="Times New Roman"/>
          <w:color w:val="000000"/>
          <w:sz w:val="24"/>
          <w:szCs w:val="24"/>
          <w:lang w:val="hy-AM" w:eastAsia="ru-RU"/>
        </w:rPr>
        <w:t xml:space="preserve"> մլն դրամ</w:t>
      </w:r>
      <w:r w:rsidR="007B0E68" w:rsidRPr="007B0E68">
        <w:rPr>
          <w:rFonts w:eastAsia="Times New Roman" w:cs="Times New Roman"/>
          <w:color w:val="000000"/>
          <w:sz w:val="24"/>
          <w:szCs w:val="24"/>
          <w:lang w:val="hy-AM" w:eastAsia="ru-RU"/>
        </w:rPr>
        <w:t>ի չափով գումար, որը</w:t>
      </w:r>
      <w:r w:rsidRPr="00F02479">
        <w:rPr>
          <w:rFonts w:eastAsia="Times New Roman" w:cs="Times New Roman"/>
          <w:color w:val="000000"/>
          <w:sz w:val="24"/>
          <w:szCs w:val="24"/>
          <w:lang w:val="hy-AM" w:eastAsia="ru-RU"/>
        </w:rPr>
        <w:t xml:space="preserve"> 0.66</w:t>
      </w:r>
      <w:r w:rsidR="007B0E68">
        <w:rPr>
          <w:rFonts w:eastAsia="Times New Roman" w:cs="Times New Roman"/>
          <w:color w:val="000000"/>
          <w:sz w:val="24"/>
          <w:szCs w:val="24"/>
          <w:lang w:val="hy-AM" w:eastAsia="ru-RU"/>
        </w:rPr>
        <w:t>%-ով կամ 5.4 մլն դրամով զիջել է</w:t>
      </w:r>
      <w:r w:rsidRPr="00F02479">
        <w:rPr>
          <w:rFonts w:eastAsia="Times New Roman" w:cs="Times New Roman"/>
          <w:color w:val="000000"/>
          <w:sz w:val="24"/>
          <w:szCs w:val="24"/>
          <w:lang w:val="hy-AM" w:eastAsia="ru-RU"/>
        </w:rPr>
        <w:t xml:space="preserve"> նախորդ տարվա (810.4 մլն դրամ) ցուցանիշը:</w:t>
      </w:r>
    </w:p>
    <w:p w:rsidR="00DA1E27" w:rsidRDefault="00DA1E27" w:rsidP="00DE4816">
      <w:pPr>
        <w:shd w:val="clear" w:color="auto" w:fill="FFFFFF"/>
        <w:spacing w:after="0"/>
        <w:ind w:firstLine="567"/>
        <w:jc w:val="both"/>
        <w:rPr>
          <w:rFonts w:eastAsia="Times New Roman" w:cs="Times New Roman"/>
          <w:color w:val="000000"/>
          <w:sz w:val="24"/>
          <w:szCs w:val="24"/>
          <w:lang w:val="hy-AM" w:eastAsia="ru-RU"/>
        </w:rPr>
      </w:pPr>
      <w:r w:rsidRPr="00F02479">
        <w:rPr>
          <w:rFonts w:eastAsia="Times New Roman" w:cs="Times New Roman"/>
          <w:color w:val="000000"/>
          <w:sz w:val="24"/>
          <w:szCs w:val="24"/>
          <w:lang w:val="hy-AM" w:eastAsia="ru-RU"/>
        </w:rPr>
        <w:t xml:space="preserve">2020 թվականին </w:t>
      </w:r>
      <w:r w:rsidR="000F1C5B" w:rsidRPr="00F02479">
        <w:rPr>
          <w:rFonts w:eastAsia="Times New Roman" w:cs="Times New Roman"/>
          <w:color w:val="000000"/>
          <w:sz w:val="24"/>
          <w:szCs w:val="24"/>
          <w:lang w:val="hy-AM" w:eastAsia="ru-RU"/>
        </w:rPr>
        <w:t>հանրային ծառայությունների կարգավորման պարտադիր վճարների գծով</w:t>
      </w:r>
      <w:r w:rsidR="000F1C5B">
        <w:rPr>
          <w:rFonts w:eastAsia="Times New Roman" w:cs="Times New Roman"/>
          <w:color w:val="000000"/>
          <w:sz w:val="24"/>
          <w:szCs w:val="24"/>
          <w:lang w:val="hy-AM" w:eastAsia="ru-RU"/>
        </w:rPr>
        <w:t xml:space="preserve"> հաշվարկվել</w:t>
      </w:r>
      <w:r w:rsidR="000F1C5B" w:rsidRPr="00F02479">
        <w:rPr>
          <w:rFonts w:eastAsia="Times New Roman" w:cs="Times New Roman"/>
          <w:color w:val="000000"/>
          <w:sz w:val="24"/>
          <w:szCs w:val="24"/>
          <w:lang w:val="hy-AM" w:eastAsia="ru-RU"/>
        </w:rPr>
        <w:t xml:space="preserve"> </w:t>
      </w:r>
      <w:r w:rsidR="000F1C5B" w:rsidRPr="00143ADC">
        <w:rPr>
          <w:rFonts w:eastAsia="Times New Roman" w:cs="Times New Roman"/>
          <w:color w:val="000000"/>
          <w:sz w:val="24"/>
          <w:szCs w:val="24"/>
          <w:lang w:val="hy-AM" w:eastAsia="ru-RU"/>
        </w:rPr>
        <w:t>է</w:t>
      </w:r>
      <w:r w:rsidR="000F1C5B" w:rsidRPr="00F02479">
        <w:rPr>
          <w:rFonts w:eastAsia="Times New Roman" w:cs="Times New Roman"/>
          <w:color w:val="000000"/>
          <w:sz w:val="24"/>
          <w:szCs w:val="24"/>
          <w:lang w:val="hy-AM" w:eastAsia="ru-RU"/>
        </w:rPr>
        <w:t xml:space="preserve"> </w:t>
      </w:r>
      <w:r w:rsidRPr="00F02479">
        <w:rPr>
          <w:rFonts w:eastAsia="Times New Roman" w:cs="Times New Roman"/>
          <w:color w:val="000000"/>
          <w:sz w:val="24"/>
          <w:szCs w:val="24"/>
          <w:lang w:val="hy-AM" w:eastAsia="ru-RU"/>
        </w:rPr>
        <w:t>842.9</w:t>
      </w:r>
      <w:r>
        <w:rPr>
          <w:rFonts w:eastAsia="Times New Roman" w:cs="Times New Roman"/>
          <w:color w:val="000000"/>
          <w:sz w:val="24"/>
          <w:szCs w:val="24"/>
          <w:lang w:val="hy-AM" w:eastAsia="ru-RU"/>
        </w:rPr>
        <w:t>3</w:t>
      </w:r>
      <w:r w:rsidR="000F1C5B">
        <w:rPr>
          <w:rFonts w:eastAsia="Times New Roman" w:cs="Times New Roman"/>
          <w:color w:val="000000"/>
          <w:sz w:val="24"/>
          <w:szCs w:val="24"/>
          <w:lang w:val="hy-AM" w:eastAsia="ru-RU"/>
        </w:rPr>
        <w:t xml:space="preserve"> մլն դրամ, որը 4.49</w:t>
      </w:r>
      <w:r w:rsidRPr="00F02479">
        <w:rPr>
          <w:rFonts w:eastAsia="Times New Roman" w:cs="Times New Roman"/>
          <w:color w:val="000000"/>
          <w:sz w:val="24"/>
          <w:szCs w:val="24"/>
          <w:lang w:val="hy-AM" w:eastAsia="ru-RU"/>
        </w:rPr>
        <w:t>%-ով կամ 37.</w:t>
      </w:r>
      <w:r>
        <w:rPr>
          <w:rFonts w:eastAsia="Times New Roman" w:cs="Times New Roman"/>
          <w:color w:val="000000"/>
          <w:sz w:val="24"/>
          <w:szCs w:val="24"/>
          <w:lang w:val="hy-AM" w:eastAsia="ru-RU"/>
        </w:rPr>
        <w:t>89</w:t>
      </w:r>
      <w:r w:rsidR="000F1C5B">
        <w:rPr>
          <w:rFonts w:eastAsia="Times New Roman" w:cs="Times New Roman"/>
          <w:color w:val="000000"/>
          <w:sz w:val="24"/>
          <w:szCs w:val="24"/>
          <w:lang w:val="hy-AM" w:eastAsia="ru-RU"/>
        </w:rPr>
        <w:t xml:space="preserve"> մլն դրամով գերազանցել է</w:t>
      </w:r>
      <w:r w:rsidRPr="00F02479">
        <w:rPr>
          <w:rFonts w:eastAsia="Times New Roman" w:cs="Times New Roman"/>
          <w:color w:val="000000"/>
          <w:sz w:val="24"/>
          <w:szCs w:val="24"/>
          <w:lang w:val="hy-AM" w:eastAsia="ru-RU"/>
        </w:rPr>
        <w:t xml:space="preserve"> նախորդ տարվա </w:t>
      </w:r>
      <w:r w:rsidR="00AA4B0A" w:rsidRPr="00AA4B0A">
        <w:rPr>
          <w:rFonts w:eastAsia="Times New Roman" w:cs="Times New Roman"/>
          <w:color w:val="000000"/>
          <w:sz w:val="24"/>
          <w:szCs w:val="24"/>
          <w:lang w:val="hy-AM" w:eastAsia="ru-RU"/>
        </w:rPr>
        <w:t xml:space="preserve">նույն </w:t>
      </w:r>
      <w:r w:rsidRPr="00F02479">
        <w:rPr>
          <w:rFonts w:eastAsia="Times New Roman" w:cs="Times New Roman"/>
          <w:color w:val="000000"/>
          <w:sz w:val="24"/>
          <w:szCs w:val="24"/>
          <w:lang w:val="hy-AM" w:eastAsia="ru-RU"/>
        </w:rPr>
        <w:t>ցուցանիշը</w:t>
      </w:r>
      <w:r>
        <w:rPr>
          <w:rFonts w:eastAsia="Times New Roman" w:cs="Times New Roman"/>
          <w:color w:val="000000"/>
          <w:sz w:val="24"/>
          <w:szCs w:val="24"/>
          <w:lang w:val="hy-AM" w:eastAsia="ru-RU"/>
        </w:rPr>
        <w:t>:</w:t>
      </w:r>
      <w:r w:rsidRPr="00F02479">
        <w:rPr>
          <w:rFonts w:eastAsia="Times New Roman" w:cs="Times New Roman"/>
          <w:color w:val="000000"/>
          <w:sz w:val="24"/>
          <w:szCs w:val="24"/>
          <w:lang w:val="hy-AM" w:eastAsia="ru-RU"/>
        </w:rPr>
        <w:t xml:space="preserve"> </w:t>
      </w:r>
    </w:p>
    <w:p w:rsidR="00DA1E27" w:rsidRPr="00F02479" w:rsidRDefault="00DA1E27" w:rsidP="00DE4816">
      <w:pPr>
        <w:shd w:val="clear" w:color="auto" w:fill="FFFFFF"/>
        <w:spacing w:after="0"/>
        <w:ind w:firstLine="567"/>
        <w:jc w:val="both"/>
        <w:rPr>
          <w:rFonts w:eastAsia="Times New Roman" w:cs="Times New Roman"/>
          <w:color w:val="000000"/>
          <w:sz w:val="24"/>
          <w:szCs w:val="24"/>
          <w:lang w:val="hy-AM" w:eastAsia="ru-RU"/>
        </w:rPr>
      </w:pPr>
      <w:r>
        <w:rPr>
          <w:rFonts w:eastAsia="Times New Roman" w:cs="Times New Roman"/>
          <w:color w:val="000000"/>
          <w:sz w:val="24"/>
          <w:szCs w:val="24"/>
          <w:lang w:val="hy-AM" w:eastAsia="ru-RU"/>
        </w:rPr>
        <w:t xml:space="preserve">2019 թվականի համեմատ 2020 թվականի </w:t>
      </w:r>
      <w:r w:rsidR="00331611">
        <w:rPr>
          <w:rFonts w:eastAsia="Times New Roman" w:cs="Times New Roman"/>
          <w:color w:val="000000"/>
          <w:sz w:val="24"/>
          <w:szCs w:val="24"/>
          <w:lang w:val="hy-AM" w:eastAsia="ru-RU"/>
        </w:rPr>
        <w:t>նախատեսված ծախս</w:t>
      </w:r>
      <w:r w:rsidR="002A32F4">
        <w:rPr>
          <w:rFonts w:eastAsia="Times New Roman" w:cs="Times New Roman"/>
          <w:color w:val="000000"/>
          <w:sz w:val="24"/>
          <w:szCs w:val="24"/>
          <w:lang w:val="hy-AM" w:eastAsia="ru-RU"/>
        </w:rPr>
        <w:t>երը հիմնականում</w:t>
      </w:r>
      <w:r w:rsidR="00331611">
        <w:rPr>
          <w:rFonts w:eastAsia="Times New Roman" w:cs="Times New Roman"/>
          <w:color w:val="000000"/>
          <w:sz w:val="24"/>
          <w:szCs w:val="24"/>
          <w:lang w:val="hy-AM" w:eastAsia="ru-RU"/>
        </w:rPr>
        <w:t xml:space="preserve"> ավելաց</w:t>
      </w:r>
      <w:r w:rsidR="002A32F4">
        <w:rPr>
          <w:rFonts w:eastAsia="Times New Roman" w:cs="Times New Roman"/>
          <w:color w:val="000000"/>
          <w:sz w:val="24"/>
          <w:szCs w:val="24"/>
          <w:lang w:val="hy-AM" w:eastAsia="ru-RU"/>
        </w:rPr>
        <w:t xml:space="preserve">ել են </w:t>
      </w:r>
      <w:r w:rsidRPr="00F02479">
        <w:rPr>
          <w:rFonts w:eastAsia="Times New Roman" w:cs="Calibri"/>
          <w:color w:val="000000"/>
          <w:sz w:val="24"/>
          <w:szCs w:val="24"/>
          <w:lang w:val="hy-AM" w:eastAsia="ru-RU"/>
        </w:rPr>
        <w:t>«</w:t>
      </w:r>
      <w:r w:rsidR="001036D3">
        <w:rPr>
          <w:rFonts w:eastAsia="Times New Roman" w:cs="Times New Roman"/>
          <w:color w:val="000000"/>
          <w:sz w:val="24"/>
          <w:szCs w:val="24"/>
          <w:lang w:val="hy-AM" w:eastAsia="ru-RU"/>
        </w:rPr>
        <w:t>4111</w:t>
      </w:r>
      <w:r w:rsidR="001036D3" w:rsidRPr="001036D3">
        <w:rPr>
          <w:rFonts w:eastAsia="Times New Roman" w:cs="Times New Roman"/>
          <w:color w:val="000000"/>
          <w:sz w:val="24"/>
          <w:szCs w:val="24"/>
          <w:lang w:val="hy-AM" w:eastAsia="ru-RU"/>
        </w:rPr>
        <w:t xml:space="preserve"> </w:t>
      </w:r>
      <w:r>
        <w:rPr>
          <w:rFonts w:eastAsia="Times New Roman" w:cs="Times New Roman"/>
          <w:color w:val="000000"/>
          <w:sz w:val="24"/>
          <w:szCs w:val="24"/>
          <w:lang w:val="hy-AM" w:eastAsia="ru-RU"/>
        </w:rPr>
        <w:t>Աշխատողների աշխատավարձեր և հավելավճարներ</w:t>
      </w:r>
      <w:r w:rsidR="008004BB" w:rsidRPr="00F02479">
        <w:rPr>
          <w:rFonts w:eastAsia="Times New Roman" w:cs="Calibri"/>
          <w:color w:val="000000"/>
          <w:sz w:val="24"/>
          <w:szCs w:val="24"/>
          <w:lang w:val="hy-AM" w:eastAsia="ru-RU"/>
        </w:rPr>
        <w:t>»</w:t>
      </w:r>
      <w:r w:rsidR="002A32F4">
        <w:rPr>
          <w:rFonts w:eastAsia="Times New Roman" w:cs="Calibri"/>
          <w:color w:val="000000"/>
          <w:sz w:val="24"/>
          <w:szCs w:val="24"/>
          <w:lang w:val="hy-AM" w:eastAsia="ru-RU"/>
        </w:rPr>
        <w:t xml:space="preserve"> </w:t>
      </w:r>
      <w:r w:rsidR="0054462D">
        <w:rPr>
          <w:rFonts w:eastAsia="Times New Roman" w:cs="Calibri"/>
          <w:color w:val="000000"/>
          <w:sz w:val="24"/>
          <w:szCs w:val="24"/>
          <w:lang w:val="hy-AM" w:eastAsia="ru-RU"/>
        </w:rPr>
        <w:t xml:space="preserve">հոդվածով </w:t>
      </w:r>
      <w:r w:rsidR="002A32F4" w:rsidRPr="0054462D">
        <w:rPr>
          <w:rFonts w:eastAsia="Times New Roman" w:cs="Times New Roman"/>
          <w:color w:val="000000"/>
          <w:sz w:val="24"/>
          <w:szCs w:val="24"/>
          <w:lang w:val="hy-AM" w:eastAsia="ru-RU"/>
        </w:rPr>
        <w:t>21,688.7 հազ. դրամ</w:t>
      </w:r>
      <w:r w:rsidR="002A32F4">
        <w:rPr>
          <w:rFonts w:eastAsia="Times New Roman" w:cs="Calibri"/>
          <w:color w:val="000000"/>
          <w:sz w:val="24"/>
          <w:szCs w:val="24"/>
          <w:lang w:val="hy-AM" w:eastAsia="ru-RU"/>
        </w:rPr>
        <w:t xml:space="preserve"> </w:t>
      </w:r>
      <w:r>
        <w:rPr>
          <w:rFonts w:eastAsia="Times New Roman" w:cs="Times New Roman"/>
          <w:color w:val="000000"/>
          <w:sz w:val="24"/>
          <w:szCs w:val="24"/>
          <w:lang w:val="hy-AM" w:eastAsia="ru-RU"/>
        </w:rPr>
        <w:t xml:space="preserve"> և </w:t>
      </w:r>
      <w:r w:rsidRPr="00F02479">
        <w:rPr>
          <w:rFonts w:eastAsia="Times New Roman" w:cs="Calibri"/>
          <w:color w:val="000000"/>
          <w:sz w:val="24"/>
          <w:szCs w:val="24"/>
          <w:lang w:val="hy-AM" w:eastAsia="ru-RU"/>
        </w:rPr>
        <w:t>«</w:t>
      </w:r>
      <w:r w:rsidR="00031569">
        <w:rPr>
          <w:rFonts w:eastAsia="Times New Roman" w:cs="Times New Roman"/>
          <w:color w:val="000000"/>
          <w:sz w:val="24"/>
          <w:szCs w:val="24"/>
          <w:lang w:val="hy-AM" w:eastAsia="ru-RU"/>
        </w:rPr>
        <w:t>4112</w:t>
      </w:r>
      <w:r w:rsidR="00031569" w:rsidRPr="00031569">
        <w:rPr>
          <w:rFonts w:eastAsia="Times New Roman" w:cs="Times New Roman"/>
          <w:color w:val="000000"/>
          <w:sz w:val="24"/>
          <w:szCs w:val="24"/>
          <w:lang w:val="hy-AM" w:eastAsia="ru-RU"/>
        </w:rPr>
        <w:t xml:space="preserve"> </w:t>
      </w:r>
      <w:r>
        <w:rPr>
          <w:rFonts w:eastAsia="Times New Roman" w:cs="Calibri"/>
          <w:color w:val="000000"/>
          <w:sz w:val="24"/>
          <w:szCs w:val="24"/>
          <w:lang w:val="hy-AM" w:eastAsia="ru-RU"/>
        </w:rPr>
        <w:t>Պարգևատրումներ, դրամական խրախուսումներ և հատուկ վճարներ</w:t>
      </w:r>
      <w:r w:rsidRPr="00F02479">
        <w:rPr>
          <w:rFonts w:eastAsia="Times New Roman" w:cs="Calibri"/>
          <w:color w:val="000000"/>
          <w:sz w:val="24"/>
          <w:szCs w:val="24"/>
          <w:lang w:val="hy-AM" w:eastAsia="ru-RU"/>
        </w:rPr>
        <w:t>»</w:t>
      </w:r>
      <w:r>
        <w:rPr>
          <w:rFonts w:eastAsia="Times New Roman" w:cs="Calibri"/>
          <w:color w:val="000000"/>
          <w:sz w:val="24"/>
          <w:szCs w:val="24"/>
          <w:lang w:val="hy-AM" w:eastAsia="ru-RU"/>
        </w:rPr>
        <w:t xml:space="preserve"> </w:t>
      </w:r>
      <w:r>
        <w:rPr>
          <w:rFonts w:eastAsia="Times New Roman" w:cs="Times New Roman"/>
          <w:color w:val="000000"/>
          <w:sz w:val="24"/>
          <w:szCs w:val="24"/>
          <w:lang w:val="hy-AM" w:eastAsia="ru-RU"/>
        </w:rPr>
        <w:t>հոդվածով</w:t>
      </w:r>
      <w:r w:rsidR="00ED6192">
        <w:rPr>
          <w:rFonts w:eastAsia="Times New Roman" w:cs="Times New Roman"/>
          <w:color w:val="000000"/>
          <w:sz w:val="24"/>
          <w:szCs w:val="24"/>
          <w:lang w:val="hy-AM" w:eastAsia="ru-RU"/>
        </w:rPr>
        <w:t xml:space="preserve"> </w:t>
      </w:r>
      <w:r w:rsidR="002A32F4">
        <w:rPr>
          <w:rFonts w:eastAsia="Times New Roman" w:cs="Times New Roman"/>
          <w:color w:val="000000"/>
          <w:sz w:val="24"/>
          <w:szCs w:val="24"/>
          <w:lang w:val="hy-AM" w:eastAsia="ru-RU"/>
        </w:rPr>
        <w:t>18,027.43 հազ. դրամ</w:t>
      </w:r>
      <w:r w:rsidR="0054462D">
        <w:rPr>
          <w:rFonts w:eastAsia="Times New Roman" w:cs="Times New Roman"/>
          <w:color w:val="000000"/>
          <w:sz w:val="24"/>
          <w:szCs w:val="24"/>
          <w:lang w:val="hy-AM" w:eastAsia="ru-RU"/>
        </w:rPr>
        <w:t>:</w:t>
      </w:r>
      <w:r w:rsidR="003515D3" w:rsidRPr="003515D3">
        <w:rPr>
          <w:rFonts w:eastAsia="Times New Roman" w:cs="Times New Roman"/>
          <w:color w:val="000000"/>
          <w:sz w:val="24"/>
          <w:szCs w:val="24"/>
          <w:lang w:val="hy-AM" w:eastAsia="ru-RU"/>
        </w:rPr>
        <w:t xml:space="preserve"> </w:t>
      </w:r>
      <w:r w:rsidR="00910A7C">
        <w:rPr>
          <w:rFonts w:eastAsia="Times New Roman" w:cs="Times New Roman"/>
          <w:color w:val="000000"/>
          <w:sz w:val="24"/>
          <w:szCs w:val="24"/>
          <w:lang w:val="hy-AM" w:eastAsia="ru-RU"/>
        </w:rPr>
        <w:t>Ավելացում</w:t>
      </w:r>
      <w:r w:rsidR="003515D3" w:rsidRPr="003515D3">
        <w:rPr>
          <w:rFonts w:eastAsia="Times New Roman" w:cs="Times New Roman"/>
          <w:color w:val="000000"/>
          <w:sz w:val="24"/>
          <w:szCs w:val="24"/>
          <w:lang w:val="hy-AM" w:eastAsia="ru-RU"/>
        </w:rPr>
        <w:t xml:space="preserve">ը </w:t>
      </w:r>
      <w:r w:rsidR="00910A7C">
        <w:rPr>
          <w:rFonts w:eastAsia="Times New Roman" w:cs="Times New Roman"/>
          <w:color w:val="000000"/>
          <w:sz w:val="24"/>
          <w:szCs w:val="24"/>
          <w:lang w:val="hy-AM" w:eastAsia="ru-RU"/>
        </w:rPr>
        <w:t>իրականացվել է</w:t>
      </w:r>
      <w:r w:rsidR="003515D3">
        <w:rPr>
          <w:rFonts w:eastAsia="Times New Roman" w:cs="Times New Roman"/>
          <w:color w:val="000000"/>
          <w:sz w:val="24"/>
          <w:szCs w:val="24"/>
          <w:lang w:val="hy-AM" w:eastAsia="ru-RU"/>
        </w:rPr>
        <w:t xml:space="preserve"> </w:t>
      </w:r>
      <w:r w:rsidR="00893CEA">
        <w:rPr>
          <w:rFonts w:eastAsia="Times New Roman" w:cs="Times New Roman"/>
          <w:color w:val="000000"/>
          <w:sz w:val="24"/>
          <w:szCs w:val="24"/>
          <w:lang w:val="hy-AM" w:eastAsia="ru-RU"/>
        </w:rPr>
        <w:t>2019 թվականի սեպտեմբերի 13-ի</w:t>
      </w:r>
      <w:r w:rsidR="00893CEA" w:rsidRPr="00893CEA">
        <w:rPr>
          <w:rFonts w:eastAsia="Times New Roman" w:cs="Times New Roman"/>
          <w:color w:val="000000"/>
          <w:sz w:val="24"/>
          <w:szCs w:val="24"/>
          <w:lang w:val="hy-AM" w:eastAsia="ru-RU"/>
        </w:rPr>
        <w:t xml:space="preserve"> </w:t>
      </w:r>
      <w:r w:rsidR="00893CEA" w:rsidRPr="00F02479">
        <w:rPr>
          <w:rFonts w:eastAsia="Times New Roman" w:cs="Calibri"/>
          <w:color w:val="000000"/>
          <w:sz w:val="24"/>
          <w:szCs w:val="24"/>
          <w:lang w:val="hy-AM" w:eastAsia="ru-RU"/>
        </w:rPr>
        <w:t>«</w:t>
      </w:r>
      <w:r w:rsidR="00893CEA">
        <w:rPr>
          <w:rFonts w:eastAsia="Times New Roman" w:cs="Times New Roman"/>
          <w:color w:val="000000"/>
          <w:sz w:val="24"/>
          <w:szCs w:val="24"/>
          <w:lang w:val="hy-AM" w:eastAsia="ru-RU"/>
        </w:rPr>
        <w:t>Պետական պաշտո</w:t>
      </w:r>
      <w:r w:rsidR="00893CEA" w:rsidRPr="00893CEA">
        <w:rPr>
          <w:rFonts w:eastAsia="Times New Roman" w:cs="Times New Roman"/>
          <w:color w:val="000000"/>
          <w:sz w:val="24"/>
          <w:szCs w:val="24"/>
          <w:lang w:val="hy-AM" w:eastAsia="ru-RU"/>
        </w:rPr>
        <w:t>ն</w:t>
      </w:r>
      <w:r w:rsidR="00893CEA">
        <w:rPr>
          <w:rFonts w:eastAsia="Times New Roman" w:cs="Times New Roman"/>
          <w:color w:val="000000"/>
          <w:sz w:val="24"/>
          <w:szCs w:val="24"/>
          <w:lang w:val="hy-AM" w:eastAsia="ru-RU"/>
        </w:rPr>
        <w:t>ներ և պետական ծառայության պաշտոններ զբաղեցնող անձանց վարձատրության մասին</w:t>
      </w:r>
      <w:r w:rsidR="00893CEA" w:rsidRPr="00F02479">
        <w:rPr>
          <w:rFonts w:eastAsia="Times New Roman" w:cs="Calibri"/>
          <w:color w:val="000000"/>
          <w:sz w:val="24"/>
          <w:szCs w:val="24"/>
          <w:lang w:val="hy-AM" w:eastAsia="ru-RU"/>
        </w:rPr>
        <w:t>»</w:t>
      </w:r>
      <w:r w:rsidR="00893CEA">
        <w:rPr>
          <w:rFonts w:eastAsia="Times New Roman" w:cs="Times New Roman"/>
          <w:color w:val="000000"/>
          <w:sz w:val="24"/>
          <w:szCs w:val="24"/>
          <w:lang w:val="hy-AM" w:eastAsia="ru-RU"/>
        </w:rPr>
        <w:t xml:space="preserve"> ՀՀ օրենքի  փոփոխությա</w:t>
      </w:r>
      <w:r w:rsidR="00893CEA" w:rsidRPr="00893CEA">
        <w:rPr>
          <w:rFonts w:eastAsia="Times New Roman" w:cs="Times New Roman"/>
          <w:color w:val="000000"/>
          <w:sz w:val="24"/>
          <w:szCs w:val="24"/>
          <w:lang w:val="hy-AM" w:eastAsia="ru-RU"/>
        </w:rPr>
        <w:t>ն հիման վրա</w:t>
      </w:r>
      <w:r w:rsidR="008246A6" w:rsidRPr="008246A6">
        <w:rPr>
          <w:rFonts w:eastAsia="Times New Roman" w:cs="Times New Roman"/>
          <w:color w:val="000000"/>
          <w:sz w:val="24"/>
          <w:szCs w:val="24"/>
          <w:lang w:val="hy-AM" w:eastAsia="ru-RU"/>
        </w:rPr>
        <w:t>:</w:t>
      </w:r>
      <w:r w:rsidR="008246A6" w:rsidRPr="000715CC">
        <w:rPr>
          <w:rFonts w:eastAsia="Times New Roman" w:cs="Times New Roman"/>
          <w:color w:val="000000"/>
          <w:sz w:val="24"/>
          <w:szCs w:val="24"/>
          <w:lang w:val="hy-AM" w:eastAsia="ru-RU"/>
        </w:rPr>
        <w:t xml:space="preserve"> </w:t>
      </w:r>
      <w:r>
        <w:rPr>
          <w:rFonts w:eastAsia="Times New Roman" w:cs="Times New Roman"/>
          <w:color w:val="000000"/>
          <w:sz w:val="24"/>
          <w:szCs w:val="24"/>
          <w:lang w:val="hy-AM" w:eastAsia="ru-RU"/>
        </w:rPr>
        <w:t xml:space="preserve"> </w:t>
      </w:r>
    </w:p>
    <w:p w:rsidR="0054462D" w:rsidRDefault="0054462D" w:rsidP="00090183">
      <w:pPr>
        <w:ind w:right="-170" w:firstLine="567"/>
        <w:jc w:val="both"/>
        <w:rPr>
          <w:b/>
          <w:bCs/>
          <w:sz w:val="24"/>
          <w:szCs w:val="24"/>
          <w:lang w:val="hy-AM"/>
        </w:rPr>
      </w:pPr>
    </w:p>
    <w:p w:rsidR="001804DE" w:rsidRDefault="000715CC" w:rsidP="00090183">
      <w:pPr>
        <w:ind w:right="-170" w:firstLine="567"/>
        <w:jc w:val="both"/>
        <w:rPr>
          <w:b/>
          <w:bCs/>
          <w:sz w:val="24"/>
          <w:szCs w:val="24"/>
          <w:lang w:val="hy-AM"/>
        </w:rPr>
      </w:pPr>
      <w:r w:rsidRPr="000715CC">
        <w:rPr>
          <w:b/>
          <w:bCs/>
          <w:sz w:val="24"/>
          <w:szCs w:val="24"/>
          <w:lang w:val="hy-AM"/>
        </w:rPr>
        <w:lastRenderedPageBreak/>
        <w:t xml:space="preserve">Ըստ </w:t>
      </w:r>
      <w:r w:rsidR="00090183" w:rsidRPr="00090183">
        <w:rPr>
          <w:b/>
          <w:sz w:val="24"/>
          <w:szCs w:val="24"/>
          <w:lang w:val="hy-AM"/>
        </w:rPr>
        <w:t xml:space="preserve">հանրային ծառայությունների առանձին ոլորտների կարգավորման </w:t>
      </w:r>
      <w:r w:rsidR="00090183">
        <w:rPr>
          <w:b/>
          <w:sz w:val="24"/>
          <w:szCs w:val="24"/>
          <w:lang w:val="hy-AM"/>
        </w:rPr>
        <w:t>գործընթացների</w:t>
      </w:r>
      <w:r w:rsidRPr="000715CC">
        <w:rPr>
          <w:b/>
          <w:bCs/>
          <w:sz w:val="24"/>
          <w:szCs w:val="24"/>
          <w:lang w:val="hy-AM"/>
        </w:rPr>
        <w:t xml:space="preserve"> հաշվեքննությամբ ընդգրկվել են հետևյալ էական փաստերը՝</w:t>
      </w:r>
    </w:p>
    <w:p w:rsidR="00A86376" w:rsidRPr="00A86376" w:rsidRDefault="00A86376" w:rsidP="00A86376">
      <w:pPr>
        <w:spacing w:after="0"/>
        <w:ind w:firstLine="360"/>
        <w:jc w:val="both"/>
        <w:rPr>
          <w:sz w:val="24"/>
          <w:szCs w:val="24"/>
          <w:lang w:val="hy-AM"/>
        </w:rPr>
      </w:pPr>
      <w:r w:rsidRPr="00A86376">
        <w:rPr>
          <w:sz w:val="24"/>
          <w:szCs w:val="24"/>
          <w:lang w:val="hy-AM"/>
        </w:rPr>
        <w:t>1.</w:t>
      </w:r>
      <w:r w:rsidRPr="00A86376">
        <w:rPr>
          <w:sz w:val="24"/>
          <w:szCs w:val="24"/>
          <w:lang w:val="hy-AM"/>
        </w:rPr>
        <w:tab/>
      </w:r>
      <w:r>
        <w:rPr>
          <w:sz w:val="24"/>
          <w:szCs w:val="24"/>
          <w:lang w:val="hy-AM"/>
        </w:rPr>
        <w:t>Հ</w:t>
      </w:r>
      <w:r w:rsidRPr="00A86376">
        <w:rPr>
          <w:sz w:val="24"/>
          <w:szCs w:val="24"/>
          <w:lang w:val="hy-AM"/>
        </w:rPr>
        <w:t xml:space="preserve">անրային </w:t>
      </w:r>
      <w:r w:rsidR="00640FEA">
        <w:rPr>
          <w:sz w:val="24"/>
          <w:szCs w:val="24"/>
          <w:lang w:val="hy-AM"/>
        </w:rPr>
        <w:t>ծառայությունները</w:t>
      </w:r>
      <w:r w:rsidRPr="00A86376">
        <w:rPr>
          <w:sz w:val="24"/>
          <w:szCs w:val="24"/>
          <w:lang w:val="hy-AM"/>
        </w:rPr>
        <w:t xml:space="preserve"> կարգավորվող ոլորտներից </w:t>
      </w:r>
      <w:r w:rsidR="00640FEA">
        <w:rPr>
          <w:sz w:val="24"/>
          <w:szCs w:val="24"/>
          <w:lang w:val="hy-AM"/>
        </w:rPr>
        <w:t>հ</w:t>
      </w:r>
      <w:r w:rsidR="00640FEA" w:rsidRPr="00A86376">
        <w:rPr>
          <w:sz w:val="24"/>
          <w:szCs w:val="24"/>
          <w:lang w:val="hy-AM"/>
        </w:rPr>
        <w:t xml:space="preserve">աշվետու ժամանակաշրջանում </w:t>
      </w:r>
      <w:r w:rsidRPr="00A86376">
        <w:rPr>
          <w:sz w:val="24"/>
          <w:szCs w:val="24"/>
          <w:lang w:val="hy-AM"/>
        </w:rPr>
        <w:t>ջերմամատակարարման համակարգ</w:t>
      </w:r>
      <w:r>
        <w:rPr>
          <w:sz w:val="24"/>
          <w:szCs w:val="24"/>
          <w:lang w:val="hy-AM"/>
        </w:rPr>
        <w:t xml:space="preserve">ը չի կայացել, </w:t>
      </w:r>
      <w:r w:rsidR="000A4FB0">
        <w:rPr>
          <w:sz w:val="24"/>
          <w:szCs w:val="24"/>
          <w:lang w:val="hy-AM"/>
        </w:rPr>
        <w:t xml:space="preserve">որի </w:t>
      </w:r>
      <w:r w:rsidRPr="00A86376">
        <w:rPr>
          <w:sz w:val="24"/>
          <w:szCs w:val="24"/>
          <w:lang w:val="hy-AM"/>
        </w:rPr>
        <w:t xml:space="preserve">նպատակների </w:t>
      </w:r>
      <w:r w:rsidR="000A4FB0">
        <w:rPr>
          <w:sz w:val="24"/>
          <w:szCs w:val="24"/>
          <w:lang w:val="hy-AM"/>
        </w:rPr>
        <w:t>իրականացման</w:t>
      </w:r>
      <w:r w:rsidRPr="00A86376">
        <w:rPr>
          <w:sz w:val="24"/>
          <w:szCs w:val="24"/>
          <w:lang w:val="hy-AM"/>
        </w:rPr>
        <w:t xml:space="preserve"> և </w:t>
      </w:r>
      <w:r w:rsidR="000A4FB0">
        <w:rPr>
          <w:sz w:val="24"/>
          <w:szCs w:val="24"/>
          <w:lang w:val="hy-AM"/>
        </w:rPr>
        <w:t xml:space="preserve">իրացման ծավալների </w:t>
      </w:r>
      <w:r w:rsidRPr="00A86376">
        <w:rPr>
          <w:sz w:val="24"/>
          <w:szCs w:val="24"/>
          <w:lang w:val="hy-AM"/>
        </w:rPr>
        <w:t xml:space="preserve">կանխատեսված  արդյունքների </w:t>
      </w:r>
      <w:r w:rsidR="000A4FB0">
        <w:rPr>
          <w:sz w:val="24"/>
          <w:szCs w:val="24"/>
          <w:lang w:val="hy-AM"/>
        </w:rPr>
        <w:t xml:space="preserve">բացակայությամբ պայմանավորված </w:t>
      </w:r>
      <w:r w:rsidRPr="00A86376">
        <w:rPr>
          <w:sz w:val="24"/>
          <w:szCs w:val="24"/>
          <w:lang w:val="hy-AM"/>
        </w:rPr>
        <w:t>Հանձնաժողով</w:t>
      </w:r>
      <w:r w:rsidR="000A4FB0">
        <w:rPr>
          <w:sz w:val="24"/>
          <w:szCs w:val="24"/>
          <w:lang w:val="hy-AM"/>
        </w:rPr>
        <w:t>ը</w:t>
      </w:r>
      <w:r w:rsidR="000A4FB0" w:rsidRPr="00A86376">
        <w:rPr>
          <w:sz w:val="24"/>
          <w:szCs w:val="24"/>
          <w:lang w:val="hy-AM"/>
        </w:rPr>
        <w:t xml:space="preserve"> </w:t>
      </w:r>
      <w:r w:rsidR="000A4FB0">
        <w:rPr>
          <w:sz w:val="24"/>
          <w:szCs w:val="24"/>
          <w:lang w:val="hy-AM"/>
        </w:rPr>
        <w:t>գ</w:t>
      </w:r>
      <w:r w:rsidR="000A4FB0" w:rsidRPr="00A86376">
        <w:rPr>
          <w:sz w:val="24"/>
          <w:szCs w:val="24"/>
          <w:lang w:val="hy-AM"/>
        </w:rPr>
        <w:t xml:space="preserve">ործունեության ընթացքում </w:t>
      </w:r>
      <w:r w:rsidR="00640FEA">
        <w:rPr>
          <w:sz w:val="24"/>
          <w:szCs w:val="24"/>
          <w:lang w:val="hy-AM"/>
        </w:rPr>
        <w:t xml:space="preserve">ի վերջո </w:t>
      </w:r>
      <w:r w:rsidRPr="00A86376">
        <w:rPr>
          <w:sz w:val="24"/>
          <w:szCs w:val="24"/>
          <w:lang w:val="hy-AM"/>
        </w:rPr>
        <w:t xml:space="preserve">չի ապահովել կարգավորման </w:t>
      </w:r>
      <w:r w:rsidR="00640FEA">
        <w:rPr>
          <w:sz w:val="24"/>
          <w:szCs w:val="24"/>
          <w:lang w:val="hy-AM"/>
        </w:rPr>
        <w:t>գործուն</w:t>
      </w:r>
      <w:r w:rsidRPr="00A86376">
        <w:rPr>
          <w:sz w:val="24"/>
          <w:szCs w:val="24"/>
          <w:lang w:val="hy-AM"/>
        </w:rPr>
        <w:t xml:space="preserve"> մեխանիզմների ստեղծումը և դրանց </w:t>
      </w:r>
      <w:r w:rsidR="00640FEA">
        <w:rPr>
          <w:sz w:val="24"/>
          <w:szCs w:val="24"/>
          <w:lang w:val="hy-AM"/>
        </w:rPr>
        <w:t xml:space="preserve">արդյունավետ իրագործմանն </w:t>
      </w:r>
      <w:r w:rsidRPr="00A86376">
        <w:rPr>
          <w:sz w:val="24"/>
          <w:szCs w:val="24"/>
          <w:lang w:val="hy-AM"/>
        </w:rPr>
        <w:t xml:space="preserve">ուղղված միջոցառումների իրականացումը, </w:t>
      </w:r>
      <w:r w:rsidR="000A4FB0">
        <w:rPr>
          <w:sz w:val="24"/>
          <w:szCs w:val="24"/>
          <w:lang w:val="hy-AM"/>
        </w:rPr>
        <w:t>հետևա</w:t>
      </w:r>
      <w:r w:rsidR="00640FEA">
        <w:rPr>
          <w:sz w:val="24"/>
          <w:szCs w:val="24"/>
          <w:lang w:val="hy-AM"/>
        </w:rPr>
        <w:t>բար</w:t>
      </w:r>
      <w:r w:rsidRPr="00A86376">
        <w:rPr>
          <w:sz w:val="24"/>
          <w:szCs w:val="24"/>
          <w:lang w:val="hy-AM"/>
        </w:rPr>
        <w:t xml:space="preserve"> չի պահպանվել կատարողականի նպատակային արդյունավետության սկզբունքը։</w:t>
      </w:r>
    </w:p>
    <w:p w:rsidR="00653AD6" w:rsidRPr="0070153F" w:rsidRDefault="00653AD6" w:rsidP="00653AD6">
      <w:pPr>
        <w:spacing w:after="0"/>
        <w:ind w:firstLine="360"/>
        <w:jc w:val="both"/>
        <w:rPr>
          <w:sz w:val="24"/>
          <w:szCs w:val="24"/>
          <w:lang w:val="hy-AM"/>
        </w:rPr>
      </w:pPr>
      <w:r w:rsidRPr="007A0C35">
        <w:rPr>
          <w:sz w:val="24"/>
          <w:szCs w:val="24"/>
          <w:lang w:val="hy-AM"/>
        </w:rPr>
        <w:t xml:space="preserve">Հանձնաժողովի կողմից չի պահպանվել նաև </w:t>
      </w:r>
      <w:r w:rsidRPr="0070153F">
        <w:rPr>
          <w:sz w:val="24"/>
          <w:szCs w:val="24"/>
          <w:lang w:val="hy-AM"/>
        </w:rPr>
        <w:t>կատարողականի</w:t>
      </w:r>
      <w:r w:rsidR="006561CE">
        <w:rPr>
          <w:sz w:val="24"/>
          <w:szCs w:val="24"/>
          <w:lang w:val="hy-AM"/>
        </w:rPr>
        <w:t xml:space="preserve"> </w:t>
      </w:r>
      <w:r w:rsidRPr="0070153F">
        <w:rPr>
          <w:sz w:val="24"/>
          <w:szCs w:val="24"/>
          <w:lang w:val="hy-AM"/>
        </w:rPr>
        <w:t>ծախսային արդյունավետության սկզբունքը</w:t>
      </w:r>
      <w:r w:rsidRPr="007A0C35">
        <w:rPr>
          <w:sz w:val="24"/>
          <w:szCs w:val="24"/>
          <w:lang w:val="hy-AM"/>
        </w:rPr>
        <w:t>՝ պայմանավորված այն հանգամանքով, որ</w:t>
      </w:r>
      <w:r w:rsidRPr="0070153F">
        <w:rPr>
          <w:sz w:val="24"/>
          <w:szCs w:val="24"/>
          <w:lang w:val="hy-AM"/>
        </w:rPr>
        <w:t xml:space="preserve"> ջերմամատակարարման համակարգ</w:t>
      </w:r>
      <w:r w:rsidRPr="007A0C35">
        <w:rPr>
          <w:sz w:val="24"/>
          <w:szCs w:val="24"/>
          <w:lang w:val="hy-AM"/>
        </w:rPr>
        <w:t>ի</w:t>
      </w:r>
      <w:r w:rsidRPr="0070153F">
        <w:rPr>
          <w:sz w:val="24"/>
          <w:szCs w:val="24"/>
          <w:lang w:val="hy-AM"/>
        </w:rPr>
        <w:t xml:space="preserve"> կայաց</w:t>
      </w:r>
      <w:r w:rsidRPr="007A0C35">
        <w:rPr>
          <w:sz w:val="24"/>
          <w:szCs w:val="24"/>
          <w:lang w:val="hy-AM"/>
        </w:rPr>
        <w:t>ման</w:t>
      </w:r>
      <w:r w:rsidR="002A4335">
        <w:rPr>
          <w:sz w:val="24"/>
          <w:szCs w:val="24"/>
          <w:lang w:val="hy-AM"/>
        </w:rPr>
        <w:t>,</w:t>
      </w:r>
      <w:r w:rsidRPr="007A0C35">
        <w:rPr>
          <w:sz w:val="24"/>
          <w:szCs w:val="24"/>
          <w:lang w:val="hy-AM"/>
        </w:rPr>
        <w:t xml:space="preserve"> կարգավորման անհրաժեշտ</w:t>
      </w:r>
      <w:r w:rsidRPr="0070153F">
        <w:rPr>
          <w:sz w:val="24"/>
          <w:szCs w:val="24"/>
          <w:lang w:val="hy-AM"/>
        </w:rPr>
        <w:t xml:space="preserve"> մեխանիզմների ստեղծ</w:t>
      </w:r>
      <w:r w:rsidRPr="007A0C35">
        <w:rPr>
          <w:sz w:val="24"/>
          <w:szCs w:val="24"/>
          <w:lang w:val="hy-AM"/>
        </w:rPr>
        <w:t>ման</w:t>
      </w:r>
      <w:r w:rsidRPr="0070153F">
        <w:rPr>
          <w:sz w:val="24"/>
          <w:szCs w:val="24"/>
          <w:lang w:val="hy-AM"/>
        </w:rPr>
        <w:t xml:space="preserve"> և դրանց ապահովմանն ուղղված միջոցառումների իրականացմ</w:t>
      </w:r>
      <w:r w:rsidRPr="007A0C35">
        <w:rPr>
          <w:sz w:val="24"/>
          <w:szCs w:val="24"/>
          <w:lang w:val="hy-AM"/>
        </w:rPr>
        <w:t>ան համար</w:t>
      </w:r>
      <w:r w:rsidRPr="0070153F">
        <w:rPr>
          <w:sz w:val="24"/>
          <w:szCs w:val="24"/>
          <w:lang w:val="hy-AM"/>
        </w:rPr>
        <w:t xml:space="preserve"> պետական բյուջեով նախատեսված ռեսուրսներ</w:t>
      </w:r>
      <w:r w:rsidRPr="007A0C35">
        <w:rPr>
          <w:sz w:val="24"/>
          <w:szCs w:val="24"/>
          <w:lang w:val="hy-AM"/>
        </w:rPr>
        <w:t xml:space="preserve">ի ծախսման պարագայում </w:t>
      </w:r>
      <w:r w:rsidRPr="0070153F">
        <w:rPr>
          <w:sz w:val="24"/>
          <w:szCs w:val="24"/>
          <w:lang w:val="hy-AM"/>
        </w:rPr>
        <w:t xml:space="preserve">ջերմային էներգիայի մատակարարման </w:t>
      </w:r>
      <w:r w:rsidR="00C71F46">
        <w:rPr>
          <w:sz w:val="24"/>
          <w:szCs w:val="24"/>
          <w:lang w:val="hy-AM"/>
        </w:rPr>
        <w:t>որևէ</w:t>
      </w:r>
      <w:r w:rsidR="00C71F46" w:rsidRPr="0070153F">
        <w:rPr>
          <w:sz w:val="24"/>
          <w:szCs w:val="24"/>
          <w:lang w:val="hy-AM"/>
        </w:rPr>
        <w:t xml:space="preserve"> </w:t>
      </w:r>
      <w:r w:rsidRPr="0070153F">
        <w:rPr>
          <w:sz w:val="24"/>
          <w:szCs w:val="24"/>
          <w:lang w:val="hy-AM"/>
        </w:rPr>
        <w:t>համակարգ</w:t>
      </w:r>
      <w:r w:rsidRPr="007A0C35">
        <w:rPr>
          <w:sz w:val="24"/>
          <w:szCs w:val="24"/>
          <w:lang w:val="hy-AM"/>
        </w:rPr>
        <w:t xml:space="preserve"> հանրապետությունում</w:t>
      </w:r>
      <w:r w:rsidR="00C71F46">
        <w:rPr>
          <w:sz w:val="24"/>
          <w:szCs w:val="24"/>
          <w:lang w:val="hy-AM"/>
        </w:rPr>
        <w:t xml:space="preserve"> </w:t>
      </w:r>
      <w:r w:rsidRPr="007A0C35">
        <w:rPr>
          <w:sz w:val="24"/>
          <w:szCs w:val="24"/>
          <w:lang w:val="hy-AM"/>
        </w:rPr>
        <w:t xml:space="preserve">չի  գործում:  </w:t>
      </w:r>
    </w:p>
    <w:p w:rsidR="00C71F46" w:rsidRDefault="006D686C" w:rsidP="00C71F46">
      <w:pPr>
        <w:pStyle w:val="ListParagraph"/>
        <w:numPr>
          <w:ilvl w:val="0"/>
          <w:numId w:val="2"/>
        </w:numPr>
        <w:spacing w:after="0"/>
        <w:ind w:left="0" w:firstLine="360"/>
        <w:jc w:val="both"/>
        <w:rPr>
          <w:sz w:val="24"/>
          <w:szCs w:val="24"/>
          <w:lang w:val="hy-AM"/>
        </w:rPr>
      </w:pPr>
      <w:r>
        <w:rPr>
          <w:rFonts w:eastAsia="Times New Roman" w:cs="Times New Roman"/>
          <w:color w:val="000000"/>
          <w:sz w:val="24"/>
          <w:szCs w:val="24"/>
          <w:lang w:val="hy-AM" w:eastAsia="ru-RU"/>
        </w:rPr>
        <w:t>Հանձնաժողով</w:t>
      </w:r>
      <w:r w:rsidRPr="006D686C">
        <w:rPr>
          <w:rFonts w:eastAsia="Times New Roman" w:cs="Times New Roman"/>
          <w:color w:val="000000"/>
          <w:sz w:val="24"/>
          <w:szCs w:val="24"/>
          <w:lang w:val="hy-AM" w:eastAsia="ru-RU"/>
        </w:rPr>
        <w:t>ի կողմից կ</w:t>
      </w:r>
      <w:r>
        <w:rPr>
          <w:rFonts w:eastAsia="Times New Roman" w:cs="Times New Roman"/>
          <w:color w:val="000000"/>
          <w:sz w:val="24"/>
          <w:szCs w:val="24"/>
          <w:lang w:val="hy-AM" w:eastAsia="ru-RU"/>
        </w:rPr>
        <w:t xml:space="preserve">արգավորվող անձանց համար </w:t>
      </w:r>
      <w:r w:rsidRPr="008C3703">
        <w:rPr>
          <w:rFonts w:eastAsia="Times New Roman" w:cs="Times New Roman"/>
          <w:color w:val="000000"/>
          <w:sz w:val="24"/>
          <w:szCs w:val="24"/>
          <w:lang w:val="hy-AM" w:eastAsia="ru-RU"/>
        </w:rPr>
        <w:t>պարտադիր վճարները հաշվարկ</w:t>
      </w:r>
      <w:r w:rsidRPr="006D686C">
        <w:rPr>
          <w:rFonts w:eastAsia="Times New Roman" w:cs="Times New Roman"/>
          <w:color w:val="000000"/>
          <w:sz w:val="24"/>
          <w:szCs w:val="24"/>
          <w:lang w:val="hy-AM" w:eastAsia="ru-RU"/>
        </w:rPr>
        <w:t>վ</w:t>
      </w:r>
      <w:r w:rsidRPr="008C3703">
        <w:rPr>
          <w:rFonts w:eastAsia="Times New Roman" w:cs="Times New Roman"/>
          <w:color w:val="000000"/>
          <w:sz w:val="24"/>
          <w:szCs w:val="24"/>
          <w:lang w:val="hy-AM" w:eastAsia="ru-RU"/>
        </w:rPr>
        <w:t>ել և սահման</w:t>
      </w:r>
      <w:r w:rsidRPr="006D686C">
        <w:rPr>
          <w:rFonts w:eastAsia="Times New Roman" w:cs="Times New Roman"/>
          <w:color w:val="000000"/>
          <w:sz w:val="24"/>
          <w:szCs w:val="24"/>
          <w:lang w:val="hy-AM" w:eastAsia="ru-RU"/>
        </w:rPr>
        <w:t>վ</w:t>
      </w:r>
      <w:r>
        <w:rPr>
          <w:rFonts w:eastAsia="Times New Roman" w:cs="Times New Roman"/>
          <w:color w:val="000000"/>
          <w:sz w:val="24"/>
          <w:szCs w:val="24"/>
          <w:lang w:val="hy-AM" w:eastAsia="ru-RU"/>
        </w:rPr>
        <w:t>ել են</w:t>
      </w:r>
      <w:r w:rsidRPr="008C3703">
        <w:rPr>
          <w:rFonts w:eastAsia="Times New Roman" w:cs="Times New Roman"/>
          <w:color w:val="000000"/>
          <w:sz w:val="24"/>
          <w:szCs w:val="24"/>
          <w:lang w:val="hy-AM" w:eastAsia="ru-RU"/>
        </w:rPr>
        <w:t xml:space="preserve"> սակագների հաշվարկի մեջ օգտագործվող կանխատեսված իրացման շրջանառություններից</w:t>
      </w:r>
      <w:r w:rsidRPr="006D686C">
        <w:rPr>
          <w:rFonts w:eastAsia="Times New Roman" w:cs="Times New Roman"/>
          <w:color w:val="000000"/>
          <w:sz w:val="24"/>
          <w:szCs w:val="24"/>
          <w:lang w:val="hy-AM" w:eastAsia="ru-RU"/>
        </w:rPr>
        <w:t xml:space="preserve"> </w:t>
      </w:r>
      <w:r w:rsidRPr="008C3703">
        <w:rPr>
          <w:rFonts w:eastAsia="Times New Roman" w:cs="Times New Roman"/>
          <w:color w:val="000000"/>
          <w:sz w:val="24"/>
          <w:szCs w:val="24"/>
          <w:lang w:val="hy-AM" w:eastAsia="ru-RU"/>
        </w:rPr>
        <w:t xml:space="preserve">ելնելով, մինչդեռ որոշ դեպքերում փաստացի իրացման շրջանառությունները </w:t>
      </w:r>
      <w:r w:rsidR="008D0553" w:rsidRPr="008D0553">
        <w:rPr>
          <w:rFonts w:eastAsia="Times New Roman" w:cs="Times New Roman"/>
          <w:color w:val="000000"/>
          <w:sz w:val="24"/>
          <w:szCs w:val="24"/>
          <w:lang w:val="hy-AM" w:eastAsia="ru-RU"/>
        </w:rPr>
        <w:t>էականորեն</w:t>
      </w:r>
      <w:r w:rsidR="008D0553">
        <w:rPr>
          <w:rFonts w:eastAsia="Times New Roman" w:cs="Times New Roman"/>
          <w:color w:val="000000"/>
          <w:sz w:val="24"/>
          <w:szCs w:val="24"/>
          <w:lang w:val="hy-AM" w:eastAsia="ru-RU"/>
        </w:rPr>
        <w:t xml:space="preserve"> տարբերվել</w:t>
      </w:r>
      <w:r w:rsidR="002102D5">
        <w:rPr>
          <w:rFonts w:eastAsia="Times New Roman" w:cs="Times New Roman"/>
          <w:color w:val="000000"/>
          <w:sz w:val="24"/>
          <w:szCs w:val="24"/>
          <w:lang w:val="hy-AM" w:eastAsia="ru-RU"/>
        </w:rPr>
        <w:t xml:space="preserve"> են </w:t>
      </w:r>
      <w:r w:rsidR="00982F94" w:rsidRPr="00982F94">
        <w:rPr>
          <w:rFonts w:eastAsia="Times New Roman" w:cs="Times New Roman"/>
          <w:color w:val="000000"/>
          <w:sz w:val="24"/>
          <w:szCs w:val="24"/>
          <w:lang w:val="hy-AM" w:eastAsia="ru-RU"/>
        </w:rPr>
        <w:t>կանխատեսված ցուցանիշներից</w:t>
      </w:r>
      <w:r w:rsidR="00921221">
        <w:rPr>
          <w:rFonts w:eastAsia="Times New Roman" w:cs="Times New Roman"/>
          <w:color w:val="000000"/>
          <w:sz w:val="24"/>
          <w:szCs w:val="24"/>
          <w:lang w:val="hy-AM" w:eastAsia="ru-RU"/>
        </w:rPr>
        <w:t>, որի արդյունքում չի ապահովվել</w:t>
      </w:r>
      <w:r w:rsidR="002102D5">
        <w:rPr>
          <w:rFonts w:eastAsia="Times New Roman" w:cs="Times New Roman"/>
          <w:color w:val="000000"/>
          <w:sz w:val="24"/>
          <w:szCs w:val="24"/>
          <w:lang w:val="hy-AM" w:eastAsia="ru-RU"/>
        </w:rPr>
        <w:t xml:space="preserve"> </w:t>
      </w:r>
      <w:r w:rsidR="00982F94" w:rsidRPr="00982F94">
        <w:rPr>
          <w:rFonts w:eastAsia="Times New Roman" w:cs="Times New Roman"/>
          <w:color w:val="000000"/>
          <w:sz w:val="24"/>
          <w:szCs w:val="24"/>
          <w:lang w:val="hy-AM" w:eastAsia="ru-RU"/>
        </w:rPr>
        <w:t>Հանձնաժողովի</w:t>
      </w:r>
      <w:r w:rsidRPr="008C3703">
        <w:rPr>
          <w:rFonts w:eastAsia="Times New Roman" w:cs="Times New Roman"/>
          <w:color w:val="000000"/>
          <w:sz w:val="24"/>
          <w:szCs w:val="24"/>
          <w:lang w:val="hy-AM" w:eastAsia="ru-RU"/>
        </w:rPr>
        <w:t xml:space="preserve"> </w:t>
      </w:r>
      <w:r w:rsidR="002102D5" w:rsidRPr="008C3703">
        <w:rPr>
          <w:rFonts w:eastAsia="Times New Roman" w:cs="Times New Roman"/>
          <w:color w:val="000000"/>
          <w:sz w:val="24"/>
          <w:szCs w:val="24"/>
          <w:lang w:val="hy-AM" w:eastAsia="ru-RU"/>
        </w:rPr>
        <w:t>կանոնադրության 2-րդ գլխի 9-րդ կետի 2-րդ ենթակետով սահմանված նպատա</w:t>
      </w:r>
      <w:r w:rsidR="00921221">
        <w:rPr>
          <w:rFonts w:eastAsia="Times New Roman" w:cs="Times New Roman"/>
          <w:color w:val="000000"/>
          <w:sz w:val="24"/>
          <w:szCs w:val="24"/>
          <w:lang w:val="hy-AM" w:eastAsia="ru-RU"/>
        </w:rPr>
        <w:t>կն,</w:t>
      </w:r>
      <w:r w:rsidR="002102D5" w:rsidRPr="008C3703">
        <w:rPr>
          <w:rFonts w:eastAsia="Times New Roman" w:cs="Times New Roman"/>
          <w:color w:val="000000"/>
          <w:sz w:val="24"/>
          <w:szCs w:val="24"/>
          <w:lang w:val="hy-AM" w:eastAsia="ru-RU"/>
        </w:rPr>
        <w:t xml:space="preserve"> այն է</w:t>
      </w:r>
      <w:r w:rsidR="00921221" w:rsidRPr="00921221">
        <w:rPr>
          <w:rFonts w:eastAsia="Times New Roman" w:cs="Times New Roman"/>
          <w:color w:val="000000"/>
          <w:sz w:val="24"/>
          <w:szCs w:val="24"/>
          <w:lang w:val="hy-AM" w:eastAsia="ru-RU"/>
        </w:rPr>
        <w:t>՝</w:t>
      </w:r>
      <w:r w:rsidR="002102D5" w:rsidRPr="008C3703">
        <w:rPr>
          <w:rFonts w:eastAsia="Times New Roman" w:cs="Times New Roman"/>
          <w:color w:val="000000"/>
          <w:sz w:val="24"/>
          <w:szCs w:val="24"/>
          <w:lang w:val="hy-AM" w:eastAsia="ru-RU"/>
        </w:rPr>
        <w:t xml:space="preserve"> «</w:t>
      </w:r>
      <w:r w:rsidR="002102D5" w:rsidRPr="008C3703">
        <w:rPr>
          <w:sz w:val="24"/>
          <w:szCs w:val="24"/>
          <w:lang w:val="hy-AM"/>
        </w:rPr>
        <w:t>Կարգավորվող անձանց համար ստեղծել գործունեության միատեսակ պայմաններ</w:t>
      </w:r>
      <w:r w:rsidR="002102D5" w:rsidRPr="008C3703">
        <w:rPr>
          <w:rFonts w:eastAsia="Times New Roman" w:cs="Times New Roman"/>
          <w:color w:val="000000"/>
          <w:sz w:val="24"/>
          <w:szCs w:val="24"/>
          <w:lang w:val="hy-AM" w:eastAsia="ru-RU"/>
        </w:rPr>
        <w:t>»</w:t>
      </w:r>
      <w:r w:rsidR="006E0460" w:rsidRPr="006E0460">
        <w:rPr>
          <w:rFonts w:eastAsia="Times New Roman" w:cs="Times New Roman"/>
          <w:color w:val="000000"/>
          <w:sz w:val="24"/>
          <w:szCs w:val="24"/>
          <w:lang w:val="hy-AM" w:eastAsia="ru-RU"/>
        </w:rPr>
        <w:t>: Արդյունքում,</w:t>
      </w:r>
      <w:r w:rsidR="002102D5" w:rsidRPr="008C3703">
        <w:rPr>
          <w:rFonts w:eastAsia="Times New Roman" w:cs="Times New Roman"/>
          <w:color w:val="000000"/>
          <w:sz w:val="24"/>
          <w:szCs w:val="24"/>
          <w:lang w:val="hy-AM" w:eastAsia="ru-RU"/>
        </w:rPr>
        <w:t xml:space="preserve"> </w:t>
      </w:r>
      <w:r w:rsidR="00890315" w:rsidRPr="00890315">
        <w:rPr>
          <w:rFonts w:eastAsia="Times New Roman" w:cs="Times New Roman"/>
          <w:color w:val="000000"/>
          <w:sz w:val="24"/>
          <w:szCs w:val="24"/>
          <w:lang w:val="hy-AM" w:eastAsia="ru-RU"/>
        </w:rPr>
        <w:t xml:space="preserve">հաշվետու ժամանակահատվածում </w:t>
      </w:r>
      <w:r w:rsidR="002102D5" w:rsidRPr="00A664D4">
        <w:rPr>
          <w:sz w:val="24"/>
          <w:szCs w:val="24"/>
          <w:lang w:val="hy-AM"/>
        </w:rPr>
        <w:t xml:space="preserve">Հանձանաժողովի կողմից չի պահպանվել նպատակային արդյունավետության </w:t>
      </w:r>
      <w:r w:rsidR="00DE1FAD" w:rsidRPr="00C71F46">
        <w:rPr>
          <w:sz w:val="24"/>
          <w:szCs w:val="24"/>
          <w:lang w:val="hy-AM"/>
        </w:rPr>
        <w:t xml:space="preserve">(օգտավետության) </w:t>
      </w:r>
      <w:r w:rsidR="002102D5" w:rsidRPr="00A664D4">
        <w:rPr>
          <w:sz w:val="24"/>
          <w:szCs w:val="24"/>
          <w:lang w:val="hy-AM"/>
        </w:rPr>
        <w:t>սկզբունքը։</w:t>
      </w:r>
    </w:p>
    <w:p w:rsidR="003C30D5" w:rsidRPr="004E78AE" w:rsidRDefault="001E2C74" w:rsidP="00403705">
      <w:pPr>
        <w:pStyle w:val="ListParagraph"/>
        <w:numPr>
          <w:ilvl w:val="0"/>
          <w:numId w:val="2"/>
        </w:numPr>
        <w:spacing w:after="0"/>
        <w:ind w:left="0" w:firstLine="360"/>
        <w:jc w:val="both"/>
        <w:rPr>
          <w:sz w:val="24"/>
          <w:szCs w:val="24"/>
          <w:lang w:val="hy-AM"/>
        </w:rPr>
      </w:pPr>
      <w:r w:rsidRPr="004E78AE">
        <w:rPr>
          <w:sz w:val="24"/>
          <w:szCs w:val="24"/>
          <w:lang w:val="hy-AM"/>
        </w:rPr>
        <w:t>ՀՀ-ում խ</w:t>
      </w:r>
      <w:r w:rsidR="006D686C" w:rsidRPr="004E78AE">
        <w:rPr>
          <w:sz w:val="24"/>
          <w:szCs w:val="24"/>
          <w:lang w:val="hy-AM"/>
        </w:rPr>
        <w:t xml:space="preserve">մելու ջրի </w:t>
      </w:r>
      <w:r w:rsidR="00354E34" w:rsidRPr="004E78AE">
        <w:rPr>
          <w:sz w:val="24"/>
          <w:szCs w:val="24"/>
          <w:lang w:val="hy-AM"/>
        </w:rPr>
        <w:t xml:space="preserve">սակագնի նվազմանը, կամ սակագնի աճի վրա ազդող գործոնների չեզոքացմանն ուղղված՝ </w:t>
      </w:r>
      <w:r w:rsidR="006D686C" w:rsidRPr="004E78AE">
        <w:rPr>
          <w:sz w:val="24"/>
          <w:szCs w:val="24"/>
          <w:lang w:val="hy-AM"/>
        </w:rPr>
        <w:t>մատակարարման համակարգում մեծածավալ կորուստների վերհանման</w:t>
      </w:r>
      <w:r w:rsidR="00CB0D97" w:rsidRPr="004E78AE">
        <w:rPr>
          <w:sz w:val="24"/>
          <w:szCs w:val="24"/>
          <w:lang w:val="hy-AM"/>
        </w:rPr>
        <w:t xml:space="preserve"> և</w:t>
      </w:r>
      <w:r w:rsidR="006D686C" w:rsidRPr="004E78AE">
        <w:rPr>
          <w:sz w:val="24"/>
          <w:szCs w:val="24"/>
          <w:lang w:val="hy-AM"/>
        </w:rPr>
        <w:t xml:space="preserve"> փաստացի ջրամատակարարման հաշվառված ծավալների </w:t>
      </w:r>
      <w:r w:rsidR="00D04F67" w:rsidRPr="004E78AE">
        <w:rPr>
          <w:sz w:val="24"/>
          <w:szCs w:val="24"/>
          <w:lang w:val="hy-AM"/>
        </w:rPr>
        <w:t>ավելա</w:t>
      </w:r>
      <w:r w:rsidR="006D686C" w:rsidRPr="004E78AE">
        <w:rPr>
          <w:sz w:val="24"/>
          <w:szCs w:val="24"/>
          <w:lang w:val="hy-AM"/>
        </w:rPr>
        <w:t>ց</w:t>
      </w:r>
      <w:r w:rsidR="00FF6E1D" w:rsidRPr="004E78AE">
        <w:rPr>
          <w:sz w:val="24"/>
          <w:szCs w:val="24"/>
          <w:lang w:val="hy-AM"/>
        </w:rPr>
        <w:t>ման աշխատանքների շրջանակում</w:t>
      </w:r>
      <w:r w:rsidR="006D686C" w:rsidRPr="004E78AE">
        <w:rPr>
          <w:sz w:val="24"/>
          <w:szCs w:val="24"/>
          <w:lang w:val="hy-AM"/>
        </w:rPr>
        <w:t xml:space="preserve"> </w:t>
      </w:r>
      <w:r w:rsidR="00FF6E1D" w:rsidRPr="004E78AE">
        <w:rPr>
          <w:sz w:val="24"/>
          <w:szCs w:val="24"/>
          <w:lang w:val="hy-AM"/>
        </w:rPr>
        <w:t>Հանձնաժողովը բավարար</w:t>
      </w:r>
      <w:r w:rsidR="00FF6E1D" w:rsidRPr="004E78AE">
        <w:rPr>
          <w:b/>
          <w:sz w:val="24"/>
          <w:szCs w:val="24"/>
          <w:lang w:val="hy-AM"/>
        </w:rPr>
        <w:t xml:space="preserve"> </w:t>
      </w:r>
      <w:r w:rsidR="00FF6E1D" w:rsidRPr="004E78AE">
        <w:rPr>
          <w:sz w:val="24"/>
          <w:szCs w:val="24"/>
          <w:lang w:val="hy-AM"/>
        </w:rPr>
        <w:t xml:space="preserve">չի </w:t>
      </w:r>
      <w:r w:rsidR="00D04F67" w:rsidRPr="004E78AE">
        <w:rPr>
          <w:sz w:val="24"/>
          <w:szCs w:val="24"/>
          <w:lang w:val="hy-AM"/>
        </w:rPr>
        <w:t>իրականացր</w:t>
      </w:r>
      <w:r w:rsidR="00FF6E1D" w:rsidRPr="004E78AE">
        <w:rPr>
          <w:sz w:val="24"/>
          <w:szCs w:val="24"/>
          <w:lang w:val="hy-AM"/>
        </w:rPr>
        <w:t xml:space="preserve">ել սպառողների և հանրային ծառայությունների ոլորտում կարգավորվող գործունեություն իրականացնող անձանց շահերը հավասարակշռելու և ռեսուրսների արդյունավետ օգտագործումը խթանելու նպատակներն, ինչպես նաև չի </w:t>
      </w:r>
      <w:r w:rsidR="006920B7" w:rsidRPr="004E78AE">
        <w:rPr>
          <w:sz w:val="24"/>
          <w:szCs w:val="24"/>
          <w:lang w:val="hy-AM"/>
        </w:rPr>
        <w:t xml:space="preserve">ապահովել </w:t>
      </w:r>
      <w:r w:rsidR="00FF6E1D" w:rsidRPr="004E78AE">
        <w:rPr>
          <w:sz w:val="24"/>
          <w:szCs w:val="24"/>
          <w:lang w:val="hy-AM"/>
        </w:rPr>
        <w:t>հանրային ծառայությունների կարգավորվող ոլորտներում կարգավորման համապատասխան մեխանիզմներ ստեղծելու և դրանց ապահովմանն ուղղված միջոցառումներ իրականացնելու խնդիրները</w:t>
      </w:r>
      <w:r w:rsidR="00A27B29" w:rsidRPr="004E78AE">
        <w:rPr>
          <w:sz w:val="24"/>
          <w:szCs w:val="24"/>
          <w:lang w:val="hy-AM"/>
        </w:rPr>
        <w:t>: Արդյունքում,</w:t>
      </w:r>
      <w:r w:rsidR="006D686C" w:rsidRPr="004E78AE">
        <w:rPr>
          <w:sz w:val="24"/>
          <w:szCs w:val="24"/>
          <w:lang w:val="hy-AM"/>
        </w:rPr>
        <w:t xml:space="preserve"> Հանձնաժողովի կողմից </w:t>
      </w:r>
      <w:r w:rsidR="006D686C" w:rsidRPr="004E78AE">
        <w:rPr>
          <w:sz w:val="24"/>
          <w:szCs w:val="24"/>
          <w:lang w:val="hy-AM"/>
        </w:rPr>
        <w:lastRenderedPageBreak/>
        <w:t>կատարողականի նպատակային արդյունավետության (օգտավետության) սկզբունքը պահպանվել է թերի</w:t>
      </w:r>
      <w:r w:rsidR="00616056" w:rsidRPr="004E78AE">
        <w:rPr>
          <w:sz w:val="24"/>
          <w:szCs w:val="24"/>
          <w:lang w:val="hy-AM"/>
        </w:rPr>
        <w:t xml:space="preserve">՝ տարեկան բացահայտվում է 1-2 մլն խմ չհաշվառված, բայց փաստացի մատակարարվող խմելու ջուր, </w:t>
      </w:r>
      <w:r w:rsidR="00DE1FAD" w:rsidRPr="004E78AE">
        <w:rPr>
          <w:sz w:val="24"/>
          <w:szCs w:val="24"/>
          <w:lang w:val="hy-AM"/>
        </w:rPr>
        <w:t xml:space="preserve">ուստի </w:t>
      </w:r>
      <w:r w:rsidR="00616056" w:rsidRPr="004E78AE">
        <w:rPr>
          <w:sz w:val="24"/>
          <w:szCs w:val="24"/>
          <w:lang w:val="hy-AM"/>
        </w:rPr>
        <w:t xml:space="preserve">400 մլն խմ կորուստը </w:t>
      </w:r>
      <w:r w:rsidR="00DE1FAD" w:rsidRPr="004E78AE">
        <w:rPr>
          <w:sz w:val="24"/>
          <w:szCs w:val="24"/>
          <w:lang w:val="hy-AM"/>
        </w:rPr>
        <w:t xml:space="preserve">այս տեմպերով </w:t>
      </w:r>
      <w:r w:rsidR="00616056" w:rsidRPr="004E78AE">
        <w:rPr>
          <w:sz w:val="24"/>
          <w:szCs w:val="24"/>
          <w:lang w:val="hy-AM"/>
        </w:rPr>
        <w:t>հնարավոր կլինի հաշվառել 200 տարվա ընթացքում</w:t>
      </w:r>
      <w:r w:rsidR="006D686C" w:rsidRPr="004E78AE">
        <w:rPr>
          <w:sz w:val="24"/>
          <w:szCs w:val="24"/>
          <w:lang w:val="hy-AM"/>
        </w:rPr>
        <w:t>։</w:t>
      </w:r>
      <w:r w:rsidR="004E78AE" w:rsidRPr="004E78AE">
        <w:rPr>
          <w:sz w:val="24"/>
          <w:szCs w:val="24"/>
          <w:lang w:val="hy-AM"/>
        </w:rPr>
        <w:t xml:space="preserve"> </w:t>
      </w:r>
    </w:p>
    <w:p w:rsidR="00C91916" w:rsidRPr="00AF66BA" w:rsidRDefault="00262922" w:rsidP="00C91916">
      <w:pPr>
        <w:pStyle w:val="ListParagraph"/>
        <w:numPr>
          <w:ilvl w:val="0"/>
          <w:numId w:val="2"/>
        </w:numPr>
        <w:spacing w:after="0"/>
        <w:ind w:left="0" w:firstLine="567"/>
        <w:jc w:val="both"/>
        <w:rPr>
          <w:sz w:val="24"/>
          <w:szCs w:val="24"/>
          <w:lang w:val="hy-AM"/>
        </w:rPr>
      </w:pPr>
      <w:r w:rsidRPr="00262922">
        <w:rPr>
          <w:sz w:val="24"/>
          <w:szCs w:val="24"/>
          <w:lang w:val="hy-AM"/>
        </w:rPr>
        <w:t xml:space="preserve"> </w:t>
      </w:r>
      <w:r w:rsidR="006D686C" w:rsidRPr="00262922">
        <w:rPr>
          <w:sz w:val="24"/>
          <w:szCs w:val="24"/>
          <w:lang w:val="hy-AM"/>
        </w:rPr>
        <w:t xml:space="preserve">Հաշվի առնելով, որ Հանձնաժողովի սահմանված </w:t>
      </w:r>
      <w:r w:rsidR="00B56C0D">
        <w:rPr>
          <w:sz w:val="24"/>
          <w:szCs w:val="24"/>
          <w:lang w:val="hy-AM"/>
        </w:rPr>
        <w:t>նպատակներում</w:t>
      </w:r>
      <w:r w:rsidR="006D686C" w:rsidRPr="00262922">
        <w:rPr>
          <w:sz w:val="24"/>
          <w:szCs w:val="24"/>
          <w:lang w:val="hy-AM"/>
        </w:rPr>
        <w:t xml:space="preserve"> սպառողների շահեր</w:t>
      </w:r>
      <w:r w:rsidR="00B56C0D">
        <w:rPr>
          <w:sz w:val="24"/>
          <w:szCs w:val="24"/>
          <w:lang w:val="hy-AM"/>
        </w:rPr>
        <w:t>ը ենթադրում</w:t>
      </w:r>
      <w:r w:rsidR="006D686C" w:rsidRPr="00262922">
        <w:rPr>
          <w:sz w:val="24"/>
          <w:szCs w:val="24"/>
          <w:lang w:val="hy-AM"/>
        </w:rPr>
        <w:t xml:space="preserve"> են նաև շրջակա միջավայրի վերաբերյալ խնդիրների կարգավորումները, </w:t>
      </w:r>
      <w:r w:rsidR="00C277F5">
        <w:rPr>
          <w:sz w:val="24"/>
          <w:szCs w:val="24"/>
          <w:lang w:val="hy-AM"/>
        </w:rPr>
        <w:t xml:space="preserve">որ </w:t>
      </w:r>
      <w:r w:rsidR="007C355E">
        <w:rPr>
          <w:sz w:val="24"/>
          <w:szCs w:val="24"/>
          <w:lang w:val="hy-AM"/>
        </w:rPr>
        <w:t>Հանձանաժողովին</w:t>
      </w:r>
      <w:r w:rsidR="007C355E" w:rsidRPr="007C355E">
        <w:rPr>
          <w:sz w:val="24"/>
          <w:szCs w:val="24"/>
          <w:lang w:val="hy-AM"/>
        </w:rPr>
        <w:t xml:space="preserve"> ամրագրվ</w:t>
      </w:r>
      <w:r w:rsidR="00C277F5">
        <w:rPr>
          <w:sz w:val="24"/>
          <w:szCs w:val="24"/>
          <w:lang w:val="hy-AM"/>
        </w:rPr>
        <w:t>ած</w:t>
      </w:r>
      <w:r w:rsidR="007C355E" w:rsidRPr="007C355E">
        <w:rPr>
          <w:sz w:val="24"/>
          <w:szCs w:val="24"/>
          <w:lang w:val="hy-AM"/>
        </w:rPr>
        <w:t xml:space="preserve"> են</w:t>
      </w:r>
      <w:r w:rsidR="006D686C" w:rsidRPr="00262922">
        <w:rPr>
          <w:sz w:val="24"/>
          <w:szCs w:val="24"/>
          <w:lang w:val="hy-AM"/>
        </w:rPr>
        <w:t xml:space="preserve"> ջրային ոլորտում ջրամատակարարման, ջրահեռացման (կեղտաջրերի մաքրման) ծառայությունների մատուցման սակագները և դրանց հաշվարկման (մշակման) մեթոդիկաները սահմանելու </w:t>
      </w:r>
      <w:r w:rsidR="007C355E">
        <w:rPr>
          <w:sz w:val="24"/>
          <w:szCs w:val="24"/>
          <w:lang w:val="hy-AM"/>
        </w:rPr>
        <w:t>լիազորություններ</w:t>
      </w:r>
      <w:r w:rsidR="004B5F32">
        <w:rPr>
          <w:sz w:val="24"/>
          <w:szCs w:val="24"/>
          <w:lang w:val="hy-AM"/>
        </w:rPr>
        <w:t>ը</w:t>
      </w:r>
      <w:r w:rsidR="006D686C" w:rsidRPr="00262922">
        <w:rPr>
          <w:sz w:val="24"/>
          <w:szCs w:val="24"/>
          <w:lang w:val="hy-AM"/>
        </w:rPr>
        <w:t>, Հանձ</w:t>
      </w:r>
      <w:r w:rsidR="00F516F4">
        <w:rPr>
          <w:sz w:val="24"/>
          <w:szCs w:val="24"/>
          <w:lang w:val="hy-AM"/>
        </w:rPr>
        <w:t>ն</w:t>
      </w:r>
      <w:r w:rsidR="006D686C" w:rsidRPr="00262922">
        <w:rPr>
          <w:sz w:val="24"/>
          <w:szCs w:val="24"/>
          <w:lang w:val="hy-AM"/>
        </w:rPr>
        <w:t xml:space="preserve">անաժողովի հաստատած </w:t>
      </w:r>
      <w:r w:rsidR="001146CE">
        <w:rPr>
          <w:sz w:val="24"/>
          <w:szCs w:val="24"/>
          <w:lang w:val="hy-AM"/>
        </w:rPr>
        <w:t>լ</w:t>
      </w:r>
      <w:r w:rsidR="006D686C" w:rsidRPr="00262922">
        <w:rPr>
          <w:sz w:val="24"/>
          <w:szCs w:val="24"/>
          <w:lang w:val="hy-AM"/>
        </w:rPr>
        <w:t xml:space="preserve">իցենզիայի պայմաններով ջրահեռացման (կեղտաջրերի մաքրման) ծառայությունների մատուցման սահմանված </w:t>
      </w:r>
      <w:r w:rsidR="00A46A45">
        <w:rPr>
          <w:sz w:val="24"/>
          <w:szCs w:val="24"/>
          <w:lang w:val="hy-AM"/>
        </w:rPr>
        <w:t>սակագինն</w:t>
      </w:r>
      <w:r w:rsidR="006D686C" w:rsidRPr="00262922">
        <w:rPr>
          <w:sz w:val="24"/>
          <w:szCs w:val="24"/>
          <w:lang w:val="hy-AM"/>
        </w:rPr>
        <w:t xml:space="preserve"> ուղղակի</w:t>
      </w:r>
      <w:r w:rsidR="00AB701A" w:rsidRPr="00AB701A">
        <w:rPr>
          <w:sz w:val="24"/>
          <w:szCs w:val="24"/>
          <w:lang w:val="hy-AM"/>
        </w:rPr>
        <w:t>որեն</w:t>
      </w:r>
      <w:r w:rsidR="006D686C" w:rsidRPr="00262922">
        <w:rPr>
          <w:sz w:val="24"/>
          <w:szCs w:val="24"/>
          <w:lang w:val="hy-AM"/>
        </w:rPr>
        <w:t xml:space="preserve"> կախված է ջրամատակարարման սակագնից և կապված չէ կեղտաջրերի հեռացման </w:t>
      </w:r>
      <w:r w:rsidR="00DE1FAD">
        <w:rPr>
          <w:sz w:val="24"/>
          <w:szCs w:val="24"/>
          <w:lang w:val="hy-AM"/>
        </w:rPr>
        <w:t>ծավալի</w:t>
      </w:r>
      <w:r w:rsidR="006D686C" w:rsidRPr="00262922">
        <w:rPr>
          <w:sz w:val="24"/>
          <w:szCs w:val="24"/>
          <w:lang w:val="hy-AM"/>
        </w:rPr>
        <w:t xml:space="preserve"> ու մաքրման </w:t>
      </w:r>
      <w:r w:rsidR="00DE1FAD">
        <w:rPr>
          <w:sz w:val="24"/>
          <w:szCs w:val="24"/>
          <w:lang w:val="hy-AM"/>
        </w:rPr>
        <w:t>աշխատանքների հետ</w:t>
      </w:r>
      <w:r w:rsidR="006D686C" w:rsidRPr="00262922">
        <w:rPr>
          <w:sz w:val="24"/>
          <w:szCs w:val="24"/>
          <w:lang w:val="hy-AM"/>
        </w:rPr>
        <w:t xml:space="preserve">, հետևաբար Հանձնաժողովի </w:t>
      </w:r>
      <w:r w:rsidR="00C277F5" w:rsidRPr="00A664D4">
        <w:rPr>
          <w:sz w:val="24"/>
          <w:szCs w:val="24"/>
          <w:lang w:val="hy-AM"/>
        </w:rPr>
        <w:t xml:space="preserve">կողմից չի պահպանվել նպատակային արդյունավետության </w:t>
      </w:r>
      <w:r w:rsidR="00C277F5" w:rsidRPr="00C71F46">
        <w:rPr>
          <w:sz w:val="24"/>
          <w:szCs w:val="24"/>
          <w:lang w:val="hy-AM"/>
        </w:rPr>
        <w:t xml:space="preserve">(օգտավետության) </w:t>
      </w:r>
      <w:r w:rsidR="00C277F5" w:rsidRPr="00A664D4">
        <w:rPr>
          <w:sz w:val="24"/>
          <w:szCs w:val="24"/>
          <w:lang w:val="hy-AM"/>
        </w:rPr>
        <w:t>սկզբունքը</w:t>
      </w:r>
      <w:r w:rsidR="004B5F32">
        <w:rPr>
          <w:sz w:val="24"/>
          <w:szCs w:val="24"/>
          <w:lang w:val="hy-AM"/>
        </w:rPr>
        <w:t xml:space="preserve">՝ </w:t>
      </w:r>
      <w:r w:rsidR="004B5F32" w:rsidRPr="00AF66BA">
        <w:rPr>
          <w:sz w:val="24"/>
          <w:szCs w:val="24"/>
          <w:lang w:val="hy-AM"/>
        </w:rPr>
        <w:t>ստեղծած գործիքակազմը չի նպաստում նպատակների կենսագործմանը</w:t>
      </w:r>
      <w:r w:rsidR="00C277F5" w:rsidRPr="00AF66BA">
        <w:rPr>
          <w:sz w:val="24"/>
          <w:szCs w:val="24"/>
          <w:lang w:val="hy-AM"/>
        </w:rPr>
        <w:t>։</w:t>
      </w:r>
    </w:p>
    <w:p w:rsidR="009B225A" w:rsidRPr="00C91916" w:rsidRDefault="00AC55D4" w:rsidP="00C91916">
      <w:pPr>
        <w:pStyle w:val="ListParagraph"/>
        <w:numPr>
          <w:ilvl w:val="0"/>
          <w:numId w:val="2"/>
        </w:numPr>
        <w:spacing w:after="0"/>
        <w:ind w:left="0" w:firstLine="567"/>
        <w:jc w:val="both"/>
        <w:rPr>
          <w:sz w:val="24"/>
          <w:szCs w:val="24"/>
          <w:lang w:val="hy-AM"/>
        </w:rPr>
      </w:pPr>
      <w:r w:rsidRPr="00C91916">
        <w:rPr>
          <w:sz w:val="24"/>
          <w:szCs w:val="24"/>
          <w:lang w:val="hy-AM"/>
        </w:rPr>
        <w:t>Հանձնաժողովի կողմից չի ապահովվել</w:t>
      </w:r>
      <w:r w:rsidR="00D52B4A" w:rsidRPr="00C91916">
        <w:rPr>
          <w:sz w:val="24"/>
          <w:szCs w:val="24"/>
          <w:lang w:val="hy-AM"/>
        </w:rPr>
        <w:t xml:space="preserve"> «Էլեկտրոնային հաղորդակցության մասին» ՀՀ օրենքի</w:t>
      </w:r>
      <w:r w:rsidR="00D52B4A" w:rsidRPr="00C91916">
        <w:rPr>
          <w:rFonts w:cs="Calibri"/>
          <w:color w:val="000000"/>
          <w:sz w:val="24"/>
          <w:szCs w:val="24"/>
          <w:lang w:val="hy-AM"/>
        </w:rPr>
        <w:t xml:space="preserve"> 5-րդ հոդվածի 2-րդ մասի թ</w:t>
      </w:r>
      <w:r w:rsidR="00D52B4A" w:rsidRPr="00C91916">
        <w:rPr>
          <w:sz w:val="24"/>
          <w:szCs w:val="24"/>
          <w:lang w:val="hy-AM"/>
        </w:rPr>
        <w:t xml:space="preserve">) կետի պահանջի </w:t>
      </w:r>
      <w:r w:rsidR="004355E4" w:rsidRPr="00C91916">
        <w:rPr>
          <w:sz w:val="24"/>
          <w:szCs w:val="24"/>
          <w:lang w:val="hy-AM"/>
        </w:rPr>
        <w:t>կատարումը</w:t>
      </w:r>
      <w:r w:rsidR="00D52B4A" w:rsidRPr="00C91916">
        <w:rPr>
          <w:sz w:val="24"/>
          <w:szCs w:val="24"/>
          <w:lang w:val="hy-AM"/>
        </w:rPr>
        <w:t xml:space="preserve">՝ համաձայն որի Հանձնաժողովը </w:t>
      </w:r>
      <w:r w:rsidR="00D52B4A" w:rsidRPr="00C91916">
        <w:rPr>
          <w:rFonts w:cs="Sylfaen"/>
          <w:bCs/>
          <w:iCs/>
          <w:sz w:val="24"/>
          <w:szCs w:val="24"/>
          <w:lang w:val="hy-AM"/>
        </w:rPr>
        <w:t>իրավասու մարմնին առաջարկում է հանրային էլեկտրոնային հաղորդակցության ոլորտի տեխնիկական ստանդարտներ</w:t>
      </w:r>
      <w:r w:rsidR="00D45D87" w:rsidRPr="00C91916">
        <w:rPr>
          <w:sz w:val="24"/>
          <w:szCs w:val="24"/>
          <w:lang w:val="hy-AM"/>
        </w:rPr>
        <w:t>:</w:t>
      </w:r>
    </w:p>
    <w:p w:rsidR="00C10B0A" w:rsidRDefault="00E056DC" w:rsidP="00C71F46">
      <w:pPr>
        <w:pStyle w:val="ListParagraph"/>
        <w:numPr>
          <w:ilvl w:val="0"/>
          <w:numId w:val="2"/>
        </w:numPr>
        <w:spacing w:after="0"/>
        <w:ind w:left="0" w:firstLine="567"/>
        <w:jc w:val="both"/>
        <w:rPr>
          <w:sz w:val="24"/>
          <w:szCs w:val="24"/>
          <w:lang w:val="hy-AM"/>
        </w:rPr>
      </w:pPr>
      <w:r w:rsidRPr="009B225A">
        <w:rPr>
          <w:sz w:val="24"/>
          <w:szCs w:val="24"/>
          <w:lang w:val="hy-AM"/>
        </w:rPr>
        <w:t>«Էլեկտրոնային հաղորդակցության մասին» ՀՀ օրենքի</w:t>
      </w:r>
      <w:r w:rsidRPr="009B225A">
        <w:rPr>
          <w:rFonts w:cs="Calibri"/>
          <w:color w:val="000000"/>
          <w:sz w:val="24"/>
          <w:szCs w:val="24"/>
          <w:lang w:val="hy-AM"/>
        </w:rPr>
        <w:t xml:space="preserve"> 5-րդ հոդվածի 2-րդ մասի ժբ</w:t>
      </w:r>
      <w:r w:rsidRPr="009B225A">
        <w:rPr>
          <w:sz w:val="24"/>
          <w:szCs w:val="24"/>
          <w:lang w:val="hy-AM"/>
        </w:rPr>
        <w:t xml:space="preserve">) </w:t>
      </w:r>
      <w:r w:rsidR="00212C3C">
        <w:rPr>
          <w:sz w:val="24"/>
          <w:szCs w:val="24"/>
          <w:lang w:val="hy-AM"/>
        </w:rPr>
        <w:t>կետով</w:t>
      </w:r>
      <w:r w:rsidRPr="009B225A">
        <w:rPr>
          <w:sz w:val="24"/>
          <w:szCs w:val="24"/>
          <w:lang w:val="hy-AM"/>
        </w:rPr>
        <w:t xml:space="preserve"> </w:t>
      </w:r>
      <w:r w:rsidR="00212C3C" w:rsidRPr="00212C3C">
        <w:rPr>
          <w:sz w:val="24"/>
          <w:szCs w:val="24"/>
          <w:lang w:val="hy-AM"/>
        </w:rPr>
        <w:t>Հ</w:t>
      </w:r>
      <w:r w:rsidR="00212C3C">
        <w:rPr>
          <w:sz w:val="24"/>
          <w:szCs w:val="24"/>
          <w:lang w:val="hy-AM"/>
        </w:rPr>
        <w:t>անձնաժողովի համար սահման</w:t>
      </w:r>
      <w:r w:rsidR="00870C50" w:rsidRPr="00870C50">
        <w:rPr>
          <w:sz w:val="24"/>
          <w:szCs w:val="24"/>
          <w:lang w:val="hy-AM"/>
        </w:rPr>
        <w:t>վ</w:t>
      </w:r>
      <w:r w:rsidR="00212C3C">
        <w:rPr>
          <w:sz w:val="24"/>
          <w:szCs w:val="24"/>
          <w:lang w:val="hy-AM"/>
        </w:rPr>
        <w:t xml:space="preserve">ել </w:t>
      </w:r>
      <w:r w:rsidR="00212C3C" w:rsidRPr="00212C3C">
        <w:rPr>
          <w:sz w:val="24"/>
          <w:szCs w:val="24"/>
          <w:lang w:val="hy-AM"/>
        </w:rPr>
        <w:t xml:space="preserve">է, որ </w:t>
      </w:r>
      <w:r w:rsidRPr="009B225A">
        <w:rPr>
          <w:spacing w:val="-4"/>
          <w:sz w:val="24"/>
          <w:szCs w:val="24"/>
          <w:lang w:val="hy-AM"/>
        </w:rPr>
        <w:t>«</w:t>
      </w:r>
      <w:r w:rsidR="00212C3C">
        <w:rPr>
          <w:spacing w:val="-4"/>
          <w:sz w:val="24"/>
          <w:szCs w:val="24"/>
          <w:lang w:val="hy-AM"/>
        </w:rPr>
        <w:t>…</w:t>
      </w:r>
      <w:r w:rsidRPr="009B225A">
        <w:rPr>
          <w:sz w:val="24"/>
          <w:szCs w:val="24"/>
          <w:lang w:val="hy-AM"/>
        </w:rPr>
        <w:t>սույն օրենքի դրույթները կամ լիցենզիայի կամ թույլտվության պայմանները կամ Կարգավորողի ընդունած իրավական ակտերը (ներառյալ` կանոնները և կանոնակարգերը) խախտելու համար կիրառել պատժամիջոցներ, այդ թվում` տույժեր և տուգանքներ, իսկ համապատասխան դեպքերում` լիցենզիայի կամ թույլտվության փոփոխում, կասեցում կամ դատարան ներկայացնել դադարեցման դիմում: Կարգավորողը պարտավոր է հանրային խորհրդակցությունից հետո հաստատել կանոններ և կարգեր` պատժամիջոցների կիրառման վերաբերյալ</w:t>
      </w:r>
      <w:r w:rsidR="009B225A" w:rsidRPr="00D45D87">
        <w:rPr>
          <w:sz w:val="24"/>
          <w:szCs w:val="24"/>
          <w:lang w:val="hy-AM"/>
        </w:rPr>
        <w:t>»</w:t>
      </w:r>
      <w:r w:rsidR="00F927FE">
        <w:rPr>
          <w:sz w:val="24"/>
          <w:szCs w:val="24"/>
          <w:lang w:val="hy-AM"/>
        </w:rPr>
        <w:t xml:space="preserve">: </w:t>
      </w:r>
      <w:r w:rsidRPr="009B225A">
        <w:rPr>
          <w:sz w:val="24"/>
          <w:szCs w:val="24"/>
          <w:lang w:val="hy-AM"/>
        </w:rPr>
        <w:t>Հանձնաժողովի կողմից տվյալ պահանջի կատարումը չի ապահովվել:</w:t>
      </w:r>
    </w:p>
    <w:p w:rsidR="00C91916" w:rsidRDefault="00C10B0A" w:rsidP="00C91916">
      <w:pPr>
        <w:pStyle w:val="ListParagraph"/>
        <w:numPr>
          <w:ilvl w:val="0"/>
          <w:numId w:val="2"/>
        </w:numPr>
        <w:spacing w:after="0"/>
        <w:ind w:left="0" w:firstLine="567"/>
        <w:jc w:val="both"/>
        <w:rPr>
          <w:sz w:val="24"/>
          <w:szCs w:val="24"/>
          <w:lang w:val="hy-AM"/>
        </w:rPr>
      </w:pPr>
      <w:r w:rsidRPr="005B280F">
        <w:rPr>
          <w:sz w:val="24"/>
          <w:szCs w:val="24"/>
          <w:lang w:val="hy-AM"/>
        </w:rPr>
        <w:t xml:space="preserve">Ջրամատակարարման կամ ջրահեռացման ծառայությունների մատուցման համար լիցենզիայի տրամադրման մասով արձանագրվել են հակասություններ ՀՀ ջրային օրենսգրքի 5-րդ գլխի 38-րդ հոդվածի 1-ին և 2-րդ </w:t>
      </w:r>
      <w:r w:rsidR="00C41A73">
        <w:rPr>
          <w:sz w:val="24"/>
          <w:szCs w:val="24"/>
          <w:lang w:val="hy-AM"/>
        </w:rPr>
        <w:t>մասերի</w:t>
      </w:r>
      <w:r w:rsidRPr="005B280F">
        <w:rPr>
          <w:sz w:val="24"/>
          <w:szCs w:val="24"/>
          <w:lang w:val="hy-AM"/>
        </w:rPr>
        <w:t xml:space="preserve">, 121–րդ հոդվածի 8-րդ </w:t>
      </w:r>
      <w:r w:rsidR="00C41A73">
        <w:rPr>
          <w:sz w:val="24"/>
          <w:szCs w:val="24"/>
          <w:lang w:val="hy-AM"/>
        </w:rPr>
        <w:t>մասի</w:t>
      </w:r>
      <w:r w:rsidRPr="005B280F">
        <w:rPr>
          <w:sz w:val="24"/>
          <w:szCs w:val="24"/>
          <w:lang w:val="hy-AM"/>
        </w:rPr>
        <w:t xml:space="preserve"> և «Լիցենզավորման մասին» ՀՀ օրենքի 43-րդ հոդվածի 8.1 կետի </w:t>
      </w:r>
      <w:r w:rsidRPr="005B280F">
        <w:rPr>
          <w:rFonts w:cs="Sylfaen"/>
          <w:bCs/>
          <w:iCs/>
          <w:sz w:val="24"/>
          <w:szCs w:val="24"/>
          <w:lang w:val="hy-AM"/>
        </w:rPr>
        <w:t>(</w:t>
      </w:r>
      <w:r w:rsidRPr="005B280F">
        <w:rPr>
          <w:sz w:val="24"/>
          <w:szCs w:val="24"/>
          <w:lang w:val="hy-AM"/>
        </w:rPr>
        <w:t xml:space="preserve">Ջրային ոլորտ) </w:t>
      </w:r>
      <w:r w:rsidRPr="005B280F">
        <w:rPr>
          <w:rFonts w:cs="Sylfaen"/>
          <w:bCs/>
          <w:iCs/>
          <w:sz w:val="24"/>
          <w:szCs w:val="24"/>
          <w:lang w:val="hy-AM"/>
        </w:rPr>
        <w:t xml:space="preserve">պահանջների միջև: Ըստ </w:t>
      </w:r>
      <w:r w:rsidRPr="005B280F">
        <w:rPr>
          <w:sz w:val="24"/>
          <w:szCs w:val="24"/>
          <w:lang w:val="hy-AM"/>
        </w:rPr>
        <w:t xml:space="preserve">ՀՀ ջրային օրենսգրքի 5-րդ գլխի  (գլուխը խմբ.23.06.2015 ՀՕ-108-Ն) 38-րդ հոդվածի  1-ին </w:t>
      </w:r>
      <w:r w:rsidR="00E85E29">
        <w:rPr>
          <w:sz w:val="24"/>
          <w:szCs w:val="24"/>
          <w:lang w:val="hy-AM"/>
        </w:rPr>
        <w:t>մաս</w:t>
      </w:r>
      <w:r w:rsidRPr="005B280F">
        <w:rPr>
          <w:sz w:val="24"/>
          <w:szCs w:val="24"/>
          <w:lang w:val="hy-AM"/>
        </w:rPr>
        <w:t xml:space="preserve">ի՝ ջրամատակարարման կամ ջրահեռացման ծառայությունները մատուցվում են </w:t>
      </w:r>
      <w:r w:rsidRPr="005B280F">
        <w:rPr>
          <w:sz w:val="24"/>
          <w:szCs w:val="24"/>
          <w:lang w:val="hy-AM"/>
        </w:rPr>
        <w:lastRenderedPageBreak/>
        <w:t xml:space="preserve">Հանձնաժողովի  տրամադրած լիցենզիայի հիման վրա: Նույն օրենսգրքի 121–րդ հոդվածի  8-րդ </w:t>
      </w:r>
      <w:r w:rsidR="00C41A73">
        <w:rPr>
          <w:sz w:val="24"/>
          <w:szCs w:val="24"/>
          <w:lang w:val="hy-AM"/>
        </w:rPr>
        <w:t>մաս</w:t>
      </w:r>
      <w:r w:rsidRPr="005B280F">
        <w:rPr>
          <w:sz w:val="24"/>
          <w:szCs w:val="24"/>
          <w:lang w:val="hy-AM"/>
        </w:rPr>
        <w:t xml:space="preserve">ով սահմանվել է, որ մինչև 2020 թվականի հունվարի 1-ը ոռոգման ջրամատակարարման ծառայությունները կարգավորվում են միայն սակագների մասով և Հանձնաժողովի կողմից ոռոգման ջրամատակարարման ծառայությունների մատուցման համար լիցենզիա չի տրամադրվում, իսկ 2020 թվականի հունվարի 1-ից ոռոգման ջրամատակարարման ծառայությունները մատուցվում է Հանձնաժողովի տրամադրած լիցենզիայի հիման վրա: Սակայն «Ջրառ» ՓԲԸ-ն լիցենզիա ստանալու համար  Հանձնաժողով չի դիմել, քանի որ «Լիցենզավորման մասին» ՀՀ օրենքում (Գլուխ VII, հոդված 43, 8.1 Ջրային ոլորտ) լիցենզավորման ենթակա գործունեության տեսակների ցանկում ոռոգման ջրամատակարարման ծառայությունների մատուցումը չի ներառվել: </w:t>
      </w:r>
    </w:p>
    <w:p w:rsidR="001643DC" w:rsidRPr="00C91916" w:rsidRDefault="000768DA" w:rsidP="00C91916">
      <w:pPr>
        <w:pStyle w:val="ListParagraph"/>
        <w:numPr>
          <w:ilvl w:val="0"/>
          <w:numId w:val="2"/>
        </w:numPr>
        <w:spacing w:after="0"/>
        <w:ind w:left="0" w:firstLine="567"/>
        <w:jc w:val="both"/>
        <w:rPr>
          <w:sz w:val="24"/>
          <w:szCs w:val="24"/>
          <w:lang w:val="hy-AM"/>
        </w:rPr>
      </w:pPr>
      <w:r w:rsidRPr="00C91916">
        <w:rPr>
          <w:bCs/>
          <w:sz w:val="24"/>
          <w:szCs w:val="24"/>
          <w:lang w:val="hy-AM"/>
        </w:rPr>
        <w:t xml:space="preserve">Հաշվետու ժամանակահատվածում Հանձնաժողովի կողմից չեն պահպանվել իր կանոնադրությամբ սահմանված առանձին պահանջներ: Մասնավորապես, չի ապահովվել </w:t>
      </w:r>
      <w:r w:rsidR="00A34637" w:rsidRPr="00C91916">
        <w:rPr>
          <w:sz w:val="24"/>
          <w:szCs w:val="24"/>
          <w:lang w:val="hy-AM"/>
        </w:rPr>
        <w:t xml:space="preserve">Հանձնաժողովի կանոնադրության </w:t>
      </w:r>
      <w:r w:rsidR="00E15CA4" w:rsidRPr="00C91916">
        <w:rPr>
          <w:spacing w:val="-4"/>
          <w:sz w:val="24"/>
          <w:szCs w:val="24"/>
          <w:lang w:val="hy-AM"/>
        </w:rPr>
        <w:t xml:space="preserve">3-րդ </w:t>
      </w:r>
      <w:r w:rsidR="00A34637" w:rsidRPr="00C91916">
        <w:rPr>
          <w:spacing w:val="-4"/>
          <w:sz w:val="24"/>
          <w:szCs w:val="24"/>
          <w:lang w:val="hy-AM"/>
        </w:rPr>
        <w:t>գլխի 11-րդ կետի 4 դ</w:t>
      </w:r>
      <w:r w:rsidR="00A34637" w:rsidRPr="00C91916">
        <w:rPr>
          <w:sz w:val="24"/>
          <w:szCs w:val="24"/>
          <w:lang w:val="hy-AM"/>
        </w:rPr>
        <w:t>)</w:t>
      </w:r>
      <w:r w:rsidR="00A34637" w:rsidRPr="00C91916">
        <w:rPr>
          <w:spacing w:val="-4"/>
          <w:sz w:val="24"/>
          <w:szCs w:val="24"/>
          <w:lang w:val="hy-AM"/>
        </w:rPr>
        <w:t xml:space="preserve"> ենթակետի </w:t>
      </w:r>
      <w:r w:rsidR="00A34637" w:rsidRPr="00C91916">
        <w:rPr>
          <w:sz w:val="24"/>
          <w:szCs w:val="24"/>
          <w:lang w:val="hy-AM"/>
        </w:rPr>
        <w:t>պահանջ</w:t>
      </w:r>
      <w:r w:rsidR="00E421AA" w:rsidRPr="00C91916">
        <w:rPr>
          <w:sz w:val="24"/>
          <w:szCs w:val="24"/>
          <w:lang w:val="hy-AM"/>
        </w:rPr>
        <w:t>ի կատարումը</w:t>
      </w:r>
      <w:r w:rsidR="00A34637" w:rsidRPr="00C91916">
        <w:rPr>
          <w:sz w:val="24"/>
          <w:szCs w:val="24"/>
          <w:lang w:val="hy-AM"/>
        </w:rPr>
        <w:t>՝ ըստ որի Հանձնաժողովը</w:t>
      </w:r>
      <w:r w:rsidR="00CC7A27" w:rsidRPr="00C91916">
        <w:rPr>
          <w:sz w:val="24"/>
          <w:szCs w:val="24"/>
          <w:lang w:val="hy-AM"/>
        </w:rPr>
        <w:t xml:space="preserve"> պետք է</w:t>
      </w:r>
      <w:r w:rsidR="00A34637" w:rsidRPr="00C91916">
        <w:rPr>
          <w:sz w:val="24"/>
          <w:szCs w:val="24"/>
          <w:lang w:val="hy-AM"/>
        </w:rPr>
        <w:t xml:space="preserve"> «սեփական նախաձեռնությամբ կամ շահառու կողմերի խնդրանքով իրականացնել ստուգումներ և աուդիտ` օրենսդրության, Կարգավորողի կողմից ընդունված իրավական ակտերի և լիցենզիայի պահանջների կատարումը երաշխավորելու նպատակով»,</w:t>
      </w:r>
      <w:r w:rsidR="00C324A1" w:rsidRPr="00C91916">
        <w:rPr>
          <w:rFonts w:eastAsia="MS Mincho" w:cs="MS Mincho"/>
          <w:sz w:val="24"/>
          <w:szCs w:val="24"/>
          <w:lang w:val="hy-AM"/>
        </w:rPr>
        <w:t xml:space="preserve"> </w:t>
      </w:r>
      <w:r w:rsidR="00827C70" w:rsidRPr="00C91916">
        <w:rPr>
          <w:rFonts w:eastAsia="MS Mincho" w:cs="MS Mincho"/>
          <w:sz w:val="24"/>
          <w:szCs w:val="24"/>
          <w:lang w:val="hy-AM"/>
        </w:rPr>
        <w:t xml:space="preserve">ռադիոհաճախականությունների օգտագործման թույլտվության տրամադրման գործընթացում՝ 3-րդ գլխի </w:t>
      </w:r>
      <w:r w:rsidR="00827C70" w:rsidRPr="00C91916">
        <w:rPr>
          <w:sz w:val="24"/>
          <w:szCs w:val="24"/>
          <w:lang w:val="hy-AM"/>
        </w:rPr>
        <w:t>4) կետի ե</w:t>
      </w:r>
      <w:r w:rsidR="00827C70" w:rsidRPr="00C91916">
        <w:rPr>
          <w:rFonts w:eastAsia="Sylfaen" w:cs="Sylfaen"/>
          <w:sz w:val="24"/>
          <w:szCs w:val="24"/>
          <w:lang w:val="hy-AM"/>
        </w:rPr>
        <w:t xml:space="preserve">. ենթակետի պահանջն՝ ըստ որի Հանձնաժողովն </w:t>
      </w:r>
      <w:r w:rsidR="00827C70" w:rsidRPr="00C91916">
        <w:rPr>
          <w:rFonts w:eastAsia="MS Mincho" w:cs="MS Mincho"/>
          <w:sz w:val="24"/>
          <w:szCs w:val="24"/>
          <w:lang w:val="hy-AM"/>
        </w:rPr>
        <w:t>«...</w:t>
      </w:r>
      <w:r w:rsidR="00827C70" w:rsidRPr="00C91916">
        <w:rPr>
          <w:sz w:val="24"/>
          <w:szCs w:val="24"/>
          <w:lang w:val="hy-AM"/>
        </w:rPr>
        <w:t>ապահովում</w:t>
      </w:r>
      <w:r w:rsidR="00827C70" w:rsidRPr="00C91916">
        <w:rPr>
          <w:rFonts w:eastAsia="Sylfaen" w:cs="Sylfaen"/>
          <w:sz w:val="24"/>
          <w:szCs w:val="24"/>
          <w:lang w:val="hy-AM"/>
        </w:rPr>
        <w:t xml:space="preserve"> </w:t>
      </w:r>
      <w:r w:rsidR="00827C70" w:rsidRPr="00C91916">
        <w:rPr>
          <w:sz w:val="24"/>
          <w:szCs w:val="24"/>
          <w:lang w:val="hy-AM"/>
        </w:rPr>
        <w:t>է</w:t>
      </w:r>
      <w:r w:rsidR="00827C70" w:rsidRPr="00C91916">
        <w:rPr>
          <w:rFonts w:eastAsia="Sylfaen" w:cs="Sylfaen"/>
          <w:sz w:val="24"/>
          <w:szCs w:val="24"/>
          <w:lang w:val="hy-AM"/>
        </w:rPr>
        <w:t xml:space="preserve"> </w:t>
      </w:r>
      <w:r w:rsidR="00827C70" w:rsidRPr="00C91916">
        <w:rPr>
          <w:sz w:val="24"/>
          <w:szCs w:val="24"/>
          <w:lang w:val="hy-AM"/>
        </w:rPr>
        <w:t>արդար</w:t>
      </w:r>
      <w:r w:rsidR="00827C70" w:rsidRPr="00C91916">
        <w:rPr>
          <w:rFonts w:eastAsia="Sylfaen" w:cs="Sylfaen"/>
          <w:sz w:val="24"/>
          <w:szCs w:val="24"/>
          <w:lang w:val="hy-AM"/>
        </w:rPr>
        <w:t xml:space="preserve"> </w:t>
      </w:r>
      <w:r w:rsidR="00827C70" w:rsidRPr="00C91916">
        <w:rPr>
          <w:sz w:val="24"/>
          <w:szCs w:val="24"/>
          <w:lang w:val="hy-AM"/>
        </w:rPr>
        <w:t>և</w:t>
      </w:r>
      <w:r w:rsidR="00827C70" w:rsidRPr="00C91916">
        <w:rPr>
          <w:rFonts w:eastAsia="Sylfaen" w:cs="Sylfaen"/>
          <w:sz w:val="24"/>
          <w:szCs w:val="24"/>
          <w:lang w:val="hy-AM"/>
        </w:rPr>
        <w:t xml:space="preserve"> </w:t>
      </w:r>
      <w:r w:rsidR="00827C70" w:rsidRPr="00C91916">
        <w:rPr>
          <w:sz w:val="24"/>
          <w:szCs w:val="24"/>
          <w:lang w:val="hy-AM"/>
        </w:rPr>
        <w:t>արդյունավետ</w:t>
      </w:r>
      <w:r w:rsidR="00827C70" w:rsidRPr="00C91916">
        <w:rPr>
          <w:rFonts w:eastAsia="Sylfaen" w:cs="Sylfaen"/>
          <w:sz w:val="24"/>
          <w:szCs w:val="24"/>
          <w:lang w:val="hy-AM"/>
        </w:rPr>
        <w:t xml:space="preserve"> </w:t>
      </w:r>
      <w:r w:rsidR="00827C70" w:rsidRPr="00C91916">
        <w:rPr>
          <w:sz w:val="24"/>
          <w:szCs w:val="24"/>
          <w:lang w:val="hy-AM"/>
        </w:rPr>
        <w:t>մրցակցություն</w:t>
      </w:r>
      <w:r w:rsidR="00827C70" w:rsidRPr="00C91916">
        <w:rPr>
          <w:rFonts w:eastAsia="Sylfaen" w:cs="Sylfaen"/>
          <w:sz w:val="24"/>
          <w:szCs w:val="24"/>
          <w:lang w:val="hy-AM"/>
        </w:rPr>
        <w:t xml:space="preserve"> </w:t>
      </w:r>
      <w:r w:rsidR="00827C70" w:rsidRPr="00C91916">
        <w:rPr>
          <w:sz w:val="24"/>
          <w:szCs w:val="24"/>
          <w:lang w:val="hy-AM"/>
        </w:rPr>
        <w:t>մրցակցային ծառայությունների</w:t>
      </w:r>
      <w:r w:rsidR="00827C70" w:rsidRPr="00C91916">
        <w:rPr>
          <w:rFonts w:eastAsia="Sylfaen" w:cs="Sylfaen"/>
          <w:sz w:val="24"/>
          <w:szCs w:val="24"/>
          <w:lang w:val="hy-AM"/>
        </w:rPr>
        <w:t xml:space="preserve"> </w:t>
      </w:r>
      <w:r w:rsidR="00827C70" w:rsidRPr="00C91916">
        <w:rPr>
          <w:sz w:val="24"/>
          <w:szCs w:val="24"/>
          <w:lang w:val="hy-AM"/>
        </w:rPr>
        <w:t>և</w:t>
      </w:r>
      <w:r w:rsidR="00827C70" w:rsidRPr="00C91916">
        <w:rPr>
          <w:rFonts w:eastAsia="Sylfaen" w:cs="Sylfaen"/>
          <w:sz w:val="24"/>
          <w:szCs w:val="24"/>
          <w:lang w:val="hy-AM"/>
        </w:rPr>
        <w:t xml:space="preserve"> </w:t>
      </w:r>
      <w:r w:rsidR="00827C70" w:rsidRPr="00C91916">
        <w:rPr>
          <w:sz w:val="24"/>
          <w:szCs w:val="24"/>
          <w:lang w:val="hy-AM"/>
        </w:rPr>
        <w:t>ցանցերի</w:t>
      </w:r>
      <w:r w:rsidR="00827C70" w:rsidRPr="00C91916">
        <w:rPr>
          <w:rFonts w:eastAsia="Sylfaen" w:cs="Sylfaen"/>
          <w:sz w:val="24"/>
          <w:szCs w:val="24"/>
          <w:lang w:val="hy-AM"/>
        </w:rPr>
        <w:t xml:space="preserve"> </w:t>
      </w:r>
      <w:r w:rsidR="00827C70" w:rsidRPr="00C91916">
        <w:rPr>
          <w:sz w:val="24"/>
          <w:szCs w:val="24"/>
          <w:lang w:val="hy-AM"/>
        </w:rPr>
        <w:t>ոլորտում</w:t>
      </w:r>
      <w:r w:rsidR="00827C70" w:rsidRPr="00C91916">
        <w:rPr>
          <w:rFonts w:eastAsia="MS Mincho" w:cs="MS Mincho"/>
          <w:sz w:val="24"/>
          <w:szCs w:val="24"/>
          <w:lang w:val="hy-AM"/>
        </w:rPr>
        <w:t>»</w:t>
      </w:r>
      <w:r w:rsidR="00E421AA" w:rsidRPr="00C91916">
        <w:rPr>
          <w:rFonts w:eastAsia="MS Mincho" w:cs="MS Mincho"/>
          <w:sz w:val="24"/>
          <w:szCs w:val="24"/>
          <w:lang w:val="hy-AM"/>
        </w:rPr>
        <w:t xml:space="preserve"> պահանջը</w:t>
      </w:r>
      <w:r w:rsidR="00827C70" w:rsidRPr="00C91916">
        <w:rPr>
          <w:rFonts w:eastAsia="MS Mincho" w:cs="MS Mincho"/>
          <w:sz w:val="24"/>
          <w:szCs w:val="24"/>
          <w:lang w:val="hy-AM"/>
        </w:rPr>
        <w:t xml:space="preserve">, </w:t>
      </w:r>
      <w:r w:rsidR="00E421AA" w:rsidRPr="00C91916">
        <w:rPr>
          <w:sz w:val="24"/>
          <w:szCs w:val="24"/>
          <w:lang w:val="hy-AM"/>
        </w:rPr>
        <w:t xml:space="preserve">11-րդ կետի 1) գ. </w:t>
      </w:r>
      <w:r w:rsidR="00EF004D" w:rsidRPr="00C91916">
        <w:rPr>
          <w:sz w:val="24"/>
          <w:szCs w:val="24"/>
          <w:lang w:val="hy-AM"/>
        </w:rPr>
        <w:t>ե</w:t>
      </w:r>
      <w:r w:rsidR="00E421AA" w:rsidRPr="00C91916">
        <w:rPr>
          <w:sz w:val="24"/>
          <w:szCs w:val="24"/>
          <w:lang w:val="hy-AM"/>
        </w:rPr>
        <w:t xml:space="preserve">նթակետի պահանջն՝ ըստ որի </w:t>
      </w:r>
      <w:r w:rsidR="00BA6DA3" w:rsidRPr="00C91916">
        <w:rPr>
          <w:sz w:val="24"/>
          <w:szCs w:val="24"/>
          <w:lang w:val="hy-AM"/>
        </w:rPr>
        <w:t xml:space="preserve">Հանձնաժողովն </w:t>
      </w:r>
      <w:r w:rsidR="00CC7A27" w:rsidRPr="00C91916">
        <w:rPr>
          <w:sz w:val="24"/>
          <w:szCs w:val="24"/>
          <w:lang w:val="hy-AM"/>
        </w:rPr>
        <w:t>«</w:t>
      </w:r>
      <w:r w:rsidR="00B37528" w:rsidRPr="00C91916">
        <w:rPr>
          <w:sz w:val="24"/>
          <w:szCs w:val="24"/>
          <w:lang w:val="hy-AM"/>
        </w:rPr>
        <w:t>իր</w:t>
      </w:r>
      <w:r w:rsidR="00B37528" w:rsidRPr="00C91916">
        <w:rPr>
          <w:rFonts w:eastAsia="Sylfaen" w:cs="Sylfaen"/>
          <w:sz w:val="24"/>
          <w:szCs w:val="24"/>
          <w:lang w:val="hy-AM"/>
        </w:rPr>
        <w:t xml:space="preserve"> </w:t>
      </w:r>
      <w:r w:rsidR="00B37528" w:rsidRPr="00C91916">
        <w:rPr>
          <w:sz w:val="24"/>
          <w:szCs w:val="24"/>
          <w:lang w:val="hy-AM"/>
        </w:rPr>
        <w:t>սահմանած</w:t>
      </w:r>
      <w:r w:rsidR="00B37528" w:rsidRPr="00C91916">
        <w:rPr>
          <w:rFonts w:eastAsia="Sylfaen" w:cs="Sylfaen"/>
          <w:sz w:val="24"/>
          <w:szCs w:val="24"/>
          <w:lang w:val="hy-AM"/>
        </w:rPr>
        <w:t xml:space="preserve"> </w:t>
      </w:r>
      <w:r w:rsidR="00B37528" w:rsidRPr="00C91916">
        <w:rPr>
          <w:sz w:val="24"/>
          <w:szCs w:val="24"/>
          <w:lang w:val="hy-AM"/>
        </w:rPr>
        <w:t>կարգով</w:t>
      </w:r>
      <w:r w:rsidR="00B37528" w:rsidRPr="00C91916">
        <w:rPr>
          <w:rFonts w:eastAsia="Sylfaen" w:cs="Sylfaen"/>
          <w:sz w:val="24"/>
          <w:szCs w:val="24"/>
          <w:lang w:val="hy-AM"/>
        </w:rPr>
        <w:t xml:space="preserve"> </w:t>
      </w:r>
      <w:r w:rsidR="00B37528" w:rsidRPr="00C91916">
        <w:rPr>
          <w:sz w:val="24"/>
          <w:szCs w:val="24"/>
          <w:lang w:val="hy-AM"/>
        </w:rPr>
        <w:t>էներգետիկայի</w:t>
      </w:r>
      <w:r w:rsidR="00B37528" w:rsidRPr="00C91916">
        <w:rPr>
          <w:rFonts w:eastAsia="Sylfaen" w:cs="Sylfaen"/>
          <w:sz w:val="24"/>
          <w:szCs w:val="24"/>
          <w:lang w:val="hy-AM"/>
        </w:rPr>
        <w:t xml:space="preserve"> </w:t>
      </w:r>
      <w:r w:rsidR="00B37528" w:rsidRPr="00C91916">
        <w:rPr>
          <w:sz w:val="24"/>
          <w:szCs w:val="24"/>
          <w:lang w:val="hy-AM"/>
        </w:rPr>
        <w:t>բնագավառում</w:t>
      </w:r>
      <w:r w:rsidR="00B37528" w:rsidRPr="00C91916">
        <w:rPr>
          <w:rFonts w:eastAsia="Sylfaen" w:cs="Sylfaen"/>
          <w:sz w:val="24"/>
          <w:szCs w:val="24"/>
          <w:lang w:val="hy-AM"/>
        </w:rPr>
        <w:t xml:space="preserve"> </w:t>
      </w:r>
      <w:r w:rsidR="00B37528" w:rsidRPr="00C91916">
        <w:rPr>
          <w:sz w:val="24"/>
          <w:szCs w:val="24"/>
          <w:lang w:val="hy-AM"/>
        </w:rPr>
        <w:t>իրականացնում</w:t>
      </w:r>
      <w:r w:rsidR="00B37528" w:rsidRPr="00C91916">
        <w:rPr>
          <w:rFonts w:eastAsia="Sylfaen" w:cs="Sylfaen"/>
          <w:sz w:val="24"/>
          <w:szCs w:val="24"/>
          <w:lang w:val="hy-AM"/>
        </w:rPr>
        <w:t xml:space="preserve"> </w:t>
      </w:r>
      <w:r w:rsidR="00B37528" w:rsidRPr="00C91916">
        <w:rPr>
          <w:sz w:val="24"/>
          <w:szCs w:val="24"/>
          <w:lang w:val="hy-AM"/>
        </w:rPr>
        <w:t>է</w:t>
      </w:r>
      <w:r w:rsidR="00B37528" w:rsidRPr="00C91916">
        <w:rPr>
          <w:rFonts w:eastAsia="Sylfaen" w:cs="Sylfaen"/>
          <w:sz w:val="24"/>
          <w:szCs w:val="24"/>
          <w:lang w:val="hy-AM"/>
        </w:rPr>
        <w:t xml:space="preserve"> </w:t>
      </w:r>
      <w:r w:rsidR="00B37528" w:rsidRPr="00C91916">
        <w:rPr>
          <w:sz w:val="24"/>
          <w:szCs w:val="24"/>
          <w:lang w:val="hy-AM"/>
        </w:rPr>
        <w:t>լիցենզավորում՝</w:t>
      </w:r>
      <w:r w:rsidR="00B37528" w:rsidRPr="00C91916">
        <w:rPr>
          <w:rFonts w:eastAsia="Sylfaen" w:cs="Sylfaen"/>
          <w:sz w:val="24"/>
          <w:szCs w:val="24"/>
          <w:lang w:val="hy-AM"/>
        </w:rPr>
        <w:t xml:space="preserve"> </w:t>
      </w:r>
      <w:r w:rsidR="00B37528" w:rsidRPr="00C91916">
        <w:rPr>
          <w:sz w:val="24"/>
          <w:szCs w:val="24"/>
          <w:lang w:val="hy-AM"/>
        </w:rPr>
        <w:t>տրամադրում</w:t>
      </w:r>
      <w:r w:rsidR="00B37528" w:rsidRPr="00C91916">
        <w:rPr>
          <w:rFonts w:eastAsia="Sylfaen" w:cs="Sylfaen"/>
          <w:sz w:val="24"/>
          <w:szCs w:val="24"/>
          <w:lang w:val="hy-AM"/>
        </w:rPr>
        <w:t xml:space="preserve"> </w:t>
      </w:r>
      <w:r w:rsidR="00B37528" w:rsidRPr="00C91916">
        <w:rPr>
          <w:sz w:val="24"/>
          <w:szCs w:val="24"/>
          <w:lang w:val="hy-AM"/>
        </w:rPr>
        <w:t>է</w:t>
      </w:r>
      <w:r w:rsidR="00B37528" w:rsidRPr="00C91916">
        <w:rPr>
          <w:rFonts w:eastAsia="Sylfaen" w:cs="Sylfaen"/>
          <w:sz w:val="24"/>
          <w:szCs w:val="24"/>
          <w:lang w:val="hy-AM"/>
        </w:rPr>
        <w:t xml:space="preserve"> </w:t>
      </w:r>
      <w:r w:rsidR="00B37528" w:rsidRPr="00C91916">
        <w:rPr>
          <w:sz w:val="24"/>
          <w:szCs w:val="24"/>
          <w:lang w:val="hy-AM"/>
        </w:rPr>
        <w:t>լիցենզիաներ, երկարաձգում</w:t>
      </w:r>
      <w:r w:rsidR="00B37528" w:rsidRPr="00C91916">
        <w:rPr>
          <w:rFonts w:eastAsia="Sylfaen" w:cs="Sylfaen"/>
          <w:sz w:val="24"/>
          <w:szCs w:val="24"/>
          <w:lang w:val="hy-AM"/>
        </w:rPr>
        <w:t xml:space="preserve"> </w:t>
      </w:r>
      <w:r w:rsidR="00B37528" w:rsidRPr="00C91916">
        <w:rPr>
          <w:sz w:val="24"/>
          <w:szCs w:val="24"/>
          <w:lang w:val="hy-AM"/>
        </w:rPr>
        <w:t>է</w:t>
      </w:r>
      <w:r w:rsidR="00B37528" w:rsidRPr="00C91916">
        <w:rPr>
          <w:rFonts w:eastAsia="Sylfaen" w:cs="Sylfaen"/>
          <w:sz w:val="24"/>
          <w:szCs w:val="24"/>
          <w:lang w:val="hy-AM"/>
        </w:rPr>
        <w:t xml:space="preserve"> </w:t>
      </w:r>
      <w:r w:rsidR="00B37528" w:rsidRPr="00C91916">
        <w:rPr>
          <w:sz w:val="24"/>
          <w:szCs w:val="24"/>
          <w:lang w:val="hy-AM"/>
        </w:rPr>
        <w:t>դրանց</w:t>
      </w:r>
      <w:r w:rsidR="00B37528" w:rsidRPr="00C91916">
        <w:rPr>
          <w:rFonts w:eastAsia="Sylfaen" w:cs="Sylfaen"/>
          <w:sz w:val="24"/>
          <w:szCs w:val="24"/>
          <w:lang w:val="hy-AM"/>
        </w:rPr>
        <w:t xml:space="preserve"> </w:t>
      </w:r>
      <w:r w:rsidR="00B37528" w:rsidRPr="00C91916">
        <w:rPr>
          <w:sz w:val="24"/>
          <w:szCs w:val="24"/>
          <w:lang w:val="hy-AM"/>
        </w:rPr>
        <w:t>գործողության</w:t>
      </w:r>
      <w:r w:rsidR="00B37528" w:rsidRPr="00C91916">
        <w:rPr>
          <w:rFonts w:eastAsia="Sylfaen" w:cs="Sylfaen"/>
          <w:sz w:val="24"/>
          <w:szCs w:val="24"/>
          <w:lang w:val="hy-AM"/>
        </w:rPr>
        <w:t xml:space="preserve"> </w:t>
      </w:r>
      <w:r w:rsidR="00B37528" w:rsidRPr="00C91916">
        <w:rPr>
          <w:sz w:val="24"/>
          <w:szCs w:val="24"/>
          <w:lang w:val="hy-AM"/>
        </w:rPr>
        <w:t>ժամկետները, վերաձևակերպում, կասեցնում</w:t>
      </w:r>
      <w:r w:rsidR="00B37528" w:rsidRPr="00C91916">
        <w:rPr>
          <w:rFonts w:eastAsia="Sylfaen" w:cs="Sylfaen"/>
          <w:sz w:val="24"/>
          <w:szCs w:val="24"/>
          <w:lang w:val="hy-AM"/>
        </w:rPr>
        <w:t xml:space="preserve"> </w:t>
      </w:r>
      <w:r w:rsidR="00B37528" w:rsidRPr="00C91916">
        <w:rPr>
          <w:sz w:val="24"/>
          <w:szCs w:val="24"/>
          <w:lang w:val="hy-AM"/>
        </w:rPr>
        <w:t>և</w:t>
      </w:r>
      <w:r w:rsidR="00B37528" w:rsidRPr="00C91916">
        <w:rPr>
          <w:rFonts w:eastAsia="Sylfaen" w:cs="Sylfaen"/>
          <w:sz w:val="24"/>
          <w:szCs w:val="24"/>
          <w:lang w:val="hy-AM"/>
        </w:rPr>
        <w:t xml:space="preserve"> </w:t>
      </w:r>
      <w:r w:rsidR="00B37528" w:rsidRPr="00C91916">
        <w:rPr>
          <w:sz w:val="24"/>
          <w:szCs w:val="24"/>
          <w:lang w:val="hy-AM"/>
        </w:rPr>
        <w:t>դադարեցնում</w:t>
      </w:r>
      <w:r w:rsidR="00B37528" w:rsidRPr="00C91916">
        <w:rPr>
          <w:rFonts w:eastAsia="Sylfaen" w:cs="Sylfaen"/>
          <w:sz w:val="24"/>
          <w:szCs w:val="24"/>
          <w:lang w:val="hy-AM"/>
        </w:rPr>
        <w:t xml:space="preserve"> </w:t>
      </w:r>
      <w:r w:rsidR="00B37528" w:rsidRPr="00C91916">
        <w:rPr>
          <w:sz w:val="24"/>
          <w:szCs w:val="24"/>
          <w:lang w:val="hy-AM"/>
        </w:rPr>
        <w:t>դրանց</w:t>
      </w:r>
      <w:r w:rsidR="00B37528" w:rsidRPr="00C91916">
        <w:rPr>
          <w:rFonts w:eastAsia="Sylfaen" w:cs="Sylfaen"/>
          <w:sz w:val="24"/>
          <w:szCs w:val="24"/>
          <w:lang w:val="hy-AM"/>
        </w:rPr>
        <w:t xml:space="preserve"> </w:t>
      </w:r>
      <w:r w:rsidR="00B37528" w:rsidRPr="00C91916">
        <w:rPr>
          <w:sz w:val="24"/>
          <w:szCs w:val="24"/>
          <w:lang w:val="hy-AM"/>
        </w:rPr>
        <w:t>գործողությունը, ինչպես</w:t>
      </w:r>
      <w:r w:rsidR="00B37528" w:rsidRPr="00C91916">
        <w:rPr>
          <w:rFonts w:eastAsia="Sylfaen" w:cs="Sylfaen"/>
          <w:sz w:val="24"/>
          <w:szCs w:val="24"/>
          <w:lang w:val="hy-AM"/>
        </w:rPr>
        <w:t xml:space="preserve"> </w:t>
      </w:r>
      <w:r w:rsidR="00B37528" w:rsidRPr="00C91916">
        <w:rPr>
          <w:sz w:val="24"/>
          <w:szCs w:val="24"/>
          <w:lang w:val="hy-AM"/>
        </w:rPr>
        <w:t>նաև</w:t>
      </w:r>
      <w:r w:rsidR="00B37528" w:rsidRPr="00C91916">
        <w:rPr>
          <w:rFonts w:eastAsia="Sylfaen" w:cs="Sylfaen"/>
          <w:sz w:val="24"/>
          <w:szCs w:val="24"/>
          <w:lang w:val="hy-AM"/>
        </w:rPr>
        <w:t xml:space="preserve"> </w:t>
      </w:r>
      <w:r w:rsidR="00B37528" w:rsidRPr="00C91916">
        <w:rPr>
          <w:sz w:val="24"/>
          <w:szCs w:val="24"/>
          <w:lang w:val="hy-AM"/>
        </w:rPr>
        <w:t>սահմանում</w:t>
      </w:r>
      <w:r w:rsidR="00B37528" w:rsidRPr="00C91916">
        <w:rPr>
          <w:rFonts w:eastAsia="Sylfaen" w:cs="Sylfaen"/>
          <w:sz w:val="24"/>
          <w:szCs w:val="24"/>
          <w:lang w:val="hy-AM"/>
        </w:rPr>
        <w:t xml:space="preserve"> </w:t>
      </w:r>
      <w:r w:rsidR="00B37528" w:rsidRPr="00C91916">
        <w:rPr>
          <w:sz w:val="24"/>
          <w:szCs w:val="24"/>
          <w:lang w:val="hy-AM"/>
        </w:rPr>
        <w:t>լիցենզիաների</w:t>
      </w:r>
      <w:r w:rsidR="00B37528" w:rsidRPr="00C91916">
        <w:rPr>
          <w:rFonts w:eastAsia="Sylfaen" w:cs="Sylfaen"/>
          <w:sz w:val="24"/>
          <w:szCs w:val="24"/>
          <w:lang w:val="hy-AM"/>
        </w:rPr>
        <w:t xml:space="preserve"> </w:t>
      </w:r>
      <w:r w:rsidR="00B37528" w:rsidRPr="00C91916">
        <w:rPr>
          <w:sz w:val="24"/>
          <w:szCs w:val="24"/>
          <w:lang w:val="hy-AM"/>
        </w:rPr>
        <w:t>պայմանները, վերահսկում</w:t>
      </w:r>
      <w:r w:rsidR="00B37528" w:rsidRPr="00C91916">
        <w:rPr>
          <w:rFonts w:eastAsia="Sylfaen" w:cs="Sylfaen"/>
          <w:sz w:val="24"/>
          <w:szCs w:val="24"/>
          <w:lang w:val="hy-AM"/>
        </w:rPr>
        <w:t xml:space="preserve"> </w:t>
      </w:r>
      <w:r w:rsidR="00B37528" w:rsidRPr="00C91916">
        <w:rPr>
          <w:sz w:val="24"/>
          <w:szCs w:val="24"/>
          <w:lang w:val="hy-AM"/>
        </w:rPr>
        <w:t>դրանց</w:t>
      </w:r>
      <w:r w:rsidR="00B37528" w:rsidRPr="00C91916">
        <w:rPr>
          <w:rFonts w:eastAsia="Sylfaen" w:cs="Sylfaen"/>
          <w:sz w:val="24"/>
          <w:szCs w:val="24"/>
          <w:lang w:val="hy-AM"/>
        </w:rPr>
        <w:t xml:space="preserve"> </w:t>
      </w:r>
      <w:r w:rsidR="00B37528" w:rsidRPr="00C91916">
        <w:rPr>
          <w:sz w:val="24"/>
          <w:szCs w:val="24"/>
          <w:lang w:val="hy-AM"/>
        </w:rPr>
        <w:t>կատարումը</w:t>
      </w:r>
      <w:r w:rsidR="00B37528" w:rsidRPr="00C91916">
        <w:rPr>
          <w:rFonts w:eastAsia="Sylfaen" w:cs="Sylfaen"/>
          <w:sz w:val="24"/>
          <w:szCs w:val="24"/>
          <w:lang w:val="hy-AM"/>
        </w:rPr>
        <w:t xml:space="preserve"> </w:t>
      </w:r>
      <w:r w:rsidR="00B37528" w:rsidRPr="00C91916">
        <w:rPr>
          <w:sz w:val="24"/>
          <w:szCs w:val="24"/>
          <w:lang w:val="hy-AM"/>
        </w:rPr>
        <w:t>և</w:t>
      </w:r>
      <w:r w:rsidR="00B37528" w:rsidRPr="00C91916">
        <w:rPr>
          <w:rFonts w:eastAsia="Sylfaen" w:cs="Sylfaen"/>
          <w:sz w:val="24"/>
          <w:szCs w:val="24"/>
          <w:lang w:val="hy-AM"/>
        </w:rPr>
        <w:t xml:space="preserve"> </w:t>
      </w:r>
      <w:r w:rsidR="00B37528" w:rsidRPr="00C91916">
        <w:rPr>
          <w:sz w:val="24"/>
          <w:szCs w:val="24"/>
          <w:lang w:val="hy-AM"/>
        </w:rPr>
        <w:t>կիրառում</w:t>
      </w:r>
      <w:r w:rsidR="00CC7A27" w:rsidRPr="00C91916">
        <w:rPr>
          <w:rFonts w:eastAsia="Sylfaen" w:cs="Sylfaen"/>
          <w:sz w:val="24"/>
          <w:szCs w:val="24"/>
          <w:lang w:val="hy-AM"/>
        </w:rPr>
        <w:t xml:space="preserve"> </w:t>
      </w:r>
      <w:r w:rsidR="00CC7A27" w:rsidRPr="00C91916">
        <w:rPr>
          <w:sz w:val="24"/>
          <w:szCs w:val="24"/>
          <w:lang w:val="hy-AM"/>
        </w:rPr>
        <w:t>«</w:t>
      </w:r>
      <w:r w:rsidR="00B37528" w:rsidRPr="00C91916">
        <w:rPr>
          <w:sz w:val="24"/>
          <w:szCs w:val="24"/>
          <w:lang w:val="hy-AM"/>
        </w:rPr>
        <w:t>Էներգետիկայի</w:t>
      </w:r>
      <w:r w:rsidR="00B37528" w:rsidRPr="00C91916">
        <w:rPr>
          <w:rFonts w:eastAsia="Sylfaen" w:cs="Sylfaen"/>
          <w:sz w:val="24"/>
          <w:szCs w:val="24"/>
          <w:lang w:val="hy-AM"/>
        </w:rPr>
        <w:t xml:space="preserve"> </w:t>
      </w:r>
      <w:r w:rsidR="00B37528" w:rsidRPr="00C91916">
        <w:rPr>
          <w:sz w:val="24"/>
          <w:szCs w:val="24"/>
          <w:lang w:val="hy-AM"/>
        </w:rPr>
        <w:t>մասին</w:t>
      </w:r>
      <w:r w:rsidR="00CC7A27" w:rsidRPr="00C91916">
        <w:rPr>
          <w:sz w:val="24"/>
          <w:szCs w:val="24"/>
          <w:lang w:val="hy-AM"/>
        </w:rPr>
        <w:t>»</w:t>
      </w:r>
      <w:r w:rsidR="00B37528" w:rsidRPr="00C91916">
        <w:rPr>
          <w:sz w:val="24"/>
          <w:szCs w:val="24"/>
          <w:lang w:val="hy-AM"/>
        </w:rPr>
        <w:t xml:space="preserve"> </w:t>
      </w:r>
      <w:r w:rsidR="00CC7A27" w:rsidRPr="00C91916">
        <w:rPr>
          <w:sz w:val="24"/>
          <w:szCs w:val="24"/>
          <w:lang w:val="hy-AM"/>
        </w:rPr>
        <w:t>ՀՀ</w:t>
      </w:r>
      <w:r w:rsidR="00B37528" w:rsidRPr="00C91916">
        <w:rPr>
          <w:rFonts w:eastAsia="Sylfaen" w:cs="Sylfaen"/>
          <w:sz w:val="24"/>
          <w:szCs w:val="24"/>
          <w:lang w:val="hy-AM"/>
        </w:rPr>
        <w:t xml:space="preserve"> </w:t>
      </w:r>
      <w:r w:rsidR="00B37528" w:rsidRPr="00C91916">
        <w:rPr>
          <w:sz w:val="24"/>
          <w:szCs w:val="24"/>
          <w:lang w:val="hy-AM"/>
        </w:rPr>
        <w:t>օրենքով</w:t>
      </w:r>
      <w:r w:rsidR="00B37528" w:rsidRPr="00C91916">
        <w:rPr>
          <w:rFonts w:eastAsia="Sylfaen" w:cs="Sylfaen"/>
          <w:sz w:val="24"/>
          <w:szCs w:val="24"/>
          <w:lang w:val="hy-AM"/>
        </w:rPr>
        <w:t xml:space="preserve"> </w:t>
      </w:r>
      <w:r w:rsidR="00B37528" w:rsidRPr="00C91916">
        <w:rPr>
          <w:sz w:val="24"/>
          <w:szCs w:val="24"/>
          <w:lang w:val="hy-AM"/>
        </w:rPr>
        <w:t>սահմանված</w:t>
      </w:r>
      <w:r w:rsidR="00B37528" w:rsidRPr="00C91916">
        <w:rPr>
          <w:rFonts w:eastAsia="Sylfaen" w:cs="Sylfaen"/>
          <w:sz w:val="24"/>
          <w:szCs w:val="24"/>
          <w:lang w:val="hy-AM"/>
        </w:rPr>
        <w:t xml:space="preserve"> </w:t>
      </w:r>
      <w:r w:rsidR="00B37528" w:rsidRPr="00C91916">
        <w:rPr>
          <w:sz w:val="24"/>
          <w:szCs w:val="24"/>
          <w:lang w:val="hy-AM"/>
        </w:rPr>
        <w:t>տուժանքները</w:t>
      </w:r>
      <w:r w:rsidR="00CC7A27" w:rsidRPr="00C91916">
        <w:rPr>
          <w:sz w:val="24"/>
          <w:szCs w:val="24"/>
          <w:lang w:val="hy-AM"/>
        </w:rPr>
        <w:t>»</w:t>
      </w:r>
      <w:r w:rsidR="00FF3CF5" w:rsidRPr="00C91916">
        <w:rPr>
          <w:sz w:val="24"/>
          <w:szCs w:val="24"/>
          <w:lang w:val="hy-AM"/>
        </w:rPr>
        <w:t xml:space="preserve"> և այլն:</w:t>
      </w:r>
    </w:p>
    <w:p w:rsidR="001643DC" w:rsidRDefault="001643DC">
      <w:pPr>
        <w:spacing w:after="160" w:line="259" w:lineRule="auto"/>
        <w:rPr>
          <w:sz w:val="24"/>
          <w:szCs w:val="24"/>
          <w:lang w:val="hy-AM"/>
        </w:rPr>
      </w:pPr>
      <w:r>
        <w:rPr>
          <w:sz w:val="24"/>
          <w:szCs w:val="24"/>
          <w:lang w:val="hy-AM"/>
        </w:rPr>
        <w:br w:type="page"/>
      </w:r>
    </w:p>
    <w:p w:rsidR="0047670A" w:rsidRDefault="0047670A" w:rsidP="0047670A">
      <w:pPr>
        <w:pStyle w:val="ListParagraph"/>
        <w:spacing w:after="0"/>
        <w:ind w:left="0" w:firstLine="426"/>
        <w:rPr>
          <w:b/>
          <w:sz w:val="28"/>
          <w:szCs w:val="28"/>
          <w:lang w:val="hy-AM"/>
        </w:rPr>
      </w:pPr>
      <w:r w:rsidRPr="007A0C35">
        <w:rPr>
          <w:b/>
          <w:sz w:val="28"/>
          <w:szCs w:val="28"/>
          <w:lang w:val="hy-AM"/>
        </w:rPr>
        <w:lastRenderedPageBreak/>
        <w:t>III</w:t>
      </w:r>
      <w:r w:rsidR="001E1073">
        <w:rPr>
          <w:b/>
          <w:sz w:val="28"/>
          <w:szCs w:val="28"/>
          <w:lang w:val="hy-AM"/>
        </w:rPr>
        <w:t>.</w:t>
      </w:r>
      <w:r w:rsidRPr="007A0C35">
        <w:rPr>
          <w:b/>
          <w:sz w:val="28"/>
          <w:szCs w:val="28"/>
          <w:lang w:val="hy-AM"/>
        </w:rPr>
        <w:t xml:space="preserve"> ԱՆԿԱԽ ՀԱՇՎԵՔՆՆՈՒԹՅԱՆ ԿԱՐԾԻՔ</w:t>
      </w:r>
    </w:p>
    <w:p w:rsidR="0047670A" w:rsidRPr="007A0C35" w:rsidRDefault="0047670A" w:rsidP="0047670A">
      <w:pPr>
        <w:pStyle w:val="ListParagraph"/>
        <w:spacing w:after="0"/>
        <w:ind w:left="0" w:firstLine="426"/>
        <w:rPr>
          <w:b/>
          <w:sz w:val="28"/>
          <w:szCs w:val="28"/>
          <w:lang w:val="hy-AM"/>
        </w:rPr>
      </w:pPr>
    </w:p>
    <w:p w:rsidR="0047670A" w:rsidRPr="007A0C35" w:rsidRDefault="0047670A" w:rsidP="0047670A">
      <w:pPr>
        <w:pStyle w:val="Default"/>
        <w:spacing w:line="276" w:lineRule="auto"/>
        <w:ind w:firstLine="426"/>
        <w:jc w:val="both"/>
        <w:rPr>
          <w:rFonts w:ascii="GHEA Grapalat" w:hAnsi="GHEA Grapalat"/>
          <w:sz w:val="23"/>
          <w:szCs w:val="23"/>
          <w:lang w:val="hy-AM"/>
        </w:rPr>
      </w:pPr>
      <w:r w:rsidRPr="003150B4">
        <w:rPr>
          <w:rFonts w:ascii="GHEA Grapalat" w:hAnsi="GHEA Grapalat"/>
          <w:color w:val="000000" w:themeColor="text1"/>
          <w:lang w:val="hy-AM"/>
        </w:rPr>
        <w:t>Մենք հաշվեքննության ենք</w:t>
      </w:r>
      <w:r w:rsidRPr="008D0FB3">
        <w:rPr>
          <w:rFonts w:ascii="GHEA Grapalat" w:hAnsi="GHEA Grapalat"/>
          <w:color w:val="000000" w:themeColor="text1"/>
          <w:lang w:val="hy-AM"/>
        </w:rPr>
        <w:t xml:space="preserve"> ենթարկել</w:t>
      </w:r>
      <w:r w:rsidRPr="008D0FB3">
        <w:rPr>
          <w:rFonts w:ascii="GHEA Grapalat" w:hAnsi="GHEA Grapalat" w:cs="Sylfaen"/>
          <w:lang w:val="hy-AM"/>
        </w:rPr>
        <w:t xml:space="preserve"> </w:t>
      </w:r>
      <w:r w:rsidR="00B23914">
        <w:rPr>
          <w:rFonts w:ascii="GHEA Grapalat" w:hAnsi="GHEA Grapalat" w:cs="Sylfaen"/>
          <w:lang w:val="hy-AM"/>
        </w:rPr>
        <w:t>Հ</w:t>
      </w:r>
      <w:r w:rsidRPr="001A62A7">
        <w:rPr>
          <w:rFonts w:ascii="GHEA Grapalat" w:hAnsi="GHEA Grapalat"/>
          <w:lang w:val="hy-AM"/>
        </w:rPr>
        <w:t>անձնաժողով</w:t>
      </w:r>
      <w:r w:rsidRPr="007A0C35">
        <w:rPr>
          <w:rFonts w:ascii="GHEA Grapalat" w:hAnsi="GHEA Grapalat" w:cs="Sylfaen"/>
          <w:lang w:val="hy-AM"/>
        </w:rPr>
        <w:t>ի</w:t>
      </w:r>
      <w:r w:rsidRPr="008D0FB3">
        <w:rPr>
          <w:rFonts w:ascii="GHEA Grapalat" w:hAnsi="GHEA Grapalat"/>
          <w:lang w:val="hy-AM"/>
        </w:rPr>
        <w:t xml:space="preserve"> </w:t>
      </w:r>
      <w:r w:rsidRPr="008D0FB3">
        <w:rPr>
          <w:rFonts w:ascii="GHEA Grapalat" w:hAnsi="GHEA Grapalat" w:cs="Sylfaen"/>
          <w:lang w:val="hy-AM"/>
        </w:rPr>
        <w:t>կողմից 2019 թվականի հունվարի 1-ից մինչև</w:t>
      </w:r>
      <w:r>
        <w:rPr>
          <w:rFonts w:ascii="GHEA Grapalat" w:hAnsi="GHEA Grapalat" w:cs="Sylfaen"/>
          <w:lang w:val="hy-AM"/>
        </w:rPr>
        <w:t xml:space="preserve"> 20</w:t>
      </w:r>
      <w:r w:rsidRPr="007A0C35">
        <w:rPr>
          <w:rFonts w:ascii="GHEA Grapalat" w:hAnsi="GHEA Grapalat" w:cs="Sylfaen"/>
          <w:lang w:val="hy-AM"/>
        </w:rPr>
        <w:t>20</w:t>
      </w:r>
      <w:r w:rsidRPr="00C4690F">
        <w:rPr>
          <w:lang w:val="hy-AM"/>
        </w:rPr>
        <w:t xml:space="preserve"> </w:t>
      </w:r>
      <w:r w:rsidRPr="00D05098">
        <w:rPr>
          <w:rFonts w:ascii="GHEA Grapalat" w:eastAsia="MS Mincho" w:hAnsi="GHEA Grapalat" w:cs="MS Mincho"/>
          <w:lang w:val="hy-AM"/>
        </w:rPr>
        <w:t>դեկտեմբերի 31-</w:t>
      </w:r>
      <w:r w:rsidRPr="007A0C35">
        <w:rPr>
          <w:rFonts w:ascii="GHEA Grapalat" w:eastAsia="MS Mincho" w:hAnsi="GHEA Grapalat" w:cs="MS Mincho"/>
          <w:lang w:val="hy-AM"/>
        </w:rPr>
        <w:t>ը</w:t>
      </w:r>
      <w:r w:rsidRPr="0065274A">
        <w:rPr>
          <w:lang w:val="hy-AM"/>
        </w:rPr>
        <w:t xml:space="preserve"> </w:t>
      </w:r>
      <w:r w:rsidRPr="00F65A37">
        <w:rPr>
          <w:rFonts w:ascii="GHEA Grapalat" w:hAnsi="GHEA Grapalat"/>
          <w:lang w:val="hy-AM"/>
        </w:rPr>
        <w:t>հանրային ծառայությունների ոլորտի կարգավորման գործընթաց</w:t>
      </w:r>
      <w:r w:rsidRPr="007A0C35">
        <w:rPr>
          <w:rFonts w:ascii="GHEA Grapalat" w:hAnsi="GHEA Grapalat"/>
          <w:lang w:val="hy-AM"/>
        </w:rPr>
        <w:t>ի</w:t>
      </w:r>
      <w:r w:rsidRPr="008D0FB3">
        <w:rPr>
          <w:rFonts w:ascii="GHEA Grapalat" w:eastAsia="MS Mincho" w:hAnsi="GHEA Grapalat" w:cs="MS Mincho"/>
          <w:lang w:val="hy-AM"/>
        </w:rPr>
        <w:t xml:space="preserve"> </w:t>
      </w:r>
      <w:r w:rsidRPr="007A0C35">
        <w:rPr>
          <w:rFonts w:ascii="GHEA Grapalat" w:eastAsia="MS Mincho" w:hAnsi="GHEA Grapalat" w:cs="MS Mincho"/>
          <w:lang w:val="hy-AM"/>
        </w:rPr>
        <w:t xml:space="preserve">արդյունավետությունն ու </w:t>
      </w:r>
      <w:r w:rsidRPr="008D0FB3">
        <w:rPr>
          <w:rFonts w:ascii="GHEA Grapalat" w:eastAsia="MS Mincho" w:hAnsi="GHEA Grapalat" w:cs="MS Mincho"/>
          <w:lang w:val="hy-AM"/>
        </w:rPr>
        <w:t xml:space="preserve">համապատասխանությունն </w:t>
      </w:r>
      <w:r w:rsidRPr="008D0FB3">
        <w:rPr>
          <w:rFonts w:ascii="GHEA Grapalat" w:hAnsi="GHEA Grapalat" w:cs="Sylfaen"/>
          <w:sz w:val="23"/>
          <w:szCs w:val="23"/>
          <w:lang w:val="hy-AM"/>
        </w:rPr>
        <w:t>իրավական</w:t>
      </w:r>
      <w:r w:rsidRPr="008D0FB3">
        <w:rPr>
          <w:rFonts w:ascii="GHEA Grapalat" w:hAnsi="GHEA Grapalat"/>
          <w:sz w:val="23"/>
          <w:szCs w:val="23"/>
          <w:lang w:val="hy-AM"/>
        </w:rPr>
        <w:t xml:space="preserve"> </w:t>
      </w:r>
      <w:r w:rsidRPr="008D0FB3">
        <w:rPr>
          <w:rFonts w:ascii="GHEA Grapalat" w:hAnsi="GHEA Grapalat" w:cs="Sylfaen"/>
          <w:sz w:val="23"/>
          <w:szCs w:val="23"/>
          <w:lang w:val="hy-AM"/>
        </w:rPr>
        <w:t>ակտերին</w:t>
      </w:r>
      <w:r w:rsidRPr="007A0C35">
        <w:rPr>
          <w:rFonts w:ascii="GHEA Grapalat" w:hAnsi="GHEA Grapalat"/>
          <w:sz w:val="23"/>
          <w:szCs w:val="23"/>
          <w:lang w:val="hy-AM"/>
        </w:rPr>
        <w:t>:</w:t>
      </w:r>
      <w:r w:rsidRPr="00D45A63">
        <w:rPr>
          <w:rFonts w:ascii="GHEA Grapalat" w:hAnsi="GHEA Grapalat"/>
          <w:b/>
          <w:sz w:val="23"/>
          <w:szCs w:val="23"/>
          <w:lang w:val="hy-AM"/>
        </w:rPr>
        <w:t xml:space="preserve"> </w:t>
      </w:r>
      <w:r w:rsidRPr="007A0C35">
        <w:rPr>
          <w:rFonts w:ascii="GHEA Grapalat" w:hAnsi="GHEA Grapalat" w:cs="Sylfaen"/>
          <w:sz w:val="23"/>
          <w:szCs w:val="23"/>
          <w:lang w:val="hy-AM"/>
        </w:rPr>
        <w:t xml:space="preserve"> </w:t>
      </w:r>
    </w:p>
    <w:p w:rsidR="0047670A" w:rsidRPr="007A0C35" w:rsidRDefault="0047670A" w:rsidP="0047670A">
      <w:pPr>
        <w:spacing w:after="0"/>
        <w:rPr>
          <w:lang w:val="hy-AM"/>
        </w:rPr>
      </w:pPr>
    </w:p>
    <w:p w:rsidR="0047670A" w:rsidRDefault="0047670A" w:rsidP="0047670A">
      <w:pPr>
        <w:pStyle w:val="Default"/>
        <w:spacing w:line="276" w:lineRule="auto"/>
        <w:ind w:firstLine="708"/>
        <w:rPr>
          <w:rFonts w:ascii="GHEA Grapalat" w:hAnsi="GHEA Grapalat" w:cs="Sylfaen"/>
          <w:b/>
          <w:i/>
          <w:lang w:val="hy-AM"/>
        </w:rPr>
      </w:pPr>
      <w:r w:rsidRPr="008D0FB3">
        <w:rPr>
          <w:rFonts w:ascii="GHEA Grapalat" w:hAnsi="GHEA Grapalat" w:cs="Sylfaen"/>
          <w:b/>
          <w:bCs/>
          <w:i/>
          <w:iCs/>
          <w:lang w:val="hy-AM"/>
        </w:rPr>
        <w:t>Հաշվեքննողի</w:t>
      </w:r>
      <w:r w:rsidRPr="008D0FB3">
        <w:rPr>
          <w:rFonts w:ascii="GHEA Grapalat" w:eastAsia="MS Mincho" w:hAnsi="GHEA Grapalat" w:cs="MS Mincho"/>
          <w:lang w:val="hy-AM"/>
        </w:rPr>
        <w:t xml:space="preserve"> </w:t>
      </w:r>
      <w:r w:rsidRPr="008D0FB3">
        <w:rPr>
          <w:rFonts w:ascii="GHEA Grapalat" w:hAnsi="GHEA Grapalat" w:cs="Sylfaen"/>
          <w:b/>
          <w:i/>
          <w:lang w:val="hy-AM"/>
        </w:rPr>
        <w:t>պատասխանատվությունը</w:t>
      </w:r>
    </w:p>
    <w:p w:rsidR="00F5515B" w:rsidRPr="006D3388" w:rsidRDefault="00F5515B" w:rsidP="0047670A">
      <w:pPr>
        <w:pStyle w:val="Default"/>
        <w:spacing w:line="276" w:lineRule="auto"/>
        <w:ind w:firstLine="708"/>
        <w:rPr>
          <w:rFonts w:ascii="GHEA Grapalat" w:hAnsi="GHEA Grapalat" w:cs="Sylfaen"/>
          <w:b/>
          <w:i/>
          <w:lang w:val="hy-AM"/>
        </w:rPr>
      </w:pPr>
    </w:p>
    <w:p w:rsidR="0047670A" w:rsidRPr="008D0FB3" w:rsidRDefault="0047670A" w:rsidP="0047670A">
      <w:pPr>
        <w:pStyle w:val="Default"/>
        <w:spacing w:line="276" w:lineRule="auto"/>
        <w:ind w:firstLine="426"/>
        <w:jc w:val="both"/>
        <w:rPr>
          <w:rFonts w:ascii="GHEA Grapalat" w:hAnsi="GHEA Grapalat"/>
          <w:lang w:val="hy-AM"/>
        </w:rPr>
      </w:pPr>
      <w:r w:rsidRPr="008D0FB3">
        <w:rPr>
          <w:rFonts w:ascii="GHEA Grapalat" w:hAnsi="GHEA Grapalat"/>
          <w:b/>
          <w:i/>
          <w:lang w:val="hy-AM"/>
        </w:rPr>
        <w:t xml:space="preserve"> </w:t>
      </w:r>
      <w:r w:rsidRPr="008D0FB3">
        <w:rPr>
          <w:rFonts w:ascii="GHEA Grapalat" w:hAnsi="GHEA Grapalat" w:cs="Sylfaen"/>
          <w:lang w:val="hy-AM"/>
        </w:rPr>
        <w:t>Մեր</w:t>
      </w:r>
      <w:r w:rsidRPr="008D0FB3">
        <w:rPr>
          <w:rFonts w:ascii="GHEA Grapalat" w:hAnsi="GHEA Grapalat"/>
          <w:lang w:val="hy-AM"/>
        </w:rPr>
        <w:t xml:space="preserve"> </w:t>
      </w:r>
      <w:r w:rsidRPr="008D0FB3">
        <w:rPr>
          <w:rFonts w:ascii="GHEA Grapalat" w:hAnsi="GHEA Grapalat" w:cs="Sylfaen"/>
          <w:lang w:val="hy-AM"/>
        </w:rPr>
        <w:t>պատասխանատվությունն</w:t>
      </w:r>
      <w:r w:rsidRPr="008D0FB3">
        <w:rPr>
          <w:rFonts w:ascii="GHEA Grapalat" w:hAnsi="GHEA Grapalat"/>
          <w:lang w:val="hy-AM"/>
        </w:rPr>
        <w:t xml:space="preserve"> </w:t>
      </w:r>
      <w:r w:rsidRPr="008D0FB3">
        <w:rPr>
          <w:rFonts w:ascii="GHEA Grapalat" w:hAnsi="GHEA Grapalat" w:cs="Sylfaen"/>
          <w:lang w:val="hy-AM"/>
        </w:rPr>
        <w:t>է</w:t>
      </w:r>
      <w:r w:rsidRPr="008D0FB3">
        <w:rPr>
          <w:rFonts w:ascii="GHEA Grapalat" w:hAnsi="GHEA Grapalat"/>
          <w:lang w:val="hy-AM"/>
        </w:rPr>
        <w:t xml:space="preserve"> </w:t>
      </w:r>
      <w:r w:rsidRPr="008D0FB3">
        <w:rPr>
          <w:rFonts w:ascii="GHEA Grapalat" w:hAnsi="GHEA Grapalat" w:cs="Sylfaen"/>
          <w:lang w:val="hy-AM"/>
        </w:rPr>
        <w:t>անցկացված</w:t>
      </w:r>
      <w:r w:rsidRPr="008D0FB3">
        <w:rPr>
          <w:rFonts w:ascii="GHEA Grapalat" w:hAnsi="GHEA Grapalat"/>
          <w:lang w:val="hy-AM"/>
        </w:rPr>
        <w:t xml:space="preserve"> </w:t>
      </w:r>
      <w:r w:rsidRPr="008D0FB3">
        <w:rPr>
          <w:rFonts w:ascii="GHEA Grapalat" w:hAnsi="GHEA Grapalat" w:cs="Sylfaen"/>
          <w:lang w:val="hy-AM"/>
        </w:rPr>
        <w:t>հաշվեքննության</w:t>
      </w:r>
      <w:r w:rsidRPr="008D0FB3">
        <w:rPr>
          <w:rFonts w:ascii="GHEA Grapalat" w:hAnsi="GHEA Grapalat"/>
          <w:lang w:val="hy-AM"/>
        </w:rPr>
        <w:t xml:space="preserve"> </w:t>
      </w:r>
      <w:r w:rsidRPr="008D0FB3">
        <w:rPr>
          <w:rFonts w:ascii="GHEA Grapalat" w:hAnsi="GHEA Grapalat" w:cs="Sylfaen"/>
          <w:lang w:val="hy-AM"/>
        </w:rPr>
        <w:t>արդյունքում</w:t>
      </w:r>
      <w:r w:rsidRPr="008D0FB3">
        <w:rPr>
          <w:rFonts w:ascii="GHEA Grapalat" w:hAnsi="GHEA Grapalat"/>
          <w:lang w:val="hy-AM"/>
        </w:rPr>
        <w:t xml:space="preserve"> </w:t>
      </w:r>
      <w:r w:rsidRPr="008D0FB3">
        <w:rPr>
          <w:rFonts w:ascii="GHEA Grapalat" w:hAnsi="GHEA Grapalat" w:cs="Sylfaen"/>
          <w:lang w:val="hy-AM"/>
        </w:rPr>
        <w:t>արտահայտել</w:t>
      </w:r>
      <w:r w:rsidRPr="008D0FB3">
        <w:rPr>
          <w:rFonts w:ascii="GHEA Grapalat" w:hAnsi="GHEA Grapalat"/>
          <w:lang w:val="hy-AM"/>
        </w:rPr>
        <w:t xml:space="preserve"> </w:t>
      </w:r>
      <w:r w:rsidRPr="008D0FB3">
        <w:rPr>
          <w:rFonts w:ascii="GHEA Grapalat" w:hAnsi="GHEA Grapalat" w:cs="Sylfaen"/>
          <w:lang w:val="hy-AM"/>
        </w:rPr>
        <w:t>կարծիք</w:t>
      </w:r>
      <w:r w:rsidRPr="008D0FB3">
        <w:rPr>
          <w:rFonts w:ascii="GHEA Grapalat" w:hAnsi="GHEA Grapalat"/>
          <w:lang w:val="hy-AM"/>
        </w:rPr>
        <w:t xml:space="preserve"> </w:t>
      </w:r>
      <w:r w:rsidR="00B23914">
        <w:rPr>
          <w:rFonts w:ascii="GHEA Grapalat" w:hAnsi="GHEA Grapalat" w:cs="Sylfaen"/>
          <w:lang w:val="hy-AM"/>
        </w:rPr>
        <w:t>Հ</w:t>
      </w:r>
      <w:r w:rsidRPr="001A62A7">
        <w:rPr>
          <w:rFonts w:ascii="GHEA Grapalat" w:hAnsi="GHEA Grapalat"/>
          <w:lang w:val="hy-AM"/>
        </w:rPr>
        <w:t>անձնաժողով</w:t>
      </w:r>
      <w:r w:rsidRPr="007A0C35">
        <w:rPr>
          <w:rFonts w:ascii="GHEA Grapalat" w:hAnsi="GHEA Grapalat" w:cs="Sylfaen"/>
          <w:lang w:val="hy-AM"/>
        </w:rPr>
        <w:t>ի կողմից իրականացվող</w:t>
      </w:r>
      <w:r w:rsidRPr="008D0FB3">
        <w:rPr>
          <w:rFonts w:ascii="GHEA Grapalat" w:hAnsi="GHEA Grapalat" w:cs="Sylfaen"/>
          <w:lang w:val="hy-AM"/>
        </w:rPr>
        <w:t>՝</w:t>
      </w:r>
      <w:r w:rsidRPr="008D0FB3">
        <w:rPr>
          <w:rFonts w:ascii="GHEA Grapalat" w:hAnsi="GHEA Grapalat"/>
          <w:lang w:val="hy-AM"/>
        </w:rPr>
        <w:t xml:space="preserve"> </w:t>
      </w:r>
      <w:r w:rsidRPr="00F65A37">
        <w:rPr>
          <w:rFonts w:ascii="GHEA Grapalat" w:hAnsi="GHEA Grapalat"/>
          <w:lang w:val="hy-AM"/>
        </w:rPr>
        <w:t>հանրային ծառայությունների ոլորտի կարգավորման գործընթաց</w:t>
      </w:r>
      <w:r w:rsidRPr="007A0C35">
        <w:rPr>
          <w:rFonts w:ascii="GHEA Grapalat" w:hAnsi="GHEA Grapalat"/>
          <w:lang w:val="hy-AM"/>
        </w:rPr>
        <w:t>ի</w:t>
      </w:r>
      <w:r w:rsidRPr="008D0FB3">
        <w:rPr>
          <w:rFonts w:ascii="GHEA Grapalat" w:eastAsia="MS Mincho" w:hAnsi="GHEA Grapalat" w:cs="MS Mincho"/>
          <w:lang w:val="hy-AM"/>
        </w:rPr>
        <w:t xml:space="preserve"> </w:t>
      </w:r>
      <w:r w:rsidRPr="007A0C35">
        <w:rPr>
          <w:rFonts w:ascii="GHEA Grapalat" w:eastAsia="MS Mincho" w:hAnsi="GHEA Grapalat" w:cs="MS Mincho"/>
          <w:lang w:val="hy-AM"/>
        </w:rPr>
        <w:t xml:space="preserve">արդյունավետության և </w:t>
      </w:r>
      <w:r w:rsidRPr="008D0FB3">
        <w:rPr>
          <w:rFonts w:ascii="GHEA Grapalat" w:hAnsi="GHEA Grapalat" w:cs="Sylfaen"/>
          <w:lang w:val="hy-AM"/>
        </w:rPr>
        <w:t>իրավական</w:t>
      </w:r>
      <w:r w:rsidRPr="008D0FB3">
        <w:rPr>
          <w:rFonts w:ascii="GHEA Grapalat" w:hAnsi="GHEA Grapalat"/>
          <w:lang w:val="hy-AM"/>
        </w:rPr>
        <w:t xml:space="preserve"> </w:t>
      </w:r>
      <w:r w:rsidRPr="008D0FB3">
        <w:rPr>
          <w:rFonts w:ascii="GHEA Grapalat" w:hAnsi="GHEA Grapalat" w:cs="Sylfaen"/>
          <w:lang w:val="hy-AM"/>
        </w:rPr>
        <w:t>ակտերին</w:t>
      </w:r>
      <w:r w:rsidRPr="008D0FB3">
        <w:rPr>
          <w:rFonts w:ascii="GHEA Grapalat" w:eastAsia="MS Mincho" w:hAnsi="GHEA Grapalat" w:cs="MS Mincho"/>
          <w:lang w:val="hy-AM"/>
        </w:rPr>
        <w:t xml:space="preserve"> </w:t>
      </w:r>
      <w:r w:rsidRPr="008D0FB3">
        <w:rPr>
          <w:rFonts w:ascii="GHEA Grapalat" w:hAnsi="GHEA Grapalat" w:cs="Sylfaen"/>
          <w:lang w:val="hy-AM"/>
        </w:rPr>
        <w:t>համապատասխանության</w:t>
      </w:r>
      <w:r w:rsidRPr="008D0FB3">
        <w:rPr>
          <w:rFonts w:ascii="GHEA Grapalat" w:hAnsi="GHEA Grapalat"/>
          <w:lang w:val="hy-AM"/>
        </w:rPr>
        <w:t xml:space="preserve"> </w:t>
      </w:r>
      <w:r w:rsidRPr="008D0FB3">
        <w:rPr>
          <w:rFonts w:ascii="GHEA Grapalat" w:hAnsi="GHEA Grapalat" w:cs="Sylfaen"/>
          <w:lang w:val="hy-AM"/>
        </w:rPr>
        <w:t>վերաբերյալ</w:t>
      </w:r>
      <w:r w:rsidRPr="008D0FB3">
        <w:rPr>
          <w:rFonts w:ascii="GHEA Grapalat" w:hAnsi="GHEA Grapalat"/>
          <w:lang w:val="hy-AM"/>
        </w:rPr>
        <w:t>:</w:t>
      </w:r>
    </w:p>
    <w:p w:rsidR="0047670A" w:rsidRPr="008D0FB3" w:rsidRDefault="0047670A" w:rsidP="0047670A">
      <w:pPr>
        <w:pStyle w:val="Default"/>
        <w:spacing w:line="276" w:lineRule="auto"/>
        <w:ind w:firstLine="426"/>
        <w:jc w:val="both"/>
        <w:rPr>
          <w:rFonts w:ascii="GHEA Grapalat" w:hAnsi="GHEA Grapalat"/>
          <w:b/>
          <w:i/>
          <w:lang w:val="hy-AM"/>
        </w:rPr>
      </w:pPr>
      <w:r w:rsidRPr="008D0FB3">
        <w:rPr>
          <w:rFonts w:ascii="GHEA Grapalat" w:hAnsi="GHEA Grapalat" w:cs="Sylfaen"/>
          <w:lang w:val="hy-AM"/>
        </w:rPr>
        <w:t>Մենք</w:t>
      </w:r>
      <w:r w:rsidRPr="008D0FB3">
        <w:rPr>
          <w:rFonts w:ascii="GHEA Grapalat" w:hAnsi="GHEA Grapalat"/>
          <w:lang w:val="hy-AM"/>
        </w:rPr>
        <w:t xml:space="preserve"> </w:t>
      </w:r>
      <w:r w:rsidRPr="008D0FB3">
        <w:rPr>
          <w:rFonts w:ascii="GHEA Grapalat" w:hAnsi="GHEA Grapalat" w:cs="Sylfaen"/>
          <w:lang w:val="hy-AM"/>
        </w:rPr>
        <w:t>հաշվեքննությունն</w:t>
      </w:r>
      <w:r w:rsidRPr="008D0FB3">
        <w:rPr>
          <w:rFonts w:ascii="GHEA Grapalat" w:hAnsi="GHEA Grapalat"/>
          <w:lang w:val="hy-AM"/>
        </w:rPr>
        <w:t xml:space="preserve"> </w:t>
      </w:r>
      <w:r w:rsidRPr="008D0FB3">
        <w:rPr>
          <w:rFonts w:ascii="GHEA Grapalat" w:hAnsi="GHEA Grapalat" w:cs="Sylfaen"/>
          <w:lang w:val="hy-AM"/>
        </w:rPr>
        <w:t>անցկացրեցինք</w:t>
      </w:r>
      <w:r w:rsidRPr="008D0FB3">
        <w:rPr>
          <w:rFonts w:ascii="GHEA Grapalat" w:hAnsi="GHEA Grapalat"/>
          <w:lang w:val="hy-AM"/>
        </w:rPr>
        <w:t xml:space="preserve"> «</w:t>
      </w:r>
      <w:r w:rsidRPr="008D0FB3">
        <w:rPr>
          <w:rFonts w:ascii="GHEA Grapalat" w:hAnsi="GHEA Grapalat" w:cs="Sylfaen"/>
          <w:lang w:val="hy-AM"/>
        </w:rPr>
        <w:t>Հաշվեքննիչ</w:t>
      </w:r>
      <w:r w:rsidRPr="008D0FB3">
        <w:rPr>
          <w:rFonts w:ascii="GHEA Grapalat" w:hAnsi="GHEA Grapalat"/>
          <w:lang w:val="hy-AM"/>
        </w:rPr>
        <w:t xml:space="preserve"> </w:t>
      </w:r>
      <w:r w:rsidRPr="008D0FB3">
        <w:rPr>
          <w:rFonts w:ascii="GHEA Grapalat" w:eastAsia="MS Mincho" w:hAnsi="GHEA Grapalat" w:cs="MS Mincho"/>
          <w:lang w:val="hy-AM"/>
        </w:rPr>
        <w:t xml:space="preserve"> </w:t>
      </w:r>
      <w:r w:rsidRPr="008D0FB3">
        <w:rPr>
          <w:rFonts w:ascii="GHEA Grapalat" w:hAnsi="GHEA Grapalat" w:cs="Sylfaen"/>
          <w:lang w:val="hy-AM"/>
        </w:rPr>
        <w:t>պալատի</w:t>
      </w:r>
      <w:r w:rsidRPr="008D0FB3">
        <w:rPr>
          <w:rFonts w:ascii="GHEA Grapalat" w:hAnsi="GHEA Grapalat"/>
          <w:lang w:val="hy-AM"/>
        </w:rPr>
        <w:t xml:space="preserve"> </w:t>
      </w:r>
      <w:r w:rsidRPr="008D0FB3">
        <w:rPr>
          <w:rFonts w:ascii="GHEA Grapalat" w:hAnsi="GHEA Grapalat" w:cs="Sylfaen"/>
          <w:lang w:val="hy-AM"/>
        </w:rPr>
        <w:t>մասին</w:t>
      </w:r>
      <w:r w:rsidRPr="008D0FB3">
        <w:rPr>
          <w:rFonts w:ascii="GHEA Grapalat" w:hAnsi="GHEA Grapalat"/>
          <w:lang w:val="hy-AM"/>
        </w:rPr>
        <w:t xml:space="preserve">» </w:t>
      </w:r>
      <w:r w:rsidRPr="008D0FB3">
        <w:rPr>
          <w:rFonts w:ascii="GHEA Grapalat" w:hAnsi="GHEA Grapalat" w:cs="Sylfaen"/>
          <w:lang w:val="hy-AM"/>
        </w:rPr>
        <w:t>ՀՀ</w:t>
      </w:r>
      <w:r w:rsidRPr="008D0FB3">
        <w:rPr>
          <w:rFonts w:ascii="GHEA Grapalat" w:hAnsi="GHEA Grapalat"/>
          <w:lang w:val="hy-AM"/>
        </w:rPr>
        <w:t xml:space="preserve"> </w:t>
      </w:r>
      <w:r w:rsidRPr="008D0FB3">
        <w:rPr>
          <w:rFonts w:ascii="GHEA Grapalat" w:hAnsi="GHEA Grapalat" w:cs="Sylfaen"/>
          <w:lang w:val="hy-AM"/>
        </w:rPr>
        <w:t>օրենքի</w:t>
      </w:r>
      <w:r>
        <w:rPr>
          <w:rFonts w:ascii="GHEA Grapalat" w:hAnsi="GHEA Grapalat" w:cs="Sylfaen"/>
          <w:lang w:val="hy-AM"/>
        </w:rPr>
        <w:t>,</w:t>
      </w:r>
      <w:r>
        <w:rPr>
          <w:rFonts w:ascii="GHEA Grapalat" w:hAnsi="GHEA Grapalat"/>
          <w:lang w:val="hy-AM"/>
        </w:rPr>
        <w:t xml:space="preserve"> համապատասխանության հաշվեքննության ձեռնարկի </w:t>
      </w:r>
      <w:r w:rsidRPr="008D0FB3">
        <w:rPr>
          <w:rFonts w:ascii="GHEA Grapalat" w:hAnsi="GHEA Grapalat" w:cs="Sylfaen"/>
          <w:lang w:val="hy-AM"/>
        </w:rPr>
        <w:t>համաձայն</w:t>
      </w:r>
      <w:r w:rsidRPr="008D0FB3">
        <w:rPr>
          <w:rFonts w:ascii="GHEA Grapalat" w:hAnsi="GHEA Grapalat"/>
          <w:lang w:val="hy-AM"/>
        </w:rPr>
        <w:t xml:space="preserve">: </w:t>
      </w:r>
      <w:r w:rsidRPr="008D0FB3">
        <w:rPr>
          <w:rFonts w:ascii="GHEA Grapalat" w:hAnsi="GHEA Grapalat" w:cs="Sylfaen"/>
          <w:lang w:val="hy-AM"/>
        </w:rPr>
        <w:t>Մենք</w:t>
      </w:r>
      <w:r w:rsidRPr="008D0FB3">
        <w:rPr>
          <w:rFonts w:ascii="GHEA Grapalat" w:hAnsi="GHEA Grapalat"/>
          <w:lang w:val="hy-AM"/>
        </w:rPr>
        <w:t xml:space="preserve"> </w:t>
      </w:r>
      <w:r w:rsidRPr="008D0FB3">
        <w:rPr>
          <w:rFonts w:ascii="GHEA Grapalat" w:hAnsi="GHEA Grapalat" w:cs="Sylfaen"/>
          <w:lang w:val="hy-AM"/>
        </w:rPr>
        <w:t>հետևեցինք</w:t>
      </w:r>
      <w:r w:rsidRPr="008D0FB3">
        <w:rPr>
          <w:rFonts w:ascii="GHEA Grapalat" w:hAnsi="GHEA Grapalat"/>
          <w:lang w:val="hy-AM"/>
        </w:rPr>
        <w:t xml:space="preserve"> </w:t>
      </w:r>
      <w:r w:rsidRPr="008D0FB3">
        <w:rPr>
          <w:rFonts w:ascii="GHEA Grapalat" w:hAnsi="GHEA Grapalat" w:cs="Sylfaen"/>
          <w:lang w:val="hy-AM"/>
        </w:rPr>
        <w:t>վարքագծի</w:t>
      </w:r>
      <w:r w:rsidRPr="008D0FB3">
        <w:rPr>
          <w:rFonts w:ascii="GHEA Grapalat" w:hAnsi="GHEA Grapalat"/>
          <w:lang w:val="hy-AM"/>
        </w:rPr>
        <w:t xml:space="preserve"> </w:t>
      </w:r>
      <w:r w:rsidRPr="008D0FB3">
        <w:rPr>
          <w:rFonts w:ascii="GHEA Grapalat" w:hAnsi="GHEA Grapalat" w:cs="Sylfaen"/>
          <w:lang w:val="hy-AM"/>
        </w:rPr>
        <w:t>սկզբունքների</w:t>
      </w:r>
      <w:r w:rsidRPr="008D0FB3">
        <w:rPr>
          <w:rFonts w:ascii="GHEA Grapalat" w:hAnsi="GHEA Grapalat"/>
          <w:lang w:val="hy-AM"/>
        </w:rPr>
        <w:t xml:space="preserve"> </w:t>
      </w:r>
      <w:r w:rsidRPr="008D0FB3">
        <w:rPr>
          <w:rFonts w:ascii="GHEA Grapalat" w:hAnsi="GHEA Grapalat" w:cs="Sylfaen"/>
          <w:lang w:val="hy-AM"/>
        </w:rPr>
        <w:t>պահանջներին</w:t>
      </w:r>
      <w:r w:rsidRPr="008D0FB3">
        <w:rPr>
          <w:rFonts w:ascii="GHEA Grapalat" w:hAnsi="GHEA Grapalat"/>
          <w:lang w:val="hy-AM"/>
        </w:rPr>
        <w:t xml:space="preserve"> </w:t>
      </w:r>
      <w:r w:rsidRPr="008D0FB3">
        <w:rPr>
          <w:rFonts w:ascii="GHEA Grapalat" w:hAnsi="GHEA Grapalat" w:cs="Sylfaen"/>
          <w:lang w:val="hy-AM"/>
        </w:rPr>
        <w:t>և</w:t>
      </w:r>
      <w:r w:rsidRPr="008D0FB3">
        <w:rPr>
          <w:rFonts w:ascii="GHEA Grapalat" w:hAnsi="GHEA Grapalat"/>
          <w:lang w:val="hy-AM"/>
        </w:rPr>
        <w:t xml:space="preserve"> </w:t>
      </w:r>
      <w:r w:rsidRPr="008D0FB3">
        <w:rPr>
          <w:rFonts w:ascii="GHEA Grapalat" w:hAnsi="GHEA Grapalat" w:cs="Sylfaen"/>
          <w:lang w:val="hy-AM"/>
        </w:rPr>
        <w:t>հաշվեքննությունը</w:t>
      </w:r>
      <w:r w:rsidRPr="008D0FB3">
        <w:rPr>
          <w:rFonts w:ascii="GHEA Grapalat" w:hAnsi="GHEA Grapalat"/>
          <w:lang w:val="hy-AM"/>
        </w:rPr>
        <w:t xml:space="preserve"> </w:t>
      </w:r>
      <w:r w:rsidRPr="008D0FB3">
        <w:rPr>
          <w:rFonts w:ascii="GHEA Grapalat" w:hAnsi="GHEA Grapalat" w:cs="Sylfaen"/>
          <w:lang w:val="hy-AM"/>
        </w:rPr>
        <w:t>պլանավորեցինք</w:t>
      </w:r>
      <w:r w:rsidRPr="008D0FB3">
        <w:rPr>
          <w:rFonts w:ascii="GHEA Grapalat" w:hAnsi="GHEA Grapalat"/>
          <w:lang w:val="hy-AM"/>
        </w:rPr>
        <w:t xml:space="preserve"> </w:t>
      </w:r>
      <w:r w:rsidRPr="008D0FB3">
        <w:rPr>
          <w:rFonts w:ascii="GHEA Grapalat" w:hAnsi="GHEA Grapalat" w:cs="Sylfaen"/>
          <w:lang w:val="hy-AM"/>
        </w:rPr>
        <w:t>և</w:t>
      </w:r>
      <w:r w:rsidRPr="008D0FB3">
        <w:rPr>
          <w:rFonts w:ascii="GHEA Grapalat" w:hAnsi="GHEA Grapalat"/>
          <w:lang w:val="hy-AM"/>
        </w:rPr>
        <w:t xml:space="preserve"> </w:t>
      </w:r>
      <w:r w:rsidRPr="008D0FB3">
        <w:rPr>
          <w:rFonts w:ascii="GHEA Grapalat" w:hAnsi="GHEA Grapalat" w:cs="Sylfaen"/>
          <w:lang w:val="hy-AM"/>
        </w:rPr>
        <w:t>իրականացրեցինք</w:t>
      </w:r>
      <w:r w:rsidRPr="008D0FB3">
        <w:rPr>
          <w:rFonts w:ascii="GHEA Grapalat" w:hAnsi="GHEA Grapalat"/>
          <w:lang w:val="hy-AM"/>
        </w:rPr>
        <w:t xml:space="preserve"> </w:t>
      </w:r>
      <w:r w:rsidRPr="008D0FB3">
        <w:rPr>
          <w:rFonts w:ascii="GHEA Grapalat" w:hAnsi="GHEA Grapalat" w:cs="Sylfaen"/>
          <w:lang w:val="hy-AM"/>
        </w:rPr>
        <w:t>այնպես</w:t>
      </w:r>
      <w:r w:rsidRPr="008D0FB3">
        <w:rPr>
          <w:rFonts w:ascii="GHEA Grapalat" w:hAnsi="GHEA Grapalat"/>
          <w:lang w:val="hy-AM"/>
        </w:rPr>
        <w:t xml:space="preserve">, </w:t>
      </w:r>
      <w:r w:rsidRPr="008D0FB3">
        <w:rPr>
          <w:rFonts w:ascii="GHEA Grapalat" w:hAnsi="GHEA Grapalat" w:cs="Sylfaen"/>
          <w:lang w:val="hy-AM"/>
        </w:rPr>
        <w:t>որպեսզի</w:t>
      </w:r>
      <w:r w:rsidRPr="008D0FB3">
        <w:rPr>
          <w:rFonts w:ascii="GHEA Grapalat" w:hAnsi="GHEA Grapalat"/>
          <w:lang w:val="hy-AM"/>
        </w:rPr>
        <w:t xml:space="preserve"> </w:t>
      </w:r>
      <w:r w:rsidRPr="008D0FB3">
        <w:rPr>
          <w:rFonts w:ascii="GHEA Grapalat" w:hAnsi="GHEA Grapalat" w:cs="Sylfaen"/>
          <w:lang w:val="hy-AM"/>
        </w:rPr>
        <w:t>ձեռք</w:t>
      </w:r>
      <w:r w:rsidRPr="008D0FB3">
        <w:rPr>
          <w:rFonts w:ascii="GHEA Grapalat" w:hAnsi="GHEA Grapalat"/>
          <w:lang w:val="hy-AM"/>
        </w:rPr>
        <w:t xml:space="preserve"> </w:t>
      </w:r>
      <w:r w:rsidRPr="008D0FB3">
        <w:rPr>
          <w:rFonts w:ascii="GHEA Grapalat" w:hAnsi="GHEA Grapalat" w:cs="Sylfaen"/>
          <w:lang w:val="hy-AM"/>
        </w:rPr>
        <w:t>բերենք</w:t>
      </w:r>
      <w:r w:rsidRPr="008D0FB3">
        <w:rPr>
          <w:rFonts w:ascii="GHEA Grapalat" w:hAnsi="GHEA Grapalat"/>
          <w:lang w:val="hy-AM"/>
        </w:rPr>
        <w:t xml:space="preserve"> </w:t>
      </w:r>
      <w:r w:rsidRPr="008D0FB3">
        <w:rPr>
          <w:rFonts w:ascii="GHEA Grapalat" w:hAnsi="GHEA Grapalat" w:cs="Sylfaen"/>
          <w:lang w:val="hy-AM"/>
        </w:rPr>
        <w:t>ողջամիտ</w:t>
      </w:r>
      <w:r w:rsidRPr="008D0FB3">
        <w:rPr>
          <w:rFonts w:ascii="GHEA Grapalat" w:hAnsi="GHEA Grapalat"/>
          <w:lang w:val="hy-AM"/>
        </w:rPr>
        <w:t xml:space="preserve"> </w:t>
      </w:r>
      <w:r w:rsidRPr="008D0FB3">
        <w:rPr>
          <w:rFonts w:ascii="GHEA Grapalat" w:hAnsi="GHEA Grapalat" w:cs="Sylfaen"/>
          <w:lang w:val="hy-AM"/>
        </w:rPr>
        <w:t>երաշխիք</w:t>
      </w:r>
      <w:r w:rsidRPr="008D0FB3">
        <w:rPr>
          <w:rFonts w:ascii="GHEA Grapalat" w:hAnsi="GHEA Grapalat"/>
          <w:lang w:val="hy-AM"/>
        </w:rPr>
        <w:t xml:space="preserve"> </w:t>
      </w:r>
      <w:r w:rsidRPr="008D0FB3">
        <w:rPr>
          <w:rFonts w:ascii="GHEA Grapalat" w:hAnsi="GHEA Grapalat" w:cs="Sylfaen"/>
          <w:lang w:val="hy-AM"/>
        </w:rPr>
        <w:t>առ</w:t>
      </w:r>
      <w:r w:rsidRPr="008D0FB3">
        <w:rPr>
          <w:rFonts w:ascii="GHEA Grapalat" w:hAnsi="GHEA Grapalat"/>
          <w:lang w:val="hy-AM"/>
        </w:rPr>
        <w:t xml:space="preserve"> </w:t>
      </w:r>
      <w:r w:rsidRPr="008D0FB3">
        <w:rPr>
          <w:rFonts w:ascii="GHEA Grapalat" w:hAnsi="GHEA Grapalat" w:cs="Sylfaen"/>
          <w:lang w:val="hy-AM"/>
        </w:rPr>
        <w:t>այն</w:t>
      </w:r>
      <w:r w:rsidRPr="008D0FB3">
        <w:rPr>
          <w:rFonts w:ascii="GHEA Grapalat" w:hAnsi="GHEA Grapalat"/>
          <w:lang w:val="hy-AM"/>
        </w:rPr>
        <w:t xml:space="preserve">, </w:t>
      </w:r>
      <w:r w:rsidRPr="008D0FB3">
        <w:rPr>
          <w:rFonts w:ascii="GHEA Grapalat" w:hAnsi="GHEA Grapalat" w:cs="Sylfaen"/>
          <w:lang w:val="hy-AM"/>
        </w:rPr>
        <w:t>որ</w:t>
      </w:r>
      <w:r w:rsidRPr="008D0FB3">
        <w:rPr>
          <w:rFonts w:ascii="GHEA Grapalat" w:hAnsi="GHEA Grapalat"/>
          <w:lang w:val="hy-AM"/>
        </w:rPr>
        <w:t xml:space="preserve"> </w:t>
      </w:r>
      <w:r>
        <w:rPr>
          <w:rFonts w:ascii="GHEA Grapalat" w:hAnsi="GHEA Grapalat"/>
          <w:lang w:val="hy-AM"/>
        </w:rPr>
        <w:t xml:space="preserve">հաշվեքննության օբյեկտի </w:t>
      </w:r>
      <w:r w:rsidRPr="007A0C35">
        <w:rPr>
          <w:rFonts w:ascii="GHEA Grapalat" w:hAnsi="GHEA Grapalat"/>
          <w:lang w:val="hy-AM"/>
        </w:rPr>
        <w:t>կողմից իրականացվող՝</w:t>
      </w:r>
      <w:r w:rsidRPr="00F65A37">
        <w:rPr>
          <w:rFonts w:ascii="GHEA Grapalat" w:hAnsi="GHEA Grapalat"/>
          <w:lang w:val="hy-AM"/>
        </w:rPr>
        <w:t xml:space="preserve"> հանրային ծառայությունների ոլորտի կարգավորման գործընթաց</w:t>
      </w:r>
      <w:r w:rsidRPr="007A0C35">
        <w:rPr>
          <w:rFonts w:ascii="GHEA Grapalat" w:hAnsi="GHEA Grapalat"/>
          <w:lang w:val="hy-AM"/>
        </w:rPr>
        <w:t>ը</w:t>
      </w:r>
      <w:r w:rsidRPr="008D0FB3">
        <w:rPr>
          <w:rFonts w:ascii="GHEA Grapalat" w:hAnsi="GHEA Grapalat"/>
          <w:color w:val="000000" w:themeColor="text1"/>
          <w:lang w:val="hy-AM"/>
        </w:rPr>
        <w:t xml:space="preserve"> </w:t>
      </w:r>
      <w:r w:rsidRPr="008D0FB3">
        <w:rPr>
          <w:rFonts w:ascii="GHEA Grapalat" w:hAnsi="GHEA Grapalat" w:cs="Sylfaen"/>
          <w:color w:val="000000" w:themeColor="text1"/>
          <w:lang w:val="hy-AM"/>
        </w:rPr>
        <w:t>զերծ</w:t>
      </w:r>
      <w:r w:rsidRPr="008D0FB3">
        <w:rPr>
          <w:rFonts w:ascii="GHEA Grapalat" w:hAnsi="GHEA Grapalat"/>
          <w:color w:val="000000" w:themeColor="text1"/>
          <w:lang w:val="hy-AM"/>
        </w:rPr>
        <w:t xml:space="preserve"> </w:t>
      </w:r>
      <w:r w:rsidRPr="008D0FB3">
        <w:rPr>
          <w:rFonts w:ascii="GHEA Grapalat" w:hAnsi="GHEA Grapalat" w:cs="Sylfaen"/>
          <w:color w:val="000000" w:themeColor="text1"/>
          <w:lang w:val="hy-AM"/>
        </w:rPr>
        <w:t>է</w:t>
      </w:r>
      <w:r w:rsidRPr="008D0FB3">
        <w:rPr>
          <w:rFonts w:ascii="GHEA Grapalat" w:hAnsi="GHEA Grapalat"/>
          <w:color w:val="000000" w:themeColor="text1"/>
          <w:lang w:val="hy-AM"/>
        </w:rPr>
        <w:t xml:space="preserve"> </w:t>
      </w:r>
      <w:r w:rsidRPr="008D0FB3">
        <w:rPr>
          <w:rFonts w:ascii="GHEA Grapalat" w:hAnsi="GHEA Grapalat" w:cs="Sylfaen"/>
          <w:color w:val="000000" w:themeColor="text1"/>
          <w:lang w:val="hy-AM"/>
        </w:rPr>
        <w:t>էական</w:t>
      </w:r>
      <w:r w:rsidRPr="008D0FB3">
        <w:rPr>
          <w:rFonts w:ascii="GHEA Grapalat" w:hAnsi="GHEA Grapalat"/>
          <w:color w:val="000000" w:themeColor="text1"/>
          <w:lang w:val="hy-AM"/>
        </w:rPr>
        <w:t xml:space="preserve"> </w:t>
      </w:r>
      <w:r w:rsidRPr="008D0FB3">
        <w:rPr>
          <w:rFonts w:ascii="GHEA Grapalat" w:hAnsi="GHEA Grapalat" w:cs="Sylfaen"/>
          <w:color w:val="000000" w:themeColor="text1"/>
          <w:lang w:val="hy-AM"/>
        </w:rPr>
        <w:t>անհամապատասխանություններից</w:t>
      </w:r>
      <w:r w:rsidRPr="008D0FB3">
        <w:rPr>
          <w:rFonts w:ascii="GHEA Grapalat" w:hAnsi="GHEA Grapalat"/>
          <w:color w:val="000000" w:themeColor="text1"/>
          <w:lang w:val="hy-AM"/>
        </w:rPr>
        <w:t>:</w:t>
      </w:r>
    </w:p>
    <w:p w:rsidR="0047670A" w:rsidRPr="008D0FB3" w:rsidRDefault="0047670A" w:rsidP="0047670A">
      <w:pPr>
        <w:pStyle w:val="Default"/>
        <w:spacing w:line="276" w:lineRule="auto"/>
        <w:ind w:firstLine="709"/>
        <w:jc w:val="both"/>
        <w:rPr>
          <w:rFonts w:ascii="GHEA Grapalat" w:hAnsi="GHEA Grapalat"/>
          <w:lang w:val="hy-AM"/>
        </w:rPr>
      </w:pPr>
      <w:r w:rsidRPr="008D0FB3">
        <w:rPr>
          <w:rFonts w:ascii="GHEA Grapalat" w:hAnsi="GHEA Grapalat" w:cs="Sylfaen"/>
          <w:lang w:val="hy-AM"/>
        </w:rPr>
        <w:t>Հաշվեքննության</w:t>
      </w:r>
      <w:r w:rsidRPr="008D0FB3">
        <w:rPr>
          <w:rFonts w:ascii="GHEA Grapalat" w:hAnsi="GHEA Grapalat"/>
          <w:lang w:val="hy-AM"/>
        </w:rPr>
        <w:t xml:space="preserve"> </w:t>
      </w:r>
      <w:r w:rsidRPr="008D0FB3">
        <w:rPr>
          <w:rFonts w:ascii="GHEA Grapalat" w:hAnsi="GHEA Grapalat" w:cs="Sylfaen"/>
          <w:lang w:val="hy-AM"/>
        </w:rPr>
        <w:t>ընթացակարգերի</w:t>
      </w:r>
      <w:r w:rsidRPr="008D0FB3">
        <w:rPr>
          <w:rFonts w:ascii="GHEA Grapalat" w:hAnsi="GHEA Grapalat"/>
          <w:lang w:val="hy-AM"/>
        </w:rPr>
        <w:t xml:space="preserve"> </w:t>
      </w:r>
      <w:r w:rsidRPr="008D0FB3">
        <w:rPr>
          <w:rFonts w:ascii="GHEA Grapalat" w:hAnsi="GHEA Grapalat" w:cs="Sylfaen"/>
          <w:lang w:val="hy-AM"/>
        </w:rPr>
        <w:t>ընտրությունը</w:t>
      </w:r>
      <w:r w:rsidRPr="008D0FB3">
        <w:rPr>
          <w:rFonts w:ascii="GHEA Grapalat" w:hAnsi="GHEA Grapalat"/>
          <w:lang w:val="hy-AM"/>
        </w:rPr>
        <w:t xml:space="preserve"> </w:t>
      </w:r>
      <w:r w:rsidRPr="008D0FB3">
        <w:rPr>
          <w:rFonts w:ascii="GHEA Grapalat" w:hAnsi="GHEA Grapalat" w:cs="Sylfaen"/>
          <w:lang w:val="hy-AM"/>
        </w:rPr>
        <w:t>կախված</w:t>
      </w:r>
      <w:r w:rsidRPr="008D0FB3">
        <w:rPr>
          <w:rFonts w:ascii="GHEA Grapalat" w:hAnsi="GHEA Grapalat"/>
          <w:lang w:val="hy-AM"/>
        </w:rPr>
        <w:t xml:space="preserve"> </w:t>
      </w:r>
      <w:r w:rsidRPr="008D0FB3">
        <w:rPr>
          <w:rFonts w:ascii="GHEA Grapalat" w:hAnsi="GHEA Grapalat" w:cs="Sylfaen"/>
          <w:lang w:val="hy-AM"/>
        </w:rPr>
        <w:t>է</w:t>
      </w:r>
      <w:r w:rsidRPr="008D0FB3">
        <w:rPr>
          <w:rFonts w:ascii="GHEA Grapalat" w:hAnsi="GHEA Grapalat"/>
          <w:lang w:val="hy-AM"/>
        </w:rPr>
        <w:t xml:space="preserve"> </w:t>
      </w:r>
      <w:r w:rsidRPr="008D0FB3">
        <w:rPr>
          <w:rFonts w:ascii="GHEA Grapalat" w:hAnsi="GHEA Grapalat" w:cs="Sylfaen"/>
          <w:lang w:val="hy-AM"/>
        </w:rPr>
        <w:t>հաշվեքննողի</w:t>
      </w:r>
      <w:r w:rsidRPr="008D0FB3">
        <w:rPr>
          <w:rFonts w:ascii="GHEA Grapalat" w:hAnsi="GHEA Grapalat"/>
          <w:lang w:val="hy-AM"/>
        </w:rPr>
        <w:t xml:space="preserve"> </w:t>
      </w:r>
      <w:r w:rsidRPr="008D0FB3">
        <w:rPr>
          <w:rFonts w:ascii="GHEA Grapalat" w:hAnsi="GHEA Grapalat" w:cs="Sylfaen"/>
          <w:lang w:val="hy-AM"/>
        </w:rPr>
        <w:t>դատողությունից</w:t>
      </w:r>
      <w:r w:rsidRPr="008D0FB3">
        <w:rPr>
          <w:rFonts w:ascii="GHEA Grapalat" w:hAnsi="GHEA Grapalat"/>
          <w:lang w:val="hy-AM"/>
        </w:rPr>
        <w:t xml:space="preserve">, </w:t>
      </w:r>
      <w:r w:rsidRPr="008D0FB3">
        <w:rPr>
          <w:rFonts w:ascii="GHEA Grapalat" w:hAnsi="GHEA Grapalat" w:cs="Sylfaen"/>
          <w:lang w:val="hy-AM"/>
        </w:rPr>
        <w:t>ներառյալ՝</w:t>
      </w:r>
      <w:r w:rsidRPr="008D0FB3">
        <w:rPr>
          <w:rFonts w:ascii="GHEA Grapalat" w:hAnsi="GHEA Grapalat"/>
          <w:lang w:val="hy-AM"/>
        </w:rPr>
        <w:t xml:space="preserve"> </w:t>
      </w:r>
      <w:r w:rsidRPr="008D0FB3">
        <w:rPr>
          <w:rFonts w:ascii="GHEA Grapalat" w:hAnsi="GHEA Grapalat" w:cs="Sylfaen"/>
          <w:lang w:val="hy-AM"/>
        </w:rPr>
        <w:t>անհամապատասխանության</w:t>
      </w:r>
      <w:r w:rsidRPr="008D0FB3">
        <w:rPr>
          <w:rFonts w:ascii="GHEA Grapalat" w:hAnsi="GHEA Grapalat"/>
          <w:lang w:val="hy-AM"/>
        </w:rPr>
        <w:t xml:space="preserve"> </w:t>
      </w:r>
      <w:r w:rsidRPr="008D0FB3">
        <w:rPr>
          <w:rFonts w:ascii="GHEA Grapalat" w:hAnsi="GHEA Grapalat" w:cs="Sylfaen"/>
          <w:lang w:val="hy-AM"/>
        </w:rPr>
        <w:t>հետևանքով</w:t>
      </w:r>
      <w:r w:rsidRPr="008D0FB3">
        <w:rPr>
          <w:rFonts w:ascii="GHEA Grapalat" w:hAnsi="GHEA Grapalat"/>
          <w:lang w:val="hy-AM"/>
        </w:rPr>
        <w:t xml:space="preserve"> </w:t>
      </w:r>
      <w:r w:rsidR="00B23914">
        <w:rPr>
          <w:rFonts w:ascii="GHEA Grapalat" w:hAnsi="GHEA Grapalat" w:cs="Sylfaen"/>
          <w:lang w:val="hy-AM"/>
        </w:rPr>
        <w:t>Հ</w:t>
      </w:r>
      <w:r w:rsidRPr="001A62A7">
        <w:rPr>
          <w:rFonts w:ascii="GHEA Grapalat" w:hAnsi="GHEA Grapalat"/>
          <w:lang w:val="hy-AM"/>
        </w:rPr>
        <w:t>անձնաժողով</w:t>
      </w:r>
      <w:r w:rsidRPr="007A0C35">
        <w:rPr>
          <w:rFonts w:ascii="GHEA Grapalat" w:hAnsi="GHEA Grapalat" w:cs="Sylfaen"/>
          <w:lang w:val="hy-AM"/>
        </w:rPr>
        <w:t xml:space="preserve">ի </w:t>
      </w:r>
      <w:r w:rsidRPr="008D0FB3">
        <w:rPr>
          <w:rFonts w:ascii="GHEA Grapalat" w:hAnsi="GHEA Grapalat" w:cs="Sylfaen"/>
          <w:lang w:val="hy-AM"/>
        </w:rPr>
        <w:t xml:space="preserve"> կողմից</w:t>
      </w:r>
      <w:r w:rsidRPr="008D0FB3">
        <w:rPr>
          <w:rFonts w:ascii="GHEA Grapalat" w:hAnsi="GHEA Grapalat"/>
          <w:lang w:val="hy-AM"/>
        </w:rPr>
        <w:t xml:space="preserve"> </w:t>
      </w:r>
      <w:r w:rsidRPr="008D0FB3">
        <w:rPr>
          <w:rFonts w:ascii="GHEA Grapalat" w:hAnsi="GHEA Grapalat" w:cs="Sylfaen"/>
          <w:lang w:val="hy-AM"/>
        </w:rPr>
        <w:t>իրականացվող</w:t>
      </w:r>
      <w:r w:rsidRPr="007A0C35">
        <w:rPr>
          <w:rFonts w:ascii="GHEA Grapalat" w:hAnsi="GHEA Grapalat" w:cs="Sylfaen"/>
          <w:lang w:val="hy-AM"/>
        </w:rPr>
        <w:t>՝</w:t>
      </w:r>
      <w:r w:rsidRPr="008D0FB3">
        <w:rPr>
          <w:rFonts w:ascii="GHEA Grapalat" w:hAnsi="GHEA Grapalat"/>
          <w:lang w:val="hy-AM"/>
        </w:rPr>
        <w:t xml:space="preserve"> </w:t>
      </w:r>
      <w:r w:rsidRPr="00F65A37">
        <w:rPr>
          <w:rFonts w:ascii="GHEA Grapalat" w:hAnsi="GHEA Grapalat"/>
          <w:lang w:val="hy-AM"/>
        </w:rPr>
        <w:t xml:space="preserve">հանրային ծառայությունների ոլորտի կարգավորման </w:t>
      </w:r>
      <w:r>
        <w:rPr>
          <w:rFonts w:ascii="GHEA Grapalat" w:hAnsi="GHEA Grapalat" w:cs="Sylfaen"/>
          <w:lang w:val="hy-AM"/>
        </w:rPr>
        <w:t>գործընթաց</w:t>
      </w:r>
      <w:r w:rsidRPr="007A0C35">
        <w:rPr>
          <w:rFonts w:ascii="GHEA Grapalat" w:hAnsi="GHEA Grapalat" w:cs="Sylfaen"/>
          <w:lang w:val="hy-AM"/>
        </w:rPr>
        <w:t>ում</w:t>
      </w:r>
      <w:r w:rsidRPr="008D0FB3">
        <w:rPr>
          <w:rFonts w:ascii="GHEA Grapalat" w:hAnsi="GHEA Grapalat"/>
          <w:lang w:val="hy-AM"/>
        </w:rPr>
        <w:t xml:space="preserve"> </w:t>
      </w:r>
      <w:r w:rsidRPr="008D0FB3">
        <w:rPr>
          <w:rFonts w:ascii="GHEA Grapalat" w:hAnsi="GHEA Grapalat" w:cs="Sylfaen"/>
          <w:lang w:val="hy-AM"/>
        </w:rPr>
        <w:t>էական</w:t>
      </w:r>
      <w:r w:rsidRPr="008D0FB3">
        <w:rPr>
          <w:rFonts w:ascii="GHEA Grapalat" w:hAnsi="GHEA Grapalat"/>
          <w:lang w:val="hy-AM"/>
        </w:rPr>
        <w:t xml:space="preserve"> </w:t>
      </w:r>
      <w:r w:rsidRPr="008D0FB3">
        <w:rPr>
          <w:rFonts w:ascii="GHEA Grapalat" w:hAnsi="GHEA Grapalat" w:cs="Sylfaen"/>
          <w:lang w:val="hy-AM"/>
        </w:rPr>
        <w:t>անհամապատասխանության</w:t>
      </w:r>
      <w:r w:rsidRPr="008D0FB3">
        <w:rPr>
          <w:rFonts w:ascii="GHEA Grapalat" w:hAnsi="GHEA Grapalat"/>
          <w:lang w:val="hy-AM"/>
        </w:rPr>
        <w:t xml:space="preserve"> </w:t>
      </w:r>
      <w:r w:rsidRPr="008D0FB3">
        <w:rPr>
          <w:rFonts w:ascii="GHEA Grapalat" w:hAnsi="GHEA Grapalat" w:cs="Sylfaen"/>
          <w:lang w:val="hy-AM"/>
        </w:rPr>
        <w:t>ռիսկերի</w:t>
      </w:r>
      <w:r w:rsidRPr="008D0FB3">
        <w:rPr>
          <w:rFonts w:ascii="GHEA Grapalat" w:hAnsi="GHEA Grapalat"/>
          <w:lang w:val="hy-AM"/>
        </w:rPr>
        <w:t xml:space="preserve"> </w:t>
      </w:r>
      <w:r w:rsidRPr="008D0FB3">
        <w:rPr>
          <w:rFonts w:ascii="GHEA Grapalat" w:hAnsi="GHEA Grapalat" w:cs="Sylfaen"/>
          <w:lang w:val="hy-AM"/>
        </w:rPr>
        <w:t>գնահատումը</w:t>
      </w:r>
      <w:r w:rsidRPr="008D0FB3">
        <w:rPr>
          <w:rFonts w:ascii="GHEA Grapalat" w:hAnsi="GHEA Grapalat"/>
          <w:lang w:val="hy-AM"/>
        </w:rPr>
        <w:t xml:space="preserve">: </w:t>
      </w:r>
    </w:p>
    <w:p w:rsidR="0047670A" w:rsidRPr="00ED3E9E" w:rsidRDefault="0047670A" w:rsidP="0047670A">
      <w:pPr>
        <w:pStyle w:val="Default"/>
        <w:spacing w:line="276" w:lineRule="auto"/>
        <w:ind w:firstLine="709"/>
        <w:jc w:val="both"/>
        <w:rPr>
          <w:rFonts w:ascii="GHEA Grapalat" w:hAnsi="GHEA Grapalat"/>
          <w:lang w:val="hy-AM"/>
        </w:rPr>
      </w:pPr>
      <w:r w:rsidRPr="00ED3E9E">
        <w:rPr>
          <w:rFonts w:ascii="GHEA Grapalat" w:hAnsi="GHEA Grapalat" w:cs="Sylfaen"/>
          <w:lang w:val="hy-AM"/>
        </w:rPr>
        <w:t>Մենք</w:t>
      </w:r>
      <w:r w:rsidRPr="00ED3E9E">
        <w:rPr>
          <w:rFonts w:ascii="GHEA Grapalat" w:hAnsi="GHEA Grapalat"/>
          <w:lang w:val="hy-AM"/>
        </w:rPr>
        <w:t xml:space="preserve"> </w:t>
      </w:r>
      <w:r w:rsidRPr="00ED3E9E">
        <w:rPr>
          <w:rFonts w:ascii="GHEA Grapalat" w:hAnsi="GHEA Grapalat" w:cs="Sylfaen"/>
          <w:lang w:val="hy-AM"/>
        </w:rPr>
        <w:t>գտնում</w:t>
      </w:r>
      <w:r w:rsidRPr="00ED3E9E">
        <w:rPr>
          <w:rFonts w:ascii="GHEA Grapalat" w:hAnsi="GHEA Grapalat"/>
          <w:lang w:val="hy-AM"/>
        </w:rPr>
        <w:t xml:space="preserve"> </w:t>
      </w:r>
      <w:r w:rsidRPr="00ED3E9E">
        <w:rPr>
          <w:rFonts w:ascii="GHEA Grapalat" w:hAnsi="GHEA Grapalat" w:cs="Sylfaen"/>
          <w:lang w:val="hy-AM"/>
        </w:rPr>
        <w:t>ենք</w:t>
      </w:r>
      <w:r w:rsidRPr="00ED3E9E">
        <w:rPr>
          <w:rFonts w:ascii="GHEA Grapalat" w:hAnsi="GHEA Grapalat"/>
          <w:lang w:val="hy-AM"/>
        </w:rPr>
        <w:t xml:space="preserve">, </w:t>
      </w:r>
      <w:r w:rsidRPr="00ED3E9E">
        <w:rPr>
          <w:rFonts w:ascii="GHEA Grapalat" w:hAnsi="GHEA Grapalat" w:cs="Sylfaen"/>
          <w:lang w:val="hy-AM"/>
        </w:rPr>
        <w:t>որ</w:t>
      </w:r>
      <w:r w:rsidRPr="00ED3E9E">
        <w:rPr>
          <w:rFonts w:ascii="GHEA Grapalat" w:hAnsi="GHEA Grapalat"/>
          <w:lang w:val="hy-AM"/>
        </w:rPr>
        <w:t xml:space="preserve"> </w:t>
      </w:r>
      <w:r w:rsidRPr="00ED3E9E">
        <w:rPr>
          <w:rFonts w:ascii="GHEA Grapalat" w:hAnsi="GHEA Grapalat" w:cs="Sylfaen"/>
          <w:lang w:val="hy-AM"/>
        </w:rPr>
        <w:t>ձեռք</w:t>
      </w:r>
      <w:r w:rsidRPr="00ED3E9E">
        <w:rPr>
          <w:rFonts w:ascii="GHEA Grapalat" w:hAnsi="GHEA Grapalat"/>
          <w:lang w:val="hy-AM"/>
        </w:rPr>
        <w:t xml:space="preserve"> </w:t>
      </w:r>
      <w:r w:rsidRPr="00ED3E9E">
        <w:rPr>
          <w:rFonts w:ascii="GHEA Grapalat" w:hAnsi="GHEA Grapalat" w:cs="Sylfaen"/>
          <w:lang w:val="hy-AM"/>
        </w:rPr>
        <w:t>ենք</w:t>
      </w:r>
      <w:r w:rsidRPr="00ED3E9E">
        <w:rPr>
          <w:rFonts w:ascii="GHEA Grapalat" w:hAnsi="GHEA Grapalat"/>
          <w:lang w:val="hy-AM"/>
        </w:rPr>
        <w:t xml:space="preserve"> </w:t>
      </w:r>
      <w:r w:rsidRPr="00ED3E9E">
        <w:rPr>
          <w:rFonts w:ascii="GHEA Grapalat" w:hAnsi="GHEA Grapalat" w:cs="Sylfaen"/>
          <w:lang w:val="hy-AM"/>
        </w:rPr>
        <w:t>բերել</w:t>
      </w:r>
      <w:r w:rsidRPr="00ED3E9E">
        <w:rPr>
          <w:rFonts w:ascii="GHEA Grapalat" w:hAnsi="GHEA Grapalat"/>
          <w:lang w:val="hy-AM"/>
        </w:rPr>
        <w:t xml:space="preserve"> </w:t>
      </w:r>
      <w:r w:rsidRPr="00ED3E9E">
        <w:rPr>
          <w:rFonts w:ascii="GHEA Grapalat" w:hAnsi="GHEA Grapalat" w:cs="Sylfaen"/>
          <w:lang w:val="hy-AM"/>
        </w:rPr>
        <w:t>բավարար</w:t>
      </w:r>
      <w:r w:rsidRPr="00ED3E9E">
        <w:rPr>
          <w:rFonts w:ascii="GHEA Grapalat" w:hAnsi="GHEA Grapalat"/>
          <w:lang w:val="hy-AM"/>
        </w:rPr>
        <w:t xml:space="preserve"> </w:t>
      </w:r>
      <w:r w:rsidRPr="00ED3E9E">
        <w:rPr>
          <w:rFonts w:ascii="GHEA Grapalat" w:hAnsi="GHEA Grapalat" w:cs="Sylfaen"/>
          <w:lang w:val="hy-AM"/>
        </w:rPr>
        <w:t>համապատասխան</w:t>
      </w:r>
      <w:r w:rsidRPr="00ED3E9E">
        <w:rPr>
          <w:rFonts w:ascii="GHEA Grapalat" w:hAnsi="GHEA Grapalat"/>
          <w:lang w:val="hy-AM"/>
        </w:rPr>
        <w:t xml:space="preserve"> </w:t>
      </w:r>
      <w:r w:rsidRPr="00ED3E9E">
        <w:rPr>
          <w:rFonts w:ascii="GHEA Grapalat" w:hAnsi="GHEA Grapalat" w:cs="Sylfaen"/>
          <w:lang w:val="hy-AM"/>
        </w:rPr>
        <w:t>հաշվեքննության</w:t>
      </w:r>
      <w:r w:rsidRPr="00ED3E9E">
        <w:rPr>
          <w:rFonts w:ascii="GHEA Grapalat" w:hAnsi="GHEA Grapalat"/>
          <w:lang w:val="hy-AM"/>
        </w:rPr>
        <w:t xml:space="preserve"> </w:t>
      </w:r>
      <w:r w:rsidRPr="00ED3E9E">
        <w:rPr>
          <w:rFonts w:ascii="GHEA Grapalat" w:hAnsi="GHEA Grapalat" w:cs="Sylfaen"/>
          <w:lang w:val="hy-AM"/>
        </w:rPr>
        <w:t>ապացույցներ</w:t>
      </w:r>
      <w:r w:rsidRPr="00ED3E9E">
        <w:rPr>
          <w:rFonts w:ascii="GHEA Grapalat" w:hAnsi="GHEA Grapalat"/>
          <w:lang w:val="hy-AM"/>
        </w:rPr>
        <w:t xml:space="preserve"> </w:t>
      </w:r>
      <w:r w:rsidRPr="00ED3E9E">
        <w:rPr>
          <w:rFonts w:ascii="GHEA Grapalat" w:hAnsi="GHEA Grapalat" w:cs="Sylfaen"/>
          <w:lang w:val="hy-AM"/>
        </w:rPr>
        <w:t>մեր</w:t>
      </w:r>
      <w:r w:rsidRPr="00ED3E9E">
        <w:rPr>
          <w:rFonts w:ascii="GHEA Grapalat" w:hAnsi="GHEA Grapalat"/>
          <w:lang w:val="hy-AM"/>
        </w:rPr>
        <w:t xml:space="preserve"> </w:t>
      </w:r>
      <w:r w:rsidRPr="00ED3E9E">
        <w:rPr>
          <w:rFonts w:ascii="GHEA Grapalat" w:hAnsi="GHEA Grapalat" w:cs="Sylfaen"/>
          <w:lang w:val="hy-AM"/>
        </w:rPr>
        <w:t>կարծիքը</w:t>
      </w:r>
      <w:r w:rsidRPr="00ED3E9E">
        <w:rPr>
          <w:rFonts w:ascii="GHEA Grapalat" w:hAnsi="GHEA Grapalat"/>
          <w:lang w:val="hy-AM"/>
        </w:rPr>
        <w:t xml:space="preserve"> </w:t>
      </w:r>
      <w:r w:rsidRPr="00ED3E9E">
        <w:rPr>
          <w:rFonts w:ascii="GHEA Grapalat" w:hAnsi="GHEA Grapalat" w:cs="Sylfaen"/>
          <w:lang w:val="hy-AM"/>
        </w:rPr>
        <w:t>հիմնավորելու</w:t>
      </w:r>
      <w:r w:rsidRPr="00ED3E9E">
        <w:rPr>
          <w:rFonts w:ascii="GHEA Grapalat" w:hAnsi="GHEA Grapalat"/>
          <w:lang w:val="hy-AM"/>
        </w:rPr>
        <w:t xml:space="preserve"> </w:t>
      </w:r>
      <w:r w:rsidRPr="00ED3E9E">
        <w:rPr>
          <w:rFonts w:ascii="GHEA Grapalat" w:hAnsi="GHEA Grapalat" w:cs="Sylfaen"/>
          <w:lang w:val="hy-AM"/>
        </w:rPr>
        <w:t>համար</w:t>
      </w:r>
      <w:r w:rsidRPr="00ED3E9E">
        <w:rPr>
          <w:rFonts w:ascii="GHEA Grapalat" w:hAnsi="GHEA Grapalat"/>
          <w:lang w:val="hy-AM"/>
        </w:rPr>
        <w:t xml:space="preserve">: </w:t>
      </w:r>
    </w:p>
    <w:p w:rsidR="0047670A" w:rsidRPr="00ED3E9E" w:rsidRDefault="0047670A" w:rsidP="0047670A">
      <w:pPr>
        <w:pStyle w:val="Default"/>
        <w:spacing w:line="276" w:lineRule="auto"/>
        <w:ind w:firstLine="360"/>
        <w:rPr>
          <w:rFonts w:ascii="GHEA Grapalat" w:hAnsi="GHEA Grapalat" w:cs="Sylfaen"/>
          <w:b/>
          <w:bCs/>
          <w:i/>
          <w:iCs/>
          <w:lang w:val="hy-AM"/>
        </w:rPr>
      </w:pPr>
    </w:p>
    <w:p w:rsidR="00F5515B" w:rsidRDefault="0047670A" w:rsidP="0047670A">
      <w:pPr>
        <w:pStyle w:val="Default"/>
        <w:spacing w:line="276" w:lineRule="auto"/>
        <w:ind w:firstLine="360"/>
        <w:rPr>
          <w:rFonts w:ascii="GHEA Grapalat" w:hAnsi="GHEA Grapalat" w:cs="Sylfaen"/>
          <w:b/>
          <w:bCs/>
          <w:i/>
          <w:iCs/>
          <w:lang w:val="hy-AM"/>
        </w:rPr>
      </w:pPr>
      <w:r w:rsidRPr="00ED3E9E">
        <w:rPr>
          <w:rFonts w:ascii="GHEA Grapalat" w:hAnsi="GHEA Grapalat" w:cs="Sylfaen"/>
          <w:b/>
          <w:bCs/>
          <w:i/>
          <w:iCs/>
          <w:lang w:val="hy-AM"/>
        </w:rPr>
        <w:t>Ոչ</w:t>
      </w:r>
      <w:r w:rsidRPr="00ED3E9E">
        <w:rPr>
          <w:rFonts w:ascii="GHEA Grapalat" w:hAnsi="GHEA Grapalat"/>
          <w:b/>
          <w:bCs/>
          <w:i/>
          <w:iCs/>
          <w:lang w:val="hy-AM"/>
        </w:rPr>
        <w:t xml:space="preserve"> </w:t>
      </w:r>
      <w:r w:rsidRPr="00ED3E9E">
        <w:rPr>
          <w:rFonts w:ascii="GHEA Grapalat" w:hAnsi="GHEA Grapalat" w:cs="Sylfaen"/>
          <w:b/>
          <w:bCs/>
          <w:i/>
          <w:iCs/>
          <w:lang w:val="hy-AM"/>
        </w:rPr>
        <w:t>լիարժեք</w:t>
      </w:r>
      <w:r w:rsidRPr="00ED3E9E">
        <w:rPr>
          <w:rFonts w:ascii="GHEA Grapalat" w:hAnsi="GHEA Grapalat"/>
          <w:b/>
          <w:bCs/>
          <w:i/>
          <w:iCs/>
          <w:lang w:val="hy-AM"/>
        </w:rPr>
        <w:t xml:space="preserve"> </w:t>
      </w:r>
      <w:r w:rsidRPr="00ED3E9E">
        <w:rPr>
          <w:rFonts w:ascii="GHEA Grapalat" w:hAnsi="GHEA Grapalat" w:cs="Sylfaen"/>
          <w:b/>
          <w:bCs/>
          <w:i/>
          <w:iCs/>
          <w:lang w:val="hy-AM"/>
        </w:rPr>
        <w:t>եզրահանգման</w:t>
      </w:r>
      <w:r w:rsidRPr="00ED3E9E">
        <w:rPr>
          <w:rFonts w:ascii="GHEA Grapalat" w:hAnsi="GHEA Grapalat"/>
          <w:b/>
          <w:bCs/>
          <w:i/>
          <w:iCs/>
          <w:lang w:val="hy-AM"/>
        </w:rPr>
        <w:t xml:space="preserve"> </w:t>
      </w:r>
      <w:r w:rsidRPr="00ED3E9E">
        <w:rPr>
          <w:rFonts w:ascii="GHEA Grapalat" w:hAnsi="GHEA Grapalat" w:cs="Sylfaen"/>
          <w:b/>
          <w:bCs/>
          <w:i/>
          <w:iCs/>
          <w:lang w:val="hy-AM"/>
        </w:rPr>
        <w:t>հիմքեր</w:t>
      </w:r>
    </w:p>
    <w:p w:rsidR="0047670A" w:rsidRPr="00ED3E9E" w:rsidRDefault="0047670A" w:rsidP="0047670A">
      <w:pPr>
        <w:pStyle w:val="Default"/>
        <w:spacing w:line="276" w:lineRule="auto"/>
        <w:ind w:firstLine="360"/>
        <w:rPr>
          <w:rFonts w:ascii="GHEA Grapalat" w:hAnsi="GHEA Grapalat"/>
          <w:b/>
          <w:bCs/>
          <w:i/>
          <w:iCs/>
          <w:lang w:val="hy-AM"/>
        </w:rPr>
      </w:pPr>
      <w:r w:rsidRPr="00ED3E9E">
        <w:rPr>
          <w:rFonts w:ascii="GHEA Grapalat" w:hAnsi="GHEA Grapalat"/>
          <w:b/>
          <w:bCs/>
          <w:i/>
          <w:iCs/>
          <w:lang w:val="hy-AM"/>
        </w:rPr>
        <w:t xml:space="preserve"> </w:t>
      </w:r>
    </w:p>
    <w:p w:rsidR="0047670A" w:rsidRPr="00ED3E9E" w:rsidRDefault="0047670A" w:rsidP="0047670A">
      <w:pPr>
        <w:pStyle w:val="Default"/>
        <w:spacing w:line="276" w:lineRule="auto"/>
        <w:ind w:firstLine="360"/>
        <w:jc w:val="both"/>
        <w:rPr>
          <w:rFonts w:ascii="GHEA Grapalat" w:hAnsi="GHEA Grapalat"/>
          <w:lang w:val="hy-AM"/>
        </w:rPr>
      </w:pPr>
      <w:r w:rsidRPr="00ED3E9E">
        <w:rPr>
          <w:rFonts w:ascii="GHEA Grapalat" w:hAnsi="GHEA Grapalat" w:cs="Sylfaen"/>
          <w:lang w:val="hy-AM"/>
        </w:rPr>
        <w:t xml:space="preserve">Հաշվեքննությամբ պարզվել է, որ </w:t>
      </w:r>
      <w:r w:rsidR="00B23914" w:rsidRPr="00ED3E9E">
        <w:rPr>
          <w:rFonts w:ascii="GHEA Grapalat" w:hAnsi="GHEA Grapalat" w:cs="Sylfaen"/>
          <w:lang w:val="hy-AM"/>
        </w:rPr>
        <w:t>Հ</w:t>
      </w:r>
      <w:r w:rsidRPr="00ED3E9E">
        <w:rPr>
          <w:rFonts w:ascii="GHEA Grapalat" w:hAnsi="GHEA Grapalat"/>
          <w:lang w:val="hy-AM"/>
        </w:rPr>
        <w:t>անձնաժողով</w:t>
      </w:r>
      <w:r w:rsidRPr="00ED3E9E">
        <w:rPr>
          <w:rFonts w:ascii="GHEA Grapalat" w:hAnsi="GHEA Grapalat" w:cs="Sylfaen"/>
          <w:lang w:val="hy-AM"/>
        </w:rPr>
        <w:t>ի</w:t>
      </w:r>
      <w:r w:rsidRPr="00ED3E9E">
        <w:rPr>
          <w:rFonts w:ascii="GHEA Grapalat" w:hAnsi="GHEA Grapalat"/>
          <w:lang w:val="hy-AM"/>
        </w:rPr>
        <w:t xml:space="preserve"> </w:t>
      </w:r>
      <w:r w:rsidRPr="00ED3E9E">
        <w:rPr>
          <w:rFonts w:ascii="GHEA Grapalat" w:hAnsi="GHEA Grapalat" w:cs="Sylfaen"/>
          <w:lang w:val="hy-AM"/>
        </w:rPr>
        <w:t>կողմից</w:t>
      </w:r>
      <w:r w:rsidRPr="00ED3E9E">
        <w:rPr>
          <w:rFonts w:ascii="GHEA Grapalat" w:hAnsi="GHEA Grapalat"/>
          <w:lang w:val="hy-AM"/>
        </w:rPr>
        <w:t xml:space="preserve"> </w:t>
      </w:r>
      <w:r w:rsidRPr="00ED3E9E">
        <w:rPr>
          <w:rFonts w:ascii="GHEA Grapalat" w:hAnsi="GHEA Grapalat" w:cs="Sylfaen"/>
          <w:lang w:val="hy-AM"/>
        </w:rPr>
        <w:t>իրականացված՝</w:t>
      </w:r>
      <w:r w:rsidRPr="00ED3E9E">
        <w:rPr>
          <w:rFonts w:ascii="GHEA Grapalat" w:hAnsi="GHEA Grapalat"/>
          <w:lang w:val="hy-AM"/>
        </w:rPr>
        <w:t xml:space="preserve"> հանրային ծառայությունների ոլորտի կարգավորման </w:t>
      </w:r>
      <w:r w:rsidRPr="00ED3E9E">
        <w:rPr>
          <w:rFonts w:ascii="GHEA Grapalat" w:hAnsi="GHEA Grapalat" w:cs="Sylfaen"/>
          <w:lang w:val="hy-AM"/>
        </w:rPr>
        <w:t>գործընթացում</w:t>
      </w:r>
      <w:r w:rsidRPr="00ED3E9E">
        <w:rPr>
          <w:rFonts w:ascii="GHEA Grapalat" w:hAnsi="GHEA Grapalat"/>
          <w:lang w:val="hy-AM"/>
        </w:rPr>
        <w:t xml:space="preserve"> </w:t>
      </w:r>
      <w:r w:rsidRPr="00ED3E9E">
        <w:rPr>
          <w:rFonts w:ascii="GHEA Grapalat" w:hAnsi="GHEA Grapalat" w:cs="Sylfaen"/>
          <w:lang w:val="hy-AM"/>
        </w:rPr>
        <w:t>առկա</w:t>
      </w:r>
      <w:r w:rsidRPr="00ED3E9E">
        <w:rPr>
          <w:rFonts w:ascii="GHEA Grapalat" w:hAnsi="GHEA Grapalat"/>
          <w:lang w:val="hy-AM"/>
        </w:rPr>
        <w:t xml:space="preserve"> </w:t>
      </w:r>
      <w:r w:rsidRPr="00ED3E9E">
        <w:rPr>
          <w:rFonts w:ascii="GHEA Grapalat" w:hAnsi="GHEA Grapalat" w:cs="Sylfaen"/>
          <w:lang w:val="hy-AM"/>
        </w:rPr>
        <w:t>են</w:t>
      </w:r>
      <w:r w:rsidRPr="00ED3E9E">
        <w:rPr>
          <w:rFonts w:ascii="GHEA Grapalat" w:hAnsi="GHEA Grapalat"/>
          <w:lang w:val="hy-AM"/>
        </w:rPr>
        <w:t xml:space="preserve"> </w:t>
      </w:r>
      <w:r w:rsidRPr="00ED3E9E">
        <w:rPr>
          <w:rFonts w:ascii="GHEA Grapalat" w:hAnsi="GHEA Grapalat" w:cs="Sylfaen"/>
          <w:lang w:val="hy-AM"/>
        </w:rPr>
        <w:t>անհամապատասխանություններ</w:t>
      </w:r>
      <w:r w:rsidRPr="00ED3E9E">
        <w:rPr>
          <w:rFonts w:ascii="GHEA Grapalat" w:hAnsi="GHEA Grapalat"/>
          <w:lang w:val="hy-AM"/>
        </w:rPr>
        <w:t xml:space="preserve"> </w:t>
      </w:r>
      <w:r w:rsidRPr="00ED3E9E">
        <w:rPr>
          <w:rFonts w:ascii="GHEA Grapalat" w:hAnsi="GHEA Grapalat" w:cs="Sylfaen"/>
          <w:lang w:val="hy-AM"/>
        </w:rPr>
        <w:t>ՀՀ</w:t>
      </w:r>
      <w:r w:rsidRPr="00ED3E9E">
        <w:rPr>
          <w:rFonts w:ascii="GHEA Grapalat" w:hAnsi="GHEA Grapalat"/>
          <w:lang w:val="hy-AM"/>
        </w:rPr>
        <w:t xml:space="preserve"> </w:t>
      </w:r>
      <w:r w:rsidRPr="00ED3E9E">
        <w:rPr>
          <w:rFonts w:ascii="GHEA Grapalat" w:hAnsi="GHEA Grapalat" w:cs="Sylfaen"/>
          <w:lang w:val="hy-AM"/>
        </w:rPr>
        <w:t xml:space="preserve">օրենսդրության պահանջների, ինչպես նաև </w:t>
      </w:r>
      <w:r w:rsidRPr="00ED3E9E">
        <w:rPr>
          <w:rFonts w:ascii="GHEA Grapalat" w:hAnsi="GHEA Grapalat"/>
          <w:lang w:val="hy-AM"/>
        </w:rPr>
        <w:t>կարգավորման համապատասխան մեխանիզմների ստեղծման և դրանց ապահովմանն ուղղված միջոցառումների իրականացման գործում ի</w:t>
      </w:r>
      <w:r w:rsidRPr="00ED3E9E">
        <w:rPr>
          <w:rFonts w:ascii="GHEA Grapalat" w:hAnsi="GHEA Grapalat" w:cs="Sylfaen"/>
          <w:lang w:val="hy-AM"/>
        </w:rPr>
        <w:t>ր կանոնադրությամբ ամրագրված լիազորությունների հետ</w:t>
      </w:r>
      <w:r w:rsidRPr="00ED3E9E">
        <w:rPr>
          <w:rFonts w:ascii="GHEA Grapalat" w:hAnsi="GHEA Grapalat"/>
          <w:lang w:val="hy-AM"/>
        </w:rPr>
        <w:t xml:space="preserve"> </w:t>
      </w:r>
      <w:r w:rsidRPr="00ED3E9E">
        <w:rPr>
          <w:rFonts w:ascii="GHEA Grapalat" w:hAnsi="GHEA Grapalat" w:cs="Sylfaen"/>
          <w:lang w:val="hy-AM"/>
        </w:rPr>
        <w:t xml:space="preserve">(նայել անհամապատասխանությունների վերաբերյալ </w:t>
      </w:r>
      <w:r w:rsidRPr="00ED3E9E">
        <w:rPr>
          <w:rFonts w:ascii="GHEA Grapalat" w:hAnsi="GHEA Grapalat"/>
          <w:lang w:val="hy-AM"/>
        </w:rPr>
        <w:t>V</w:t>
      </w:r>
      <w:r w:rsidRPr="00ED3E9E">
        <w:rPr>
          <w:rFonts w:ascii="GHEA Grapalat" w:hAnsi="GHEA Grapalat" w:cs="Sylfaen"/>
          <w:lang w:val="hy-AM"/>
        </w:rPr>
        <w:t xml:space="preserve"> գլուխը):</w:t>
      </w:r>
      <w:r w:rsidRPr="00ED3E9E">
        <w:rPr>
          <w:rFonts w:ascii="GHEA Grapalat" w:hAnsi="GHEA Grapalat"/>
          <w:lang w:val="hy-AM"/>
        </w:rPr>
        <w:t xml:space="preserve"> </w:t>
      </w:r>
      <w:r w:rsidRPr="00ED3E9E">
        <w:rPr>
          <w:rFonts w:ascii="GHEA Grapalat" w:hAnsi="GHEA Grapalat" w:cs="Sylfaen"/>
          <w:lang w:val="hy-AM"/>
        </w:rPr>
        <w:t xml:space="preserve"> </w:t>
      </w:r>
    </w:p>
    <w:p w:rsidR="0047670A" w:rsidRPr="008D0FB3" w:rsidRDefault="0047670A" w:rsidP="0047670A">
      <w:pPr>
        <w:pStyle w:val="Default"/>
        <w:spacing w:line="276" w:lineRule="auto"/>
        <w:jc w:val="both"/>
        <w:rPr>
          <w:rFonts w:ascii="GHEA Grapalat" w:hAnsi="GHEA Grapalat"/>
          <w:lang w:val="hy-AM"/>
        </w:rPr>
      </w:pPr>
    </w:p>
    <w:p w:rsidR="0047670A" w:rsidRDefault="0047670A" w:rsidP="00C81C47">
      <w:pPr>
        <w:spacing w:after="0"/>
        <w:ind w:firstLine="360"/>
        <w:rPr>
          <w:b/>
          <w:i/>
          <w:sz w:val="24"/>
          <w:szCs w:val="24"/>
          <w:lang w:val="hy-AM"/>
        </w:rPr>
      </w:pPr>
      <w:r w:rsidRPr="00ED3E9E">
        <w:rPr>
          <w:b/>
          <w:i/>
          <w:sz w:val="24"/>
          <w:szCs w:val="24"/>
          <w:lang w:val="hy-AM"/>
        </w:rPr>
        <w:t>Ոչ լիարժեք եզրահանգում</w:t>
      </w:r>
    </w:p>
    <w:p w:rsidR="00F5515B" w:rsidRPr="00ED3E9E" w:rsidRDefault="00F5515B" w:rsidP="00C81C47">
      <w:pPr>
        <w:spacing w:after="0"/>
        <w:ind w:firstLine="360"/>
        <w:rPr>
          <w:b/>
          <w:i/>
          <w:sz w:val="24"/>
          <w:szCs w:val="24"/>
          <w:lang w:val="hy-AM"/>
        </w:rPr>
      </w:pPr>
    </w:p>
    <w:p w:rsidR="005E3E35" w:rsidRDefault="0047670A" w:rsidP="005E3E35">
      <w:pPr>
        <w:spacing w:after="0"/>
        <w:ind w:firstLine="360"/>
        <w:jc w:val="both"/>
        <w:rPr>
          <w:sz w:val="24"/>
          <w:szCs w:val="24"/>
          <w:lang w:val="hy-AM"/>
        </w:rPr>
      </w:pPr>
      <w:r w:rsidRPr="00ED3E9E">
        <w:rPr>
          <w:sz w:val="24"/>
          <w:szCs w:val="24"/>
          <w:lang w:val="hy-AM"/>
        </w:rPr>
        <w:t xml:space="preserve">Մեր կարծիքով, բացառությամբ Ոչ լիարժեք եզրահանգման հիմքեր բաժնում նկարագրված հարցերի հնարավոր ազդեցության, 2019-2020 թվականների ընթացքում </w:t>
      </w:r>
      <w:r w:rsidR="00ED3E9E">
        <w:rPr>
          <w:rFonts w:cs="Sylfaen"/>
          <w:sz w:val="24"/>
          <w:szCs w:val="24"/>
          <w:lang w:val="hy-AM"/>
        </w:rPr>
        <w:t>Հ</w:t>
      </w:r>
      <w:r w:rsidRPr="00ED3E9E">
        <w:rPr>
          <w:sz w:val="24"/>
          <w:szCs w:val="24"/>
          <w:lang w:val="hy-AM"/>
        </w:rPr>
        <w:t>անձնաժողով</w:t>
      </w:r>
      <w:r w:rsidRPr="00ED3E9E">
        <w:rPr>
          <w:rFonts w:cs="Sylfaen"/>
          <w:sz w:val="24"/>
          <w:szCs w:val="24"/>
          <w:lang w:val="hy-AM"/>
        </w:rPr>
        <w:t>ի</w:t>
      </w:r>
      <w:r w:rsidRPr="00ED3E9E">
        <w:rPr>
          <w:sz w:val="24"/>
          <w:szCs w:val="24"/>
          <w:lang w:val="hy-AM"/>
        </w:rPr>
        <w:t xml:space="preserve"> կողմից իրականացվող՝ հանրային ծառայությունների ոլորտի կարգավորման </w:t>
      </w:r>
      <w:r w:rsidRPr="00ED3E9E">
        <w:rPr>
          <w:rFonts w:cs="Sylfaen"/>
          <w:sz w:val="24"/>
          <w:szCs w:val="24"/>
          <w:lang w:val="hy-AM"/>
        </w:rPr>
        <w:t>գործընթացը</w:t>
      </w:r>
      <w:r w:rsidRPr="00ED3E9E">
        <w:rPr>
          <w:sz w:val="24"/>
          <w:szCs w:val="24"/>
          <w:lang w:val="hy-AM"/>
        </w:rPr>
        <w:t>, բոլոր էական առումներով, համապատասխանում է իրավական ակտերին, ինչպես նաև իր կանոնադրությամբ ամրագրված լիազորություններին:</w:t>
      </w:r>
    </w:p>
    <w:p w:rsidR="005E3E35" w:rsidRDefault="005E3E35">
      <w:pPr>
        <w:spacing w:after="160" w:line="259" w:lineRule="auto"/>
        <w:rPr>
          <w:sz w:val="24"/>
          <w:szCs w:val="24"/>
          <w:lang w:val="hy-AM"/>
        </w:rPr>
      </w:pPr>
      <w:r>
        <w:rPr>
          <w:sz w:val="24"/>
          <w:szCs w:val="24"/>
          <w:lang w:val="hy-AM"/>
        </w:rPr>
        <w:br w:type="page"/>
      </w:r>
    </w:p>
    <w:p w:rsidR="009C3AD2" w:rsidRPr="00571554" w:rsidRDefault="009C3AD2" w:rsidP="00381E74">
      <w:pPr>
        <w:spacing w:after="0"/>
        <w:ind w:firstLine="360"/>
        <w:rPr>
          <w:b/>
          <w:sz w:val="28"/>
          <w:szCs w:val="28"/>
          <w:lang w:val="hy-AM"/>
        </w:rPr>
      </w:pPr>
      <w:r w:rsidRPr="00571554">
        <w:rPr>
          <w:b/>
          <w:sz w:val="28"/>
          <w:szCs w:val="28"/>
          <w:lang w:val="hy-AM"/>
        </w:rPr>
        <w:lastRenderedPageBreak/>
        <w:t>IV</w:t>
      </w:r>
      <w:r w:rsidR="00571554">
        <w:rPr>
          <w:b/>
          <w:sz w:val="28"/>
          <w:szCs w:val="28"/>
          <w:lang w:val="hy-AM"/>
        </w:rPr>
        <w:t>.</w:t>
      </w:r>
      <w:r w:rsidRPr="00571554">
        <w:rPr>
          <w:b/>
          <w:sz w:val="28"/>
          <w:szCs w:val="28"/>
          <w:lang w:val="hy-AM"/>
        </w:rPr>
        <w:t xml:space="preserve"> ԿԱՏԱՐՈՂԱԿԱՆԻ ՀԱՇՎԵՔՆՆՈՒԹՅԱՆ ՀԱՇՎԵՏՎՈՒԹՅՈՒՆ</w:t>
      </w:r>
    </w:p>
    <w:p w:rsidR="00ED38D0" w:rsidRPr="00571554" w:rsidRDefault="00ED38D0" w:rsidP="00DE4816">
      <w:pPr>
        <w:spacing w:after="0"/>
        <w:rPr>
          <w:b/>
          <w:sz w:val="28"/>
          <w:szCs w:val="28"/>
          <w:lang w:val="hy-AM"/>
        </w:rPr>
      </w:pPr>
    </w:p>
    <w:p w:rsidR="00CC3CEB" w:rsidRPr="00A86376" w:rsidRDefault="00CC3CEB" w:rsidP="00CC3CEB">
      <w:pPr>
        <w:spacing w:after="0"/>
        <w:ind w:firstLine="360"/>
        <w:jc w:val="both"/>
        <w:rPr>
          <w:sz w:val="24"/>
          <w:szCs w:val="24"/>
          <w:lang w:val="hy-AM"/>
        </w:rPr>
      </w:pPr>
      <w:r w:rsidRPr="00A86376">
        <w:rPr>
          <w:sz w:val="24"/>
          <w:szCs w:val="24"/>
          <w:lang w:val="hy-AM"/>
        </w:rPr>
        <w:t>1.</w:t>
      </w:r>
      <w:r w:rsidRPr="00A86376">
        <w:rPr>
          <w:sz w:val="24"/>
          <w:szCs w:val="24"/>
          <w:lang w:val="hy-AM"/>
        </w:rPr>
        <w:tab/>
      </w:r>
      <w:r>
        <w:rPr>
          <w:sz w:val="24"/>
          <w:szCs w:val="24"/>
          <w:lang w:val="hy-AM"/>
        </w:rPr>
        <w:t>Հ</w:t>
      </w:r>
      <w:r w:rsidRPr="00A86376">
        <w:rPr>
          <w:sz w:val="24"/>
          <w:szCs w:val="24"/>
          <w:lang w:val="hy-AM"/>
        </w:rPr>
        <w:t xml:space="preserve">անրային </w:t>
      </w:r>
      <w:r>
        <w:rPr>
          <w:sz w:val="24"/>
          <w:szCs w:val="24"/>
          <w:lang w:val="hy-AM"/>
        </w:rPr>
        <w:t>ծառայությունները</w:t>
      </w:r>
      <w:r w:rsidRPr="00A86376">
        <w:rPr>
          <w:sz w:val="24"/>
          <w:szCs w:val="24"/>
          <w:lang w:val="hy-AM"/>
        </w:rPr>
        <w:t xml:space="preserve"> կարգավորվող ոլորտներից </w:t>
      </w:r>
      <w:r>
        <w:rPr>
          <w:sz w:val="24"/>
          <w:szCs w:val="24"/>
          <w:lang w:val="hy-AM"/>
        </w:rPr>
        <w:t>հ</w:t>
      </w:r>
      <w:r w:rsidRPr="00A86376">
        <w:rPr>
          <w:sz w:val="24"/>
          <w:szCs w:val="24"/>
          <w:lang w:val="hy-AM"/>
        </w:rPr>
        <w:t>աշվետու ժամանակաշրջանում ջերմամատակարարման համակարգ</w:t>
      </w:r>
      <w:r>
        <w:rPr>
          <w:sz w:val="24"/>
          <w:szCs w:val="24"/>
          <w:lang w:val="hy-AM"/>
        </w:rPr>
        <w:t xml:space="preserve">ը չի կայացել, որի </w:t>
      </w:r>
      <w:r w:rsidRPr="00A86376">
        <w:rPr>
          <w:sz w:val="24"/>
          <w:szCs w:val="24"/>
          <w:lang w:val="hy-AM"/>
        </w:rPr>
        <w:t xml:space="preserve">նպատակների </w:t>
      </w:r>
      <w:r>
        <w:rPr>
          <w:sz w:val="24"/>
          <w:szCs w:val="24"/>
          <w:lang w:val="hy-AM"/>
        </w:rPr>
        <w:t>իրականացման</w:t>
      </w:r>
      <w:r w:rsidRPr="00A86376">
        <w:rPr>
          <w:sz w:val="24"/>
          <w:szCs w:val="24"/>
          <w:lang w:val="hy-AM"/>
        </w:rPr>
        <w:t xml:space="preserve"> և </w:t>
      </w:r>
      <w:r>
        <w:rPr>
          <w:sz w:val="24"/>
          <w:szCs w:val="24"/>
          <w:lang w:val="hy-AM"/>
        </w:rPr>
        <w:t xml:space="preserve">իրացման ծավալների </w:t>
      </w:r>
      <w:r w:rsidRPr="00A86376">
        <w:rPr>
          <w:sz w:val="24"/>
          <w:szCs w:val="24"/>
          <w:lang w:val="hy-AM"/>
        </w:rPr>
        <w:t xml:space="preserve">կանխատեսված  արդյունքների </w:t>
      </w:r>
      <w:r>
        <w:rPr>
          <w:sz w:val="24"/>
          <w:szCs w:val="24"/>
          <w:lang w:val="hy-AM"/>
        </w:rPr>
        <w:t xml:space="preserve">բացակայությամբ պայմանավորված </w:t>
      </w:r>
      <w:r w:rsidRPr="00A86376">
        <w:rPr>
          <w:sz w:val="24"/>
          <w:szCs w:val="24"/>
          <w:lang w:val="hy-AM"/>
        </w:rPr>
        <w:t>Հանձնաժողով</w:t>
      </w:r>
      <w:r>
        <w:rPr>
          <w:sz w:val="24"/>
          <w:szCs w:val="24"/>
          <w:lang w:val="hy-AM"/>
        </w:rPr>
        <w:t>ը</w:t>
      </w:r>
      <w:r w:rsidRPr="00A86376">
        <w:rPr>
          <w:sz w:val="24"/>
          <w:szCs w:val="24"/>
          <w:lang w:val="hy-AM"/>
        </w:rPr>
        <w:t xml:space="preserve"> </w:t>
      </w:r>
      <w:r>
        <w:rPr>
          <w:sz w:val="24"/>
          <w:szCs w:val="24"/>
          <w:lang w:val="hy-AM"/>
        </w:rPr>
        <w:t>գ</w:t>
      </w:r>
      <w:r w:rsidRPr="00A86376">
        <w:rPr>
          <w:sz w:val="24"/>
          <w:szCs w:val="24"/>
          <w:lang w:val="hy-AM"/>
        </w:rPr>
        <w:t xml:space="preserve">ործունեության ընթացքում </w:t>
      </w:r>
      <w:r>
        <w:rPr>
          <w:sz w:val="24"/>
          <w:szCs w:val="24"/>
          <w:lang w:val="hy-AM"/>
        </w:rPr>
        <w:t xml:space="preserve">ի վերջո </w:t>
      </w:r>
      <w:r w:rsidRPr="00A86376">
        <w:rPr>
          <w:sz w:val="24"/>
          <w:szCs w:val="24"/>
          <w:lang w:val="hy-AM"/>
        </w:rPr>
        <w:t xml:space="preserve">չի ապահովել կարգավորման </w:t>
      </w:r>
      <w:r>
        <w:rPr>
          <w:sz w:val="24"/>
          <w:szCs w:val="24"/>
          <w:lang w:val="hy-AM"/>
        </w:rPr>
        <w:t>գործուն</w:t>
      </w:r>
      <w:r w:rsidRPr="00A86376">
        <w:rPr>
          <w:sz w:val="24"/>
          <w:szCs w:val="24"/>
          <w:lang w:val="hy-AM"/>
        </w:rPr>
        <w:t xml:space="preserve"> մեխանիզմների ստեղծումը և դրանց </w:t>
      </w:r>
      <w:r>
        <w:rPr>
          <w:sz w:val="24"/>
          <w:szCs w:val="24"/>
          <w:lang w:val="hy-AM"/>
        </w:rPr>
        <w:t xml:space="preserve">արդյունավետ իրագործմանն </w:t>
      </w:r>
      <w:r w:rsidRPr="00A86376">
        <w:rPr>
          <w:sz w:val="24"/>
          <w:szCs w:val="24"/>
          <w:lang w:val="hy-AM"/>
        </w:rPr>
        <w:t xml:space="preserve">ուղղված միջոցառումների իրականացումը, </w:t>
      </w:r>
      <w:r>
        <w:rPr>
          <w:sz w:val="24"/>
          <w:szCs w:val="24"/>
          <w:lang w:val="hy-AM"/>
        </w:rPr>
        <w:t>հետևաբար</w:t>
      </w:r>
      <w:r w:rsidRPr="00A86376">
        <w:rPr>
          <w:sz w:val="24"/>
          <w:szCs w:val="24"/>
          <w:lang w:val="hy-AM"/>
        </w:rPr>
        <w:t xml:space="preserve"> չի պահպանվել կատարողականի նպատակային արդյունավետության սկզբունքը։</w:t>
      </w:r>
    </w:p>
    <w:p w:rsidR="00CC3CEB" w:rsidRDefault="00CC3CEB" w:rsidP="00CC3CEB">
      <w:pPr>
        <w:spacing w:after="0"/>
        <w:ind w:firstLine="360"/>
        <w:jc w:val="both"/>
        <w:rPr>
          <w:sz w:val="24"/>
          <w:szCs w:val="24"/>
          <w:lang w:val="hy-AM"/>
        </w:rPr>
      </w:pPr>
      <w:r w:rsidRPr="007A0C35">
        <w:rPr>
          <w:sz w:val="24"/>
          <w:szCs w:val="24"/>
          <w:lang w:val="hy-AM"/>
        </w:rPr>
        <w:t xml:space="preserve">Հանձնաժողովի կողմից չի պահպանվել նաև </w:t>
      </w:r>
      <w:r w:rsidRPr="0070153F">
        <w:rPr>
          <w:sz w:val="24"/>
          <w:szCs w:val="24"/>
          <w:lang w:val="hy-AM"/>
        </w:rPr>
        <w:t>կատարողականի</w:t>
      </w:r>
      <w:r>
        <w:rPr>
          <w:sz w:val="24"/>
          <w:szCs w:val="24"/>
          <w:lang w:val="hy-AM"/>
        </w:rPr>
        <w:t xml:space="preserve"> </w:t>
      </w:r>
      <w:r w:rsidRPr="0070153F">
        <w:rPr>
          <w:sz w:val="24"/>
          <w:szCs w:val="24"/>
          <w:lang w:val="hy-AM"/>
        </w:rPr>
        <w:t>ծախսային արդյունավետության սկզբունքը</w:t>
      </w:r>
      <w:r w:rsidRPr="007A0C35">
        <w:rPr>
          <w:sz w:val="24"/>
          <w:szCs w:val="24"/>
          <w:lang w:val="hy-AM"/>
        </w:rPr>
        <w:t>՝ պայմանավորված այն հանգամանքով, որ</w:t>
      </w:r>
      <w:r w:rsidRPr="0070153F">
        <w:rPr>
          <w:sz w:val="24"/>
          <w:szCs w:val="24"/>
          <w:lang w:val="hy-AM"/>
        </w:rPr>
        <w:t xml:space="preserve"> ջերմամատակարարման համակարգ</w:t>
      </w:r>
      <w:r w:rsidRPr="007A0C35">
        <w:rPr>
          <w:sz w:val="24"/>
          <w:szCs w:val="24"/>
          <w:lang w:val="hy-AM"/>
        </w:rPr>
        <w:t>ի</w:t>
      </w:r>
      <w:r w:rsidRPr="0070153F">
        <w:rPr>
          <w:sz w:val="24"/>
          <w:szCs w:val="24"/>
          <w:lang w:val="hy-AM"/>
        </w:rPr>
        <w:t xml:space="preserve"> կայաց</w:t>
      </w:r>
      <w:r w:rsidRPr="007A0C35">
        <w:rPr>
          <w:sz w:val="24"/>
          <w:szCs w:val="24"/>
          <w:lang w:val="hy-AM"/>
        </w:rPr>
        <w:t>ման</w:t>
      </w:r>
      <w:r>
        <w:rPr>
          <w:sz w:val="24"/>
          <w:szCs w:val="24"/>
          <w:lang w:val="hy-AM"/>
        </w:rPr>
        <w:t>,</w:t>
      </w:r>
      <w:r w:rsidRPr="007A0C35">
        <w:rPr>
          <w:sz w:val="24"/>
          <w:szCs w:val="24"/>
          <w:lang w:val="hy-AM"/>
        </w:rPr>
        <w:t xml:space="preserve"> կարգավորման անհրաժեշտ</w:t>
      </w:r>
      <w:r w:rsidRPr="0070153F">
        <w:rPr>
          <w:sz w:val="24"/>
          <w:szCs w:val="24"/>
          <w:lang w:val="hy-AM"/>
        </w:rPr>
        <w:t xml:space="preserve"> մեխանիզմների ստեղծ</w:t>
      </w:r>
      <w:r w:rsidRPr="007A0C35">
        <w:rPr>
          <w:sz w:val="24"/>
          <w:szCs w:val="24"/>
          <w:lang w:val="hy-AM"/>
        </w:rPr>
        <w:t>ման</w:t>
      </w:r>
      <w:r w:rsidRPr="0070153F">
        <w:rPr>
          <w:sz w:val="24"/>
          <w:szCs w:val="24"/>
          <w:lang w:val="hy-AM"/>
        </w:rPr>
        <w:t xml:space="preserve"> և դրանց ապահովմանն ուղղված միջոցառումների իրականացմ</w:t>
      </w:r>
      <w:r w:rsidRPr="007A0C35">
        <w:rPr>
          <w:sz w:val="24"/>
          <w:szCs w:val="24"/>
          <w:lang w:val="hy-AM"/>
        </w:rPr>
        <w:t>ան համար</w:t>
      </w:r>
      <w:r w:rsidRPr="0070153F">
        <w:rPr>
          <w:sz w:val="24"/>
          <w:szCs w:val="24"/>
          <w:lang w:val="hy-AM"/>
        </w:rPr>
        <w:t xml:space="preserve"> պետական բյուջեով նախատեսված ռեսուրսներ</w:t>
      </w:r>
      <w:r w:rsidRPr="007A0C35">
        <w:rPr>
          <w:sz w:val="24"/>
          <w:szCs w:val="24"/>
          <w:lang w:val="hy-AM"/>
        </w:rPr>
        <w:t xml:space="preserve">ի ծախսման պարագայում </w:t>
      </w:r>
      <w:r w:rsidRPr="0070153F">
        <w:rPr>
          <w:sz w:val="24"/>
          <w:szCs w:val="24"/>
          <w:lang w:val="hy-AM"/>
        </w:rPr>
        <w:t xml:space="preserve">ջերմային էներգիայի մատակարարման </w:t>
      </w:r>
      <w:r>
        <w:rPr>
          <w:sz w:val="24"/>
          <w:szCs w:val="24"/>
          <w:lang w:val="hy-AM"/>
        </w:rPr>
        <w:t>որևէ</w:t>
      </w:r>
      <w:r w:rsidRPr="0070153F">
        <w:rPr>
          <w:sz w:val="24"/>
          <w:szCs w:val="24"/>
          <w:lang w:val="hy-AM"/>
        </w:rPr>
        <w:t xml:space="preserve"> համակարգ</w:t>
      </w:r>
      <w:r w:rsidRPr="007A0C35">
        <w:rPr>
          <w:sz w:val="24"/>
          <w:szCs w:val="24"/>
          <w:lang w:val="hy-AM"/>
        </w:rPr>
        <w:t xml:space="preserve"> հանրապետությունում</w:t>
      </w:r>
      <w:r>
        <w:rPr>
          <w:sz w:val="24"/>
          <w:szCs w:val="24"/>
          <w:lang w:val="hy-AM"/>
        </w:rPr>
        <w:t xml:space="preserve"> </w:t>
      </w:r>
      <w:r w:rsidRPr="007A0C35">
        <w:rPr>
          <w:sz w:val="24"/>
          <w:szCs w:val="24"/>
          <w:lang w:val="hy-AM"/>
        </w:rPr>
        <w:t xml:space="preserve">չի  գործում:  </w:t>
      </w:r>
    </w:p>
    <w:p w:rsidR="00CC3CEB" w:rsidRDefault="00CC3CEB" w:rsidP="00CC3CEB">
      <w:pPr>
        <w:spacing w:after="0"/>
        <w:ind w:firstLine="360"/>
        <w:jc w:val="both"/>
        <w:rPr>
          <w:sz w:val="24"/>
          <w:szCs w:val="24"/>
          <w:lang w:val="hy-AM"/>
        </w:rPr>
      </w:pPr>
      <w:r>
        <w:rPr>
          <w:sz w:val="24"/>
          <w:szCs w:val="24"/>
          <w:lang w:val="hy-AM"/>
        </w:rPr>
        <w:t>2. Կ</w:t>
      </w:r>
      <w:r w:rsidRPr="00CC3CEB">
        <w:rPr>
          <w:rFonts w:eastAsia="Times New Roman" w:cs="Times New Roman"/>
          <w:color w:val="000000"/>
          <w:sz w:val="24"/>
          <w:szCs w:val="24"/>
          <w:lang w:val="hy-AM" w:eastAsia="ru-RU"/>
        </w:rPr>
        <w:t>արգավորվող անձանց համար</w:t>
      </w:r>
      <w:r>
        <w:rPr>
          <w:rFonts w:eastAsia="Times New Roman" w:cs="Times New Roman"/>
          <w:color w:val="000000"/>
          <w:sz w:val="24"/>
          <w:szCs w:val="24"/>
          <w:lang w:val="hy-AM" w:eastAsia="ru-RU"/>
        </w:rPr>
        <w:t xml:space="preserve"> Հանձնաժողովը</w:t>
      </w:r>
      <w:r w:rsidRPr="00CC3CEB">
        <w:rPr>
          <w:rFonts w:eastAsia="Times New Roman" w:cs="Times New Roman"/>
          <w:color w:val="000000"/>
          <w:sz w:val="24"/>
          <w:szCs w:val="24"/>
          <w:lang w:val="hy-AM" w:eastAsia="ru-RU"/>
        </w:rPr>
        <w:t xml:space="preserve"> պարտադիր վճարները հաշվարկվել և սահմանվել </w:t>
      </w:r>
      <w:r>
        <w:rPr>
          <w:rFonts w:eastAsia="Times New Roman" w:cs="Times New Roman"/>
          <w:color w:val="000000"/>
          <w:sz w:val="24"/>
          <w:szCs w:val="24"/>
          <w:lang w:val="hy-AM" w:eastAsia="ru-RU"/>
        </w:rPr>
        <w:t>է</w:t>
      </w:r>
      <w:r w:rsidRPr="00CC3CEB">
        <w:rPr>
          <w:rFonts w:eastAsia="Times New Roman" w:cs="Times New Roman"/>
          <w:color w:val="000000"/>
          <w:sz w:val="24"/>
          <w:szCs w:val="24"/>
          <w:lang w:val="hy-AM" w:eastAsia="ru-RU"/>
        </w:rPr>
        <w:t xml:space="preserve"> սակագների հաշվարկի մեջ օգտագործվող կանխատեսված իրացման շրջանառություններից ելնելով, մինչդեռ որոշ դեպքերում փաստացի իրացման շրջանառությունները էականորեն տարբերվել են կանխատեսված ցուցանիշներից, որի արդյունքում չի ապահովվել Հանձնաժողովի կանոնադրության 2-րդ գլխի 9-րդ կետի 2-րդ ենթակետով սահմանված նպատակն, այն է՝ «</w:t>
      </w:r>
      <w:r w:rsidRPr="00CC3CEB">
        <w:rPr>
          <w:sz w:val="24"/>
          <w:szCs w:val="24"/>
          <w:lang w:val="hy-AM"/>
        </w:rPr>
        <w:t>Կարգավորվող անձանց համար ստեղծել գործունեության միատեսակ պայմաններ</w:t>
      </w:r>
      <w:r w:rsidRPr="00CC3CEB">
        <w:rPr>
          <w:rFonts w:eastAsia="Times New Roman" w:cs="Times New Roman"/>
          <w:color w:val="000000"/>
          <w:sz w:val="24"/>
          <w:szCs w:val="24"/>
          <w:lang w:val="hy-AM" w:eastAsia="ru-RU"/>
        </w:rPr>
        <w:t xml:space="preserve">»: Արդյունքում, հաշվետու ժամանակահատվածում </w:t>
      </w:r>
      <w:r w:rsidRPr="00CC3CEB">
        <w:rPr>
          <w:sz w:val="24"/>
          <w:szCs w:val="24"/>
          <w:lang w:val="hy-AM"/>
        </w:rPr>
        <w:t>Հանձանաժողովի կողմից չի պահպանվել նպատակային արդյունավետության (օգտավետության) սկզբունքը։</w:t>
      </w:r>
    </w:p>
    <w:p w:rsidR="0041240B" w:rsidRDefault="00CC3CEB" w:rsidP="0041240B">
      <w:pPr>
        <w:spacing w:after="0"/>
        <w:ind w:firstLine="360"/>
        <w:jc w:val="both"/>
        <w:rPr>
          <w:sz w:val="24"/>
          <w:szCs w:val="24"/>
          <w:lang w:val="hy-AM"/>
        </w:rPr>
      </w:pPr>
      <w:r>
        <w:rPr>
          <w:sz w:val="24"/>
          <w:szCs w:val="24"/>
          <w:lang w:val="hy-AM"/>
        </w:rPr>
        <w:t xml:space="preserve">3.  </w:t>
      </w:r>
      <w:r w:rsidRPr="00CC3CEB">
        <w:rPr>
          <w:sz w:val="24"/>
          <w:szCs w:val="24"/>
          <w:lang w:val="hy-AM"/>
        </w:rPr>
        <w:t>ՀՀ-ում խմելու ջրի սակագնի նվազմանը, կամ սակագնի աճի վրա ազդող գործոնների չեզոքացմանն ուղղված՝ մատակարարման համակարգում մեծածավալ կորուստների վերհանման և փաստացի ջրամատակարարման հաշվառված ծավալների ավելացման աշխատանքների շրջանակում Հանձնաժողովը բավարար</w:t>
      </w:r>
      <w:r w:rsidRPr="00CC3CEB">
        <w:rPr>
          <w:b/>
          <w:sz w:val="24"/>
          <w:szCs w:val="24"/>
          <w:lang w:val="hy-AM"/>
        </w:rPr>
        <w:t xml:space="preserve"> </w:t>
      </w:r>
      <w:r w:rsidRPr="00CC3CEB">
        <w:rPr>
          <w:sz w:val="24"/>
          <w:szCs w:val="24"/>
          <w:lang w:val="hy-AM"/>
        </w:rPr>
        <w:t xml:space="preserve">չի իրականացրել սպառողների և հանրային ծառայությունների ոլորտում կարգավորվող գործունեություն իրականացնող անձանց շահերը հավասարակշռելու և ռեսուրսների արդյունավետ օգտագործումը խթանելու նպատակներն, ինչպես նաև չի ապահովել հանրային ծառայությունների կարգավորվող ոլորտներում կարգավորման համապատասխան մեխանիզմներ ստեղծելու և դրանց ապահովմանն ուղղված միջոցառումներ իրականացնելու խնդիրները: Արդյունքում, Հանձնաժողովի կողմից </w:t>
      </w:r>
      <w:r w:rsidRPr="00CC3CEB">
        <w:rPr>
          <w:sz w:val="24"/>
          <w:szCs w:val="24"/>
          <w:lang w:val="hy-AM"/>
        </w:rPr>
        <w:lastRenderedPageBreak/>
        <w:t>կատարողականի նպատակային արդյունավետության (օգտավետության) սկզբունքը պահպանվել է թերի՝ տարեկան բացահայտվում է 1-2 մլն խմ չհաշվառված, բայց փաստացի մատակարարվող խմելու ջուր, ուստի 400 մլն խմ կորուստը այս տեմպերով հնարավոր կլինի հաշվառել 200 տարվա ընթացքում։</w:t>
      </w:r>
    </w:p>
    <w:p w:rsidR="0041240B" w:rsidRPr="0041240B" w:rsidRDefault="0041240B" w:rsidP="0041240B">
      <w:pPr>
        <w:spacing w:after="0"/>
        <w:ind w:firstLine="360"/>
        <w:jc w:val="both"/>
        <w:rPr>
          <w:sz w:val="24"/>
          <w:szCs w:val="24"/>
          <w:lang w:val="hy-AM"/>
        </w:rPr>
      </w:pPr>
      <w:r>
        <w:rPr>
          <w:sz w:val="24"/>
          <w:szCs w:val="24"/>
          <w:lang w:val="hy-AM"/>
        </w:rPr>
        <w:t xml:space="preserve">4. </w:t>
      </w:r>
      <w:r w:rsidRPr="0041240B">
        <w:rPr>
          <w:sz w:val="24"/>
          <w:szCs w:val="24"/>
          <w:lang w:val="hy-AM"/>
        </w:rPr>
        <w:t>Հաշվի առնելով, որ Հանձնաժողովի սահմանված նպատակներում սպառողների շահերը ենթադրում են նաև շրջակա միջավայրի վերաբերյալ խնդիրների կարգավորումները, որ Հանձանաժողովին ամրագրված են ջրային ոլորտում ջրամատակարարման, ջրահեռացման (կեղտաջրերի մաքրման) ծառայությունների մատուցման սակագները և դրանց հաշվարկման (մշակման) մեթոդիկաները սահմանելու լիազորությունները, Հանձնանաժողովի հաստատած լիցենզիայի պայմաններով ջրահեռացման (կեղտաջրերի մաքրման) ծառայությունների մատուցման սահմանված սակագինն ուղղակիորեն կախված է ջրամատակարարման սակագնից և կապված չէ կեղտաջրերի հեռացման ծավալի ու մաքրման աշխատանքների հետ, հետևաբար Հանձնաժողովի կողմից չի պահպանվել նպատակային արդյունավետության (օգտավետության) սկզբունքը՝ ստեղծած գործիքակազմը չի նպաստում նպատակների կենսագործմանը։</w:t>
      </w:r>
    </w:p>
    <w:p w:rsidR="00A65A0D" w:rsidRPr="00437EB0" w:rsidRDefault="00A65A0D" w:rsidP="0041240B">
      <w:pPr>
        <w:pStyle w:val="ListParagraph"/>
        <w:shd w:val="clear" w:color="auto" w:fill="FFFFFF"/>
        <w:spacing w:after="0"/>
        <w:ind w:left="786"/>
        <w:jc w:val="both"/>
        <w:rPr>
          <w:sz w:val="24"/>
          <w:szCs w:val="24"/>
          <w:lang w:val="hy-AM"/>
        </w:rPr>
      </w:pPr>
    </w:p>
    <w:p w:rsidR="00CD082C" w:rsidRDefault="00CD082C" w:rsidP="00DE4816">
      <w:pPr>
        <w:spacing w:after="0"/>
        <w:rPr>
          <w:b/>
          <w:sz w:val="28"/>
          <w:szCs w:val="28"/>
          <w:lang w:val="hy-AM"/>
        </w:rPr>
      </w:pPr>
    </w:p>
    <w:p w:rsidR="00557C86" w:rsidRDefault="00557C86" w:rsidP="00DE4816">
      <w:pPr>
        <w:spacing w:after="0"/>
        <w:rPr>
          <w:b/>
          <w:sz w:val="28"/>
          <w:szCs w:val="28"/>
          <w:lang w:val="hy-AM"/>
        </w:rPr>
      </w:pPr>
    </w:p>
    <w:p w:rsidR="00557C86" w:rsidRDefault="00557C86" w:rsidP="00DE4816">
      <w:pPr>
        <w:spacing w:after="0"/>
        <w:rPr>
          <w:b/>
          <w:sz w:val="28"/>
          <w:szCs w:val="28"/>
          <w:lang w:val="hy-AM"/>
        </w:rPr>
      </w:pPr>
    </w:p>
    <w:p w:rsidR="005E3E35" w:rsidRPr="00C10B0A" w:rsidRDefault="005E3E35" w:rsidP="005E3E35">
      <w:pPr>
        <w:spacing w:after="0"/>
        <w:rPr>
          <w:sz w:val="24"/>
          <w:szCs w:val="24"/>
          <w:lang w:val="hy-AM"/>
        </w:rPr>
      </w:pPr>
      <w:r w:rsidRPr="00F06DA6">
        <w:rPr>
          <w:sz w:val="24"/>
          <w:szCs w:val="24"/>
          <w:lang w:val="hy-AM"/>
        </w:rPr>
        <w:t>Աբրամ Բախչագուլյան</w:t>
      </w:r>
      <w:r>
        <w:rPr>
          <w:sz w:val="24"/>
          <w:szCs w:val="24"/>
          <w:lang w:val="hy-AM"/>
        </w:rPr>
        <w:t>՝</w:t>
      </w:r>
    </w:p>
    <w:p w:rsidR="005E3E35" w:rsidRPr="008D0FB3" w:rsidRDefault="005E3E35" w:rsidP="005E3E35">
      <w:pPr>
        <w:pStyle w:val="Default"/>
        <w:spacing w:line="276" w:lineRule="auto"/>
        <w:rPr>
          <w:rFonts w:ascii="GHEA Grapalat" w:hAnsi="GHEA Grapalat"/>
          <w:lang w:val="hy-AM"/>
        </w:rPr>
      </w:pPr>
    </w:p>
    <w:p w:rsidR="005E3E35" w:rsidRDefault="005E3E35" w:rsidP="005E3E35">
      <w:pPr>
        <w:pStyle w:val="Default"/>
        <w:spacing w:line="276" w:lineRule="auto"/>
        <w:rPr>
          <w:rFonts w:ascii="GHEA Grapalat" w:hAnsi="GHEA Grapalat"/>
          <w:lang w:val="hy-AM"/>
        </w:rPr>
      </w:pPr>
      <w:r w:rsidRPr="008D0FB3">
        <w:rPr>
          <w:rFonts w:ascii="GHEA Grapalat" w:hAnsi="GHEA Grapalat" w:cs="Sylfaen"/>
          <w:lang w:val="hy-AM"/>
        </w:rPr>
        <w:t>ՀՀ</w:t>
      </w:r>
      <w:r w:rsidRPr="008D0FB3">
        <w:rPr>
          <w:rFonts w:ascii="GHEA Grapalat" w:hAnsi="GHEA Grapalat"/>
          <w:lang w:val="hy-AM"/>
        </w:rPr>
        <w:t xml:space="preserve"> </w:t>
      </w:r>
      <w:r w:rsidRPr="008D0FB3">
        <w:rPr>
          <w:rFonts w:ascii="GHEA Grapalat" w:hAnsi="GHEA Grapalat" w:cs="Sylfaen"/>
          <w:lang w:val="hy-AM"/>
        </w:rPr>
        <w:t>հաշվեքննիչ</w:t>
      </w:r>
      <w:r w:rsidRPr="008D0FB3">
        <w:rPr>
          <w:rFonts w:ascii="GHEA Grapalat" w:hAnsi="GHEA Grapalat"/>
          <w:lang w:val="hy-AM"/>
        </w:rPr>
        <w:t xml:space="preserve"> </w:t>
      </w:r>
      <w:r w:rsidRPr="008D0FB3">
        <w:rPr>
          <w:rFonts w:ascii="GHEA Grapalat" w:hAnsi="GHEA Grapalat" w:cs="Sylfaen"/>
          <w:lang w:val="hy-AM"/>
        </w:rPr>
        <w:t>պալատի</w:t>
      </w:r>
      <w:r w:rsidRPr="008D0FB3">
        <w:rPr>
          <w:rFonts w:ascii="GHEA Grapalat" w:hAnsi="GHEA Grapalat"/>
          <w:lang w:val="hy-AM"/>
        </w:rPr>
        <w:t xml:space="preserve"> </w:t>
      </w:r>
      <w:r>
        <w:rPr>
          <w:rFonts w:ascii="GHEA Grapalat" w:hAnsi="GHEA Grapalat" w:cs="Sylfaen"/>
          <w:lang w:val="hy-AM"/>
        </w:rPr>
        <w:t>անդամ</w:t>
      </w:r>
      <w:r>
        <w:rPr>
          <w:rFonts w:ascii="GHEA Grapalat" w:hAnsi="GHEA Grapalat"/>
          <w:lang w:val="hy-AM"/>
        </w:rPr>
        <w:t xml:space="preserve"> </w:t>
      </w:r>
    </w:p>
    <w:p w:rsidR="005E3E35" w:rsidRPr="00B01724" w:rsidRDefault="0049246C" w:rsidP="005E3E35">
      <w:pPr>
        <w:pStyle w:val="Default"/>
        <w:spacing w:line="276" w:lineRule="auto"/>
        <w:rPr>
          <w:rFonts w:ascii="GHEA Grapalat" w:hAnsi="GHEA Grapalat"/>
          <w:lang w:val="hy-AM"/>
        </w:rPr>
      </w:pPr>
      <w:r>
        <w:rPr>
          <w:rFonts w:ascii="GHEA Grapalat" w:hAnsi="GHEA Grapalat"/>
          <w:lang w:val="hy-AM"/>
        </w:rPr>
        <w:t xml:space="preserve">04 </w:t>
      </w:r>
      <w:r w:rsidR="005E3E35">
        <w:rPr>
          <w:rFonts w:ascii="GHEA Grapalat" w:hAnsi="GHEA Grapalat" w:cs="Sylfaen"/>
          <w:lang w:val="hy-AM"/>
        </w:rPr>
        <w:t>փետրվարի</w:t>
      </w:r>
      <w:r w:rsidR="005E3E35">
        <w:rPr>
          <w:rFonts w:ascii="GHEA Grapalat" w:hAnsi="GHEA Grapalat"/>
          <w:lang w:val="hy-AM"/>
        </w:rPr>
        <w:t>, 202</w:t>
      </w:r>
      <w:r w:rsidR="005E3E35" w:rsidRPr="007A0C35">
        <w:rPr>
          <w:rFonts w:ascii="GHEA Grapalat" w:hAnsi="GHEA Grapalat"/>
          <w:lang w:val="hy-AM"/>
        </w:rPr>
        <w:t>2</w:t>
      </w:r>
      <w:r w:rsidR="005E3E35" w:rsidRPr="00B01724">
        <w:rPr>
          <w:rFonts w:ascii="GHEA Grapalat" w:hAnsi="GHEA Grapalat"/>
          <w:lang w:val="hy-AM"/>
        </w:rPr>
        <w:t xml:space="preserve"> </w:t>
      </w:r>
      <w:r w:rsidR="005E3E35" w:rsidRPr="00B01724">
        <w:rPr>
          <w:rFonts w:ascii="GHEA Grapalat" w:hAnsi="GHEA Grapalat" w:cs="Sylfaen"/>
          <w:lang w:val="hy-AM"/>
        </w:rPr>
        <w:t>թվական</w:t>
      </w:r>
      <w:r w:rsidR="005E3E35" w:rsidRPr="00B01724">
        <w:rPr>
          <w:rFonts w:ascii="GHEA Grapalat" w:hAnsi="GHEA Grapalat"/>
          <w:lang w:val="hy-AM"/>
        </w:rPr>
        <w:t xml:space="preserve"> </w:t>
      </w:r>
    </w:p>
    <w:p w:rsidR="005E3E35" w:rsidRPr="00B01724" w:rsidRDefault="005E3E35" w:rsidP="005E3E35">
      <w:pPr>
        <w:pStyle w:val="Default"/>
        <w:spacing w:line="276" w:lineRule="auto"/>
        <w:rPr>
          <w:rFonts w:ascii="GHEA Grapalat" w:hAnsi="GHEA Grapalat"/>
          <w:lang w:val="hy-AM"/>
        </w:rPr>
      </w:pPr>
      <w:r w:rsidRPr="00B01724">
        <w:rPr>
          <w:rFonts w:ascii="GHEA Grapalat" w:hAnsi="GHEA Grapalat" w:cs="Sylfaen"/>
          <w:lang w:val="hy-AM"/>
        </w:rPr>
        <w:t>ՀՀ</w:t>
      </w:r>
      <w:r w:rsidRPr="00B01724">
        <w:rPr>
          <w:rFonts w:ascii="GHEA Grapalat" w:hAnsi="GHEA Grapalat"/>
          <w:lang w:val="hy-AM"/>
        </w:rPr>
        <w:t xml:space="preserve"> </w:t>
      </w:r>
      <w:r w:rsidRPr="00B01724">
        <w:rPr>
          <w:rFonts w:ascii="GHEA Grapalat" w:hAnsi="GHEA Grapalat" w:cs="Sylfaen"/>
          <w:lang w:val="hy-AM"/>
        </w:rPr>
        <w:t>հաշվեքննիչ</w:t>
      </w:r>
      <w:r w:rsidRPr="00B01724">
        <w:rPr>
          <w:rFonts w:ascii="GHEA Grapalat" w:hAnsi="GHEA Grapalat"/>
          <w:lang w:val="hy-AM"/>
        </w:rPr>
        <w:t xml:space="preserve"> </w:t>
      </w:r>
      <w:r w:rsidRPr="00B01724">
        <w:rPr>
          <w:rFonts w:ascii="GHEA Grapalat" w:hAnsi="GHEA Grapalat" w:cs="Sylfaen"/>
          <w:lang w:val="hy-AM"/>
        </w:rPr>
        <w:t>պալատ</w:t>
      </w:r>
      <w:r w:rsidRPr="00B01724">
        <w:rPr>
          <w:rFonts w:ascii="GHEA Grapalat" w:hAnsi="GHEA Grapalat"/>
          <w:lang w:val="hy-AM"/>
        </w:rPr>
        <w:t xml:space="preserve">, </w:t>
      </w:r>
    </w:p>
    <w:p w:rsidR="005E3E35" w:rsidRDefault="005E3E35" w:rsidP="005E3E35">
      <w:pPr>
        <w:spacing w:after="0"/>
        <w:rPr>
          <w:sz w:val="24"/>
          <w:szCs w:val="24"/>
          <w:lang w:val="hy-AM"/>
        </w:rPr>
      </w:pPr>
      <w:r w:rsidRPr="005E3E35">
        <w:rPr>
          <w:sz w:val="24"/>
          <w:szCs w:val="24"/>
          <w:lang w:val="hy-AM"/>
        </w:rPr>
        <w:t>Բաղրամյան փող. 19, ք.Երևան, Հայաստան:</w:t>
      </w:r>
    </w:p>
    <w:p w:rsidR="005E3E35" w:rsidRDefault="005E3E35">
      <w:pPr>
        <w:spacing w:after="160" w:line="259" w:lineRule="auto"/>
        <w:rPr>
          <w:sz w:val="24"/>
          <w:szCs w:val="24"/>
          <w:lang w:val="hy-AM"/>
        </w:rPr>
      </w:pPr>
      <w:r>
        <w:rPr>
          <w:sz w:val="24"/>
          <w:szCs w:val="24"/>
          <w:lang w:val="hy-AM"/>
        </w:rPr>
        <w:br w:type="page"/>
      </w:r>
    </w:p>
    <w:p w:rsidR="00510902" w:rsidRPr="00E55455" w:rsidRDefault="0011033F" w:rsidP="009F7AB1">
      <w:pPr>
        <w:spacing w:after="0"/>
        <w:rPr>
          <w:b/>
          <w:sz w:val="28"/>
          <w:szCs w:val="28"/>
          <w:lang w:val="hy-AM"/>
        </w:rPr>
      </w:pPr>
      <w:r w:rsidRPr="00E55455">
        <w:rPr>
          <w:b/>
          <w:sz w:val="28"/>
          <w:szCs w:val="28"/>
          <w:lang w:val="hy-AM"/>
        </w:rPr>
        <w:lastRenderedPageBreak/>
        <w:t>V</w:t>
      </w:r>
      <w:r w:rsidR="001E3CCF">
        <w:rPr>
          <w:b/>
          <w:sz w:val="28"/>
          <w:szCs w:val="28"/>
          <w:lang w:val="hy-AM"/>
        </w:rPr>
        <w:t>.</w:t>
      </w:r>
      <w:r w:rsidRPr="00E55455">
        <w:rPr>
          <w:b/>
          <w:sz w:val="28"/>
          <w:szCs w:val="28"/>
          <w:lang w:val="hy-AM"/>
        </w:rPr>
        <w:t xml:space="preserve"> ԱՆՀԱՄԱՊԱՏԱՍԽԱՆՈՒԹՅՈՒՆՆԵՐԻ ՎԵՐԱԲԵՐՅԱԼ ԳՐԱՌՈՒՄՆԵՐ</w:t>
      </w:r>
    </w:p>
    <w:p w:rsidR="00557C86" w:rsidRPr="00E55455" w:rsidRDefault="00557C86" w:rsidP="00557C86">
      <w:pPr>
        <w:spacing w:after="0"/>
        <w:ind w:left="360"/>
        <w:rPr>
          <w:b/>
          <w:sz w:val="28"/>
          <w:szCs w:val="28"/>
          <w:lang w:val="hy-AM"/>
        </w:rPr>
      </w:pPr>
    </w:p>
    <w:p w:rsidR="00B96A39" w:rsidRPr="00C10347" w:rsidRDefault="00510902" w:rsidP="006E3D64">
      <w:pPr>
        <w:pStyle w:val="ListParagraph"/>
        <w:numPr>
          <w:ilvl w:val="0"/>
          <w:numId w:val="6"/>
        </w:numPr>
        <w:shd w:val="clear" w:color="auto" w:fill="FFFFFF"/>
        <w:spacing w:after="0"/>
        <w:ind w:left="0" w:firstLine="567"/>
        <w:jc w:val="both"/>
        <w:rPr>
          <w:rFonts w:eastAsia="Times New Roman" w:cs="Times New Roman"/>
          <w:color w:val="000000"/>
          <w:sz w:val="24"/>
          <w:szCs w:val="24"/>
          <w:lang w:val="hy-AM" w:eastAsia="ru-RU"/>
        </w:rPr>
      </w:pPr>
      <w:r w:rsidRPr="00C10347">
        <w:rPr>
          <w:sz w:val="24"/>
          <w:szCs w:val="24"/>
          <w:lang w:val="hy-AM"/>
        </w:rPr>
        <w:t>Առկա է անհամ</w:t>
      </w:r>
      <w:r w:rsidR="00E85AB7" w:rsidRPr="00E85AB7">
        <w:rPr>
          <w:sz w:val="24"/>
          <w:szCs w:val="24"/>
          <w:lang w:val="hy-AM"/>
        </w:rPr>
        <w:t>ա</w:t>
      </w:r>
      <w:r w:rsidRPr="00C10347">
        <w:rPr>
          <w:sz w:val="24"/>
          <w:szCs w:val="24"/>
          <w:lang w:val="hy-AM"/>
        </w:rPr>
        <w:t xml:space="preserve">պատասխանություն </w:t>
      </w:r>
      <w:r w:rsidR="00C742AF" w:rsidRPr="00C10347">
        <w:rPr>
          <w:rFonts w:eastAsia="Times New Roman" w:cs="Times New Roman"/>
          <w:color w:val="000000"/>
          <w:sz w:val="24"/>
          <w:szCs w:val="24"/>
          <w:lang w:val="hy-AM" w:eastAsia="ru-RU"/>
        </w:rPr>
        <w:t>«Լիցենզավորման մասին» ՀՀ օրենքի 43-րդ</w:t>
      </w:r>
      <w:r w:rsidR="00C742AF" w:rsidRPr="00C10347">
        <w:rPr>
          <w:sz w:val="24"/>
          <w:szCs w:val="24"/>
          <w:lang w:val="hy-AM"/>
        </w:rPr>
        <w:t xml:space="preserve"> հոդվածի </w:t>
      </w:r>
      <w:r w:rsidRPr="00C10347">
        <w:rPr>
          <w:sz w:val="24"/>
          <w:szCs w:val="24"/>
          <w:lang w:val="hy-AM"/>
        </w:rPr>
        <w:t>1</w:t>
      </w:r>
      <w:r w:rsidR="00DD2F2D" w:rsidRPr="00C10347">
        <w:rPr>
          <w:sz w:val="24"/>
          <w:szCs w:val="24"/>
          <w:lang w:val="hy-AM"/>
        </w:rPr>
        <w:t>0</w:t>
      </w:r>
      <w:r w:rsidR="00C742AF" w:rsidRPr="00C10347">
        <w:rPr>
          <w:sz w:val="24"/>
          <w:szCs w:val="24"/>
          <w:lang w:val="hy-AM"/>
        </w:rPr>
        <w:t xml:space="preserve">-րդ կետի </w:t>
      </w:r>
      <w:r w:rsidR="00335C72" w:rsidRPr="00C10347">
        <w:rPr>
          <w:sz w:val="24"/>
          <w:szCs w:val="24"/>
          <w:lang w:val="hy-AM"/>
        </w:rPr>
        <w:t>պահանջ</w:t>
      </w:r>
      <w:r w:rsidR="00CC50DE" w:rsidRPr="00C10347">
        <w:rPr>
          <w:sz w:val="24"/>
          <w:szCs w:val="24"/>
          <w:lang w:val="hy-AM"/>
        </w:rPr>
        <w:t xml:space="preserve">ի </w:t>
      </w:r>
      <w:r w:rsidR="00C742AF" w:rsidRPr="00C10347">
        <w:rPr>
          <w:sz w:val="24"/>
          <w:szCs w:val="24"/>
          <w:lang w:val="hy-AM"/>
        </w:rPr>
        <w:t>հետ՝ ըս</w:t>
      </w:r>
      <w:r w:rsidR="00DD2F2D" w:rsidRPr="00C10347">
        <w:rPr>
          <w:sz w:val="24"/>
          <w:szCs w:val="24"/>
          <w:lang w:val="hy-AM"/>
        </w:rPr>
        <w:t>տ որի</w:t>
      </w:r>
      <w:r w:rsidRPr="00C10347">
        <w:rPr>
          <w:sz w:val="24"/>
          <w:szCs w:val="24"/>
          <w:lang w:val="hy-AM"/>
        </w:rPr>
        <w:t xml:space="preserve"> «Հ» տառով նշված գործունեության տեսակներով</w:t>
      </w:r>
      <w:r w:rsidR="00DD2F2D" w:rsidRPr="00C10347">
        <w:rPr>
          <w:sz w:val="24"/>
          <w:szCs w:val="24"/>
          <w:lang w:val="hy-AM"/>
        </w:rPr>
        <w:t xml:space="preserve"> </w:t>
      </w:r>
      <w:r w:rsidRPr="00C10347">
        <w:rPr>
          <w:sz w:val="24"/>
          <w:szCs w:val="24"/>
          <w:lang w:val="hy-AM"/>
        </w:rPr>
        <w:t>զբաղվող լիցենզավորված անձանցից լիցենզավորող մարմիններն իրավունք ունեն պահանջել լիցենզավորված գործունեությանն առնչվող հաշվետվություններ կամ տեղեկություններ:</w:t>
      </w:r>
      <w:r w:rsidR="00E127B6" w:rsidRPr="00C10347">
        <w:rPr>
          <w:sz w:val="24"/>
          <w:szCs w:val="24"/>
          <w:lang w:val="hy-AM"/>
        </w:rPr>
        <w:t xml:space="preserve"> </w:t>
      </w:r>
      <w:r w:rsidR="00CF7FBB" w:rsidRPr="00C10347">
        <w:rPr>
          <w:sz w:val="24"/>
          <w:szCs w:val="24"/>
          <w:lang w:val="hy-AM"/>
        </w:rPr>
        <w:t xml:space="preserve">Իրականում, </w:t>
      </w:r>
      <w:r w:rsidR="00B96A39" w:rsidRPr="00C10347">
        <w:rPr>
          <w:rFonts w:eastAsia="Times New Roman" w:cs="Times New Roman"/>
          <w:color w:val="000000"/>
          <w:sz w:val="24"/>
          <w:szCs w:val="24"/>
          <w:lang w:val="hy-AM" w:eastAsia="ru-RU"/>
        </w:rPr>
        <w:t>2019-2020 թվական</w:t>
      </w:r>
      <w:r w:rsidR="00BD7013" w:rsidRPr="00C10347">
        <w:rPr>
          <w:rFonts w:eastAsia="Times New Roman" w:cs="Times New Roman"/>
          <w:color w:val="000000"/>
          <w:sz w:val="24"/>
          <w:szCs w:val="24"/>
          <w:lang w:val="hy-AM" w:eastAsia="ru-RU"/>
        </w:rPr>
        <w:t>ն</w:t>
      </w:r>
      <w:r w:rsidR="00B96A39" w:rsidRPr="00C10347">
        <w:rPr>
          <w:rFonts w:eastAsia="Times New Roman" w:cs="Times New Roman"/>
          <w:color w:val="000000"/>
          <w:sz w:val="24"/>
          <w:szCs w:val="24"/>
          <w:lang w:val="hy-AM" w:eastAsia="ru-RU"/>
        </w:rPr>
        <w:t xml:space="preserve">երին առանձին դեպքերում </w:t>
      </w:r>
      <w:r w:rsidR="000076DF" w:rsidRPr="00C10347">
        <w:rPr>
          <w:rFonts w:eastAsia="Times New Roman" w:cs="Times New Roman"/>
          <w:color w:val="000000"/>
          <w:sz w:val="24"/>
          <w:szCs w:val="24"/>
          <w:lang w:val="hy-AM" w:eastAsia="ru-RU"/>
        </w:rPr>
        <w:t xml:space="preserve">լիցենզավորված անձանց </w:t>
      </w:r>
      <w:r w:rsidR="00B96A39" w:rsidRPr="00C10347">
        <w:rPr>
          <w:rFonts w:eastAsia="Times New Roman" w:cs="Times New Roman"/>
          <w:color w:val="000000"/>
          <w:sz w:val="24"/>
          <w:szCs w:val="24"/>
          <w:lang w:val="hy-AM" w:eastAsia="ru-RU"/>
        </w:rPr>
        <w:t>կողմից ներկայացված հաշվետվություններում բացակայում են եռամ</w:t>
      </w:r>
      <w:r w:rsidR="00BD7013" w:rsidRPr="00C10347">
        <w:rPr>
          <w:rFonts w:eastAsia="Times New Roman" w:cs="Times New Roman"/>
          <w:color w:val="000000"/>
          <w:sz w:val="24"/>
          <w:szCs w:val="24"/>
          <w:lang w:val="hy-AM" w:eastAsia="ru-RU"/>
        </w:rPr>
        <w:t xml:space="preserve">սյակային </w:t>
      </w:r>
      <w:r w:rsidR="000076DF" w:rsidRPr="00C10347">
        <w:rPr>
          <w:rFonts w:eastAsia="Times New Roman" w:cs="Times New Roman"/>
          <w:color w:val="000000"/>
          <w:sz w:val="24"/>
          <w:szCs w:val="24"/>
          <w:lang w:val="hy-AM" w:eastAsia="ru-RU"/>
        </w:rPr>
        <w:t>հաշվետվություններ</w:t>
      </w:r>
      <w:r w:rsidR="00341D78" w:rsidRPr="00C10347">
        <w:rPr>
          <w:rFonts w:eastAsia="Times New Roman" w:cs="Times New Roman"/>
          <w:color w:val="000000"/>
          <w:sz w:val="24"/>
          <w:szCs w:val="24"/>
          <w:lang w:val="hy-AM" w:eastAsia="ru-RU"/>
        </w:rPr>
        <w:t>ը</w:t>
      </w:r>
      <w:r w:rsidR="00B96A39" w:rsidRPr="00C10347">
        <w:rPr>
          <w:rFonts w:eastAsia="Times New Roman" w:cs="Times New Roman"/>
          <w:color w:val="000000"/>
          <w:sz w:val="24"/>
          <w:szCs w:val="24"/>
          <w:lang w:val="hy-AM" w:eastAsia="ru-RU"/>
        </w:rPr>
        <w:t>:</w:t>
      </w:r>
    </w:p>
    <w:p w:rsidR="0094155D" w:rsidRPr="00C10347" w:rsidRDefault="003562D5" w:rsidP="00DE4816">
      <w:pPr>
        <w:pStyle w:val="ListParagraph"/>
        <w:spacing w:after="0"/>
        <w:ind w:left="0" w:firstLine="360"/>
        <w:jc w:val="both"/>
        <w:rPr>
          <w:sz w:val="24"/>
          <w:szCs w:val="24"/>
          <w:shd w:val="clear" w:color="auto" w:fill="FFFFFF"/>
          <w:lang w:val="hy-AM"/>
        </w:rPr>
      </w:pPr>
      <w:r w:rsidRPr="00C10347">
        <w:rPr>
          <w:rFonts w:eastAsia="Times New Roman" w:cs="Times New Roman"/>
          <w:color w:val="000000"/>
          <w:sz w:val="24"/>
          <w:szCs w:val="24"/>
          <w:lang w:val="hy-AM" w:eastAsia="ru-RU"/>
        </w:rPr>
        <w:t xml:space="preserve"> </w:t>
      </w:r>
      <w:r w:rsidRPr="00C10347">
        <w:rPr>
          <w:rFonts w:eastAsia="Times New Roman" w:cs="Times New Roman"/>
          <w:b/>
          <w:i/>
          <w:color w:val="000000"/>
          <w:sz w:val="24"/>
          <w:szCs w:val="24"/>
          <w:lang w:val="hy-AM" w:eastAsia="ru-RU"/>
        </w:rPr>
        <w:t xml:space="preserve">Հաշվեքննվողի </w:t>
      </w:r>
      <w:r w:rsidR="00635ADD" w:rsidRPr="00C10347">
        <w:rPr>
          <w:rFonts w:eastAsia="Times New Roman" w:cs="Times New Roman"/>
          <w:b/>
          <w:i/>
          <w:color w:val="000000"/>
          <w:sz w:val="24"/>
          <w:szCs w:val="24"/>
          <w:lang w:val="hy-AM" w:eastAsia="ru-RU"/>
        </w:rPr>
        <w:t>պարզաբանումները</w:t>
      </w:r>
      <w:r w:rsidR="0094155D" w:rsidRPr="00C10347">
        <w:rPr>
          <w:rFonts w:eastAsia="Times New Roman" w:cs="Times New Roman"/>
          <w:b/>
          <w:color w:val="000000"/>
          <w:sz w:val="24"/>
          <w:szCs w:val="24"/>
          <w:lang w:val="hy-AM" w:eastAsia="ru-RU"/>
        </w:rPr>
        <w:t>.</w:t>
      </w:r>
      <w:r w:rsidR="0094155D" w:rsidRPr="00C10347">
        <w:rPr>
          <w:rFonts w:eastAsia="Times New Roman" w:cs="Times New Roman"/>
          <w:color w:val="000000"/>
          <w:sz w:val="24"/>
          <w:szCs w:val="24"/>
          <w:lang w:val="hy-AM" w:eastAsia="ru-RU"/>
        </w:rPr>
        <w:t xml:space="preserve"> </w:t>
      </w:r>
      <w:r w:rsidR="004F7406" w:rsidRPr="002B43D8">
        <w:rPr>
          <w:i/>
          <w:sz w:val="24"/>
          <w:szCs w:val="24"/>
          <w:shd w:val="clear" w:color="auto" w:fill="FFFFFF"/>
          <w:lang w:val="hy-AM"/>
        </w:rPr>
        <w:t>ԱՁ</w:t>
      </w:r>
      <w:r w:rsidR="0094155D" w:rsidRPr="002B43D8">
        <w:rPr>
          <w:i/>
          <w:sz w:val="24"/>
          <w:szCs w:val="24"/>
          <w:shd w:val="clear" w:color="auto" w:fill="FFFFFF"/>
          <w:lang w:val="hy-AM"/>
        </w:rPr>
        <w:t xml:space="preserve"> </w:t>
      </w:r>
      <w:r w:rsidR="002741AB" w:rsidRPr="00C10347">
        <w:rPr>
          <w:rFonts w:eastAsia="Times New Roman" w:cs="Times New Roman"/>
          <w:color w:val="000000"/>
          <w:sz w:val="24"/>
          <w:szCs w:val="24"/>
          <w:lang w:val="hy-AM" w:eastAsia="ru-RU"/>
        </w:rPr>
        <w:t>«</w:t>
      </w:r>
      <w:r w:rsidR="0094155D" w:rsidRPr="002B43D8">
        <w:rPr>
          <w:i/>
          <w:sz w:val="24"/>
          <w:szCs w:val="24"/>
          <w:shd w:val="clear" w:color="auto" w:fill="FFFFFF"/>
          <w:lang w:val="hy-AM"/>
        </w:rPr>
        <w:t>Կ</w:t>
      </w:r>
      <w:r w:rsidR="004F7406" w:rsidRPr="002B43D8">
        <w:rPr>
          <w:i/>
          <w:sz w:val="24"/>
          <w:szCs w:val="24"/>
          <w:shd w:val="clear" w:color="auto" w:fill="FFFFFF"/>
          <w:lang w:val="hy-AM"/>
        </w:rPr>
        <w:t>.</w:t>
      </w:r>
      <w:r w:rsidR="0094155D" w:rsidRPr="002B43D8">
        <w:rPr>
          <w:i/>
          <w:sz w:val="24"/>
          <w:szCs w:val="24"/>
          <w:shd w:val="clear" w:color="auto" w:fill="FFFFFF"/>
          <w:lang w:val="hy-AM"/>
        </w:rPr>
        <w:t xml:space="preserve"> Ա</w:t>
      </w:r>
      <w:r w:rsidR="004F7406" w:rsidRPr="002B43D8">
        <w:rPr>
          <w:i/>
          <w:sz w:val="24"/>
          <w:szCs w:val="24"/>
          <w:shd w:val="clear" w:color="auto" w:fill="FFFFFF"/>
          <w:lang w:val="hy-AM"/>
        </w:rPr>
        <w:t>.</w:t>
      </w:r>
      <w:r w:rsidR="002741AB" w:rsidRPr="00C10347">
        <w:rPr>
          <w:sz w:val="24"/>
          <w:szCs w:val="24"/>
          <w:lang w:val="hy-AM"/>
        </w:rPr>
        <w:t>»</w:t>
      </w:r>
      <w:r w:rsidR="004F7406" w:rsidRPr="002B43D8">
        <w:rPr>
          <w:i/>
          <w:sz w:val="24"/>
          <w:szCs w:val="24"/>
          <w:shd w:val="clear" w:color="auto" w:fill="FFFFFF"/>
          <w:lang w:val="hy-AM"/>
        </w:rPr>
        <w:t>-</w:t>
      </w:r>
      <w:r w:rsidR="005F2F42" w:rsidRPr="002B43D8">
        <w:rPr>
          <w:i/>
          <w:sz w:val="24"/>
          <w:szCs w:val="24"/>
          <w:shd w:val="clear" w:color="auto" w:fill="FFFFFF"/>
          <w:lang w:val="hy-AM"/>
        </w:rPr>
        <w:t>ի</w:t>
      </w:r>
      <w:r w:rsidR="0094155D" w:rsidRPr="002B43D8">
        <w:rPr>
          <w:i/>
          <w:sz w:val="24"/>
          <w:szCs w:val="24"/>
          <w:shd w:val="clear" w:color="auto" w:fill="FFFFFF"/>
          <w:lang w:val="hy-AM"/>
        </w:rPr>
        <w:t xml:space="preserve"> հանրային էլեկտրոնային հաղորդակցության ցանցի  լիցենզիան տրամադրվել է 17.04.2019</w:t>
      </w:r>
      <w:r w:rsidR="00B176D8" w:rsidRPr="002B43D8">
        <w:rPr>
          <w:i/>
          <w:sz w:val="24"/>
          <w:szCs w:val="24"/>
          <w:shd w:val="clear" w:color="auto" w:fill="FFFFFF"/>
          <w:lang w:val="hy-AM"/>
        </w:rPr>
        <w:t xml:space="preserve"> </w:t>
      </w:r>
      <w:r w:rsidR="0094155D" w:rsidRPr="002B43D8">
        <w:rPr>
          <w:i/>
          <w:sz w:val="24"/>
          <w:szCs w:val="24"/>
          <w:shd w:val="clear" w:color="auto" w:fill="FFFFFF"/>
          <w:lang w:val="hy-AM"/>
        </w:rPr>
        <w:t>թ</w:t>
      </w:r>
      <w:r w:rsidR="00B176D8" w:rsidRPr="002B43D8">
        <w:rPr>
          <w:i/>
          <w:sz w:val="24"/>
          <w:szCs w:val="24"/>
          <w:shd w:val="clear" w:color="auto" w:fill="FFFFFF"/>
          <w:lang w:val="hy-AM"/>
        </w:rPr>
        <w:t>վական</w:t>
      </w:r>
      <w:r w:rsidR="0094155D" w:rsidRPr="002B43D8">
        <w:rPr>
          <w:i/>
          <w:sz w:val="24"/>
          <w:szCs w:val="24"/>
          <w:shd w:val="clear" w:color="auto" w:fill="FFFFFF"/>
          <w:lang w:val="hy-AM"/>
        </w:rPr>
        <w:t xml:space="preserve">ին։ 2019 թվականի համար ներկայացված հաշվետվությունների համաձայն՝ վերջինս գործունեություն չի իրականացրել, իսկ 2020 թվականի 1-4-րդ եռամսյակի համար հաշվետվություններ չներկայացնելը պայմանավորված է կորոնավիրուսի համավարակով և վերջինիս կողմից պատերազմի առաջնագծում գտնվելու հանգամանքով, որի վերաբերյալ </w:t>
      </w:r>
      <w:r w:rsidR="005F2F42" w:rsidRPr="002B43D8">
        <w:rPr>
          <w:i/>
          <w:sz w:val="24"/>
          <w:szCs w:val="24"/>
          <w:shd w:val="clear" w:color="auto" w:fill="FFFFFF"/>
          <w:lang w:val="hy-AM"/>
        </w:rPr>
        <w:t xml:space="preserve">ԱՁ </w:t>
      </w:r>
      <w:r w:rsidR="002741AB" w:rsidRPr="00C10347">
        <w:rPr>
          <w:rFonts w:eastAsia="Times New Roman" w:cs="Times New Roman"/>
          <w:color w:val="000000"/>
          <w:sz w:val="24"/>
          <w:szCs w:val="24"/>
          <w:lang w:val="hy-AM" w:eastAsia="ru-RU"/>
        </w:rPr>
        <w:t>«</w:t>
      </w:r>
      <w:r w:rsidR="002741AB" w:rsidRPr="002B43D8">
        <w:rPr>
          <w:i/>
          <w:sz w:val="24"/>
          <w:szCs w:val="24"/>
          <w:shd w:val="clear" w:color="auto" w:fill="FFFFFF"/>
          <w:lang w:val="hy-AM"/>
        </w:rPr>
        <w:t>Կ. Ա.</w:t>
      </w:r>
      <w:r w:rsidR="002741AB" w:rsidRPr="00C10347">
        <w:rPr>
          <w:sz w:val="24"/>
          <w:szCs w:val="24"/>
          <w:lang w:val="hy-AM"/>
        </w:rPr>
        <w:t>»</w:t>
      </w:r>
      <w:r w:rsidR="005F2F42" w:rsidRPr="002B43D8">
        <w:rPr>
          <w:i/>
          <w:sz w:val="24"/>
          <w:szCs w:val="24"/>
          <w:shd w:val="clear" w:color="auto" w:fill="FFFFFF"/>
          <w:lang w:val="hy-AM"/>
        </w:rPr>
        <w:t>-ն</w:t>
      </w:r>
      <w:r w:rsidR="0094155D" w:rsidRPr="002B43D8">
        <w:rPr>
          <w:i/>
          <w:sz w:val="24"/>
          <w:szCs w:val="24"/>
          <w:shd w:val="clear" w:color="auto" w:fill="FFFFFF"/>
          <w:lang w:val="hy-AM"/>
        </w:rPr>
        <w:t xml:space="preserve"> տեղեկացրել է աշխատանքային կարգով։ Ընդ որում, նշված գործոններով պայմանավորված՝ տվյալ ժամանակահատվածում վերջինս նույնպես գործունեություն չի իրականացրել, և 2021 թվականի համար արդեն իսկ ներկայացված հաշվետվությունների համաձայն՝ սկսել է մատուցել ծառայություններ 2021 թվականի 3-րդ եռամսյակից։</w:t>
      </w:r>
    </w:p>
    <w:p w:rsidR="008B536D" w:rsidRPr="00C10347" w:rsidRDefault="008B536D" w:rsidP="00DE4816">
      <w:pPr>
        <w:pStyle w:val="ListParagraph"/>
        <w:spacing w:after="0"/>
        <w:ind w:left="0" w:firstLine="360"/>
        <w:jc w:val="both"/>
        <w:rPr>
          <w:sz w:val="24"/>
          <w:szCs w:val="24"/>
          <w:lang w:val="hy-AM"/>
        </w:rPr>
      </w:pPr>
      <w:r w:rsidRPr="00C10347">
        <w:rPr>
          <w:b/>
          <w:i/>
          <w:sz w:val="24"/>
          <w:szCs w:val="24"/>
          <w:shd w:val="clear" w:color="auto" w:fill="FFFFFF"/>
          <w:lang w:val="hy-AM"/>
        </w:rPr>
        <w:t>Հաշվեքննողի մեկնաբանությունը</w:t>
      </w:r>
      <w:r w:rsidRPr="00C10347">
        <w:rPr>
          <w:b/>
          <w:sz w:val="24"/>
          <w:szCs w:val="24"/>
          <w:shd w:val="clear" w:color="auto" w:fill="FFFFFF"/>
          <w:lang w:val="hy-AM"/>
        </w:rPr>
        <w:t>.</w:t>
      </w:r>
      <w:r w:rsidR="006905D8" w:rsidRPr="00C10347">
        <w:rPr>
          <w:b/>
          <w:sz w:val="24"/>
          <w:szCs w:val="24"/>
          <w:shd w:val="clear" w:color="auto" w:fill="FFFFFF"/>
          <w:lang w:val="hy-AM"/>
        </w:rPr>
        <w:t xml:space="preserve"> </w:t>
      </w:r>
      <w:r w:rsidR="00F94596" w:rsidRPr="00F94596">
        <w:rPr>
          <w:sz w:val="24"/>
          <w:szCs w:val="24"/>
          <w:shd w:val="clear" w:color="auto" w:fill="FFFFFF"/>
          <w:lang w:val="hy-AM"/>
        </w:rPr>
        <w:t>Գործող օրենսդրությամբ և</w:t>
      </w:r>
      <w:r w:rsidR="00F94596">
        <w:rPr>
          <w:b/>
          <w:sz w:val="24"/>
          <w:szCs w:val="24"/>
          <w:shd w:val="clear" w:color="auto" w:fill="FFFFFF"/>
          <w:lang w:val="hy-AM"/>
        </w:rPr>
        <w:t xml:space="preserve"> </w:t>
      </w:r>
      <w:r w:rsidR="00722BAF" w:rsidRPr="00C10347">
        <w:rPr>
          <w:sz w:val="24"/>
          <w:szCs w:val="24"/>
          <w:shd w:val="clear" w:color="auto" w:fill="FFFFFF"/>
          <w:lang w:val="hy-AM"/>
        </w:rPr>
        <w:t xml:space="preserve">Հանձնաժողովի </w:t>
      </w:r>
      <w:r w:rsidR="00F94596">
        <w:rPr>
          <w:sz w:val="24"/>
          <w:szCs w:val="24"/>
          <w:shd w:val="clear" w:color="auto" w:fill="FFFFFF"/>
          <w:lang w:val="hy-AM"/>
        </w:rPr>
        <w:t xml:space="preserve">կանոնադրությամբ այլ բան չի նախատեսվել:  </w:t>
      </w:r>
    </w:p>
    <w:p w:rsidR="006D4478" w:rsidRPr="00C10347" w:rsidRDefault="00052D4A" w:rsidP="006E3D64">
      <w:pPr>
        <w:pStyle w:val="namak"/>
        <w:numPr>
          <w:ilvl w:val="0"/>
          <w:numId w:val="7"/>
        </w:numPr>
        <w:spacing w:line="276" w:lineRule="auto"/>
        <w:ind w:left="0" w:firstLine="567"/>
        <w:rPr>
          <w:lang w:val="hy-AM"/>
        </w:rPr>
      </w:pPr>
      <w:r w:rsidRPr="00C10347">
        <w:rPr>
          <w:lang w:val="hy-AM"/>
        </w:rPr>
        <w:t xml:space="preserve">. </w:t>
      </w:r>
      <w:r w:rsidR="000D4764" w:rsidRPr="00C10347">
        <w:rPr>
          <w:lang w:val="hy-AM"/>
        </w:rPr>
        <w:t>Առկա է անհամ</w:t>
      </w:r>
      <w:r w:rsidR="00E85AB7" w:rsidRPr="00E85AB7">
        <w:rPr>
          <w:lang w:val="hy-AM"/>
        </w:rPr>
        <w:t>ա</w:t>
      </w:r>
      <w:r w:rsidR="000D4764" w:rsidRPr="00C10347">
        <w:rPr>
          <w:lang w:val="hy-AM"/>
        </w:rPr>
        <w:t xml:space="preserve">պատասխանություն </w:t>
      </w:r>
      <w:r w:rsidR="00706C57" w:rsidRPr="00C10347">
        <w:rPr>
          <w:lang w:val="hy-AM"/>
        </w:rPr>
        <w:t>«Էլեկտրոնային հաղորդակցության մասին»</w:t>
      </w:r>
      <w:r w:rsidR="00787792" w:rsidRPr="00C10347">
        <w:rPr>
          <w:lang w:val="hy-AM"/>
        </w:rPr>
        <w:t xml:space="preserve"> ՀՀ օրենքի</w:t>
      </w:r>
      <w:r w:rsidR="00706C57" w:rsidRPr="00C10347">
        <w:rPr>
          <w:rFonts w:cs="Calibri"/>
          <w:color w:val="000000"/>
          <w:lang w:val="hy-AM"/>
        </w:rPr>
        <w:t xml:space="preserve"> </w:t>
      </w:r>
      <w:r w:rsidR="00827E44" w:rsidRPr="00C10347">
        <w:rPr>
          <w:rFonts w:cs="Calibri"/>
          <w:color w:val="000000"/>
          <w:lang w:val="hy-AM"/>
        </w:rPr>
        <w:t xml:space="preserve">5-րդ հոդվածի </w:t>
      </w:r>
      <w:r w:rsidR="002E4D46" w:rsidRPr="00C10347">
        <w:rPr>
          <w:rFonts w:cs="Calibri"/>
          <w:color w:val="000000"/>
          <w:lang w:val="hy-AM"/>
        </w:rPr>
        <w:t>2-րդ մասի թ</w:t>
      </w:r>
      <w:r w:rsidR="002E4D46" w:rsidRPr="00C10347">
        <w:rPr>
          <w:lang w:val="hy-AM"/>
        </w:rPr>
        <w:t xml:space="preserve">) կետի </w:t>
      </w:r>
      <w:r w:rsidR="00DB339D" w:rsidRPr="00C10347">
        <w:rPr>
          <w:lang w:val="hy-AM"/>
        </w:rPr>
        <w:t xml:space="preserve">(որը համապատասխանում է Հանձնաժողովի կանոնադրության III գլխի 11-րդ կետի 4 թ) ենթակետին)  </w:t>
      </w:r>
      <w:r w:rsidR="006D7229" w:rsidRPr="00C10347">
        <w:rPr>
          <w:lang w:val="hy-AM"/>
        </w:rPr>
        <w:t>պահանջ</w:t>
      </w:r>
      <w:r w:rsidR="00495384" w:rsidRPr="00C10347">
        <w:rPr>
          <w:lang w:val="hy-AM"/>
        </w:rPr>
        <w:t>ի հետ</w:t>
      </w:r>
      <w:r w:rsidR="00B616BA" w:rsidRPr="00C10347">
        <w:rPr>
          <w:lang w:val="hy-AM"/>
        </w:rPr>
        <w:t>՝</w:t>
      </w:r>
      <w:r w:rsidR="00AC209B" w:rsidRPr="00C10347">
        <w:rPr>
          <w:lang w:val="hy-AM"/>
        </w:rPr>
        <w:t xml:space="preserve"> </w:t>
      </w:r>
      <w:r w:rsidR="00B616BA" w:rsidRPr="00C10347">
        <w:rPr>
          <w:lang w:val="hy-AM"/>
        </w:rPr>
        <w:t>համաձայն</w:t>
      </w:r>
      <w:r w:rsidR="00494A9A" w:rsidRPr="00C10347">
        <w:rPr>
          <w:lang w:val="hy-AM"/>
        </w:rPr>
        <w:t xml:space="preserve"> որի Հանձնաժողովն</w:t>
      </w:r>
      <w:r w:rsidR="00AC209B" w:rsidRPr="00C10347">
        <w:rPr>
          <w:lang w:val="hy-AM"/>
        </w:rPr>
        <w:t xml:space="preserve"> </w:t>
      </w:r>
      <w:r w:rsidR="00515933" w:rsidRPr="00C10347">
        <w:rPr>
          <w:rFonts w:cs="Sylfaen"/>
          <w:bCs/>
          <w:iCs/>
          <w:lang w:val="hy-AM"/>
        </w:rPr>
        <w:t>իրավասու մարմնին առաջարկում է հանրային էլեկտրոնային հաղորդակցության ոլորտի տեխնիկական ստանդարտներ</w:t>
      </w:r>
      <w:r w:rsidR="009253D2" w:rsidRPr="00C10347">
        <w:rPr>
          <w:lang w:val="hy-AM"/>
        </w:rPr>
        <w:t>, որի կատարումը չի ապահովվել:</w:t>
      </w:r>
    </w:p>
    <w:p w:rsidR="00C140F9" w:rsidRPr="00903DAA" w:rsidRDefault="00B122EB" w:rsidP="00DE4816">
      <w:pPr>
        <w:shd w:val="clear" w:color="auto" w:fill="FFFFFF"/>
        <w:spacing w:after="0"/>
        <w:ind w:firstLine="397"/>
        <w:jc w:val="both"/>
        <w:rPr>
          <w:spacing w:val="-4"/>
          <w:sz w:val="24"/>
          <w:szCs w:val="24"/>
          <w:lang w:val="hy-AM"/>
        </w:rPr>
      </w:pPr>
      <w:r w:rsidRPr="00C10347">
        <w:rPr>
          <w:b/>
          <w:i/>
          <w:sz w:val="24"/>
          <w:szCs w:val="24"/>
          <w:lang w:val="hy-AM"/>
        </w:rPr>
        <w:t xml:space="preserve">Հաշվեքննվողի </w:t>
      </w:r>
      <w:r w:rsidR="00B87641" w:rsidRPr="00C10347">
        <w:rPr>
          <w:b/>
          <w:i/>
          <w:sz w:val="24"/>
          <w:szCs w:val="24"/>
          <w:lang w:val="hy-AM"/>
        </w:rPr>
        <w:t>առարկությունները</w:t>
      </w:r>
      <w:r w:rsidR="00C140F9" w:rsidRPr="00C10347">
        <w:rPr>
          <w:b/>
          <w:i/>
          <w:sz w:val="24"/>
          <w:szCs w:val="24"/>
          <w:lang w:val="hy-AM"/>
        </w:rPr>
        <w:t xml:space="preserve"> </w:t>
      </w:r>
      <w:r w:rsidR="00C140F9" w:rsidRPr="002B43D8">
        <w:rPr>
          <w:i/>
          <w:spacing w:val="-4"/>
          <w:sz w:val="24"/>
          <w:szCs w:val="24"/>
          <w:lang w:val="hy-AM"/>
        </w:rPr>
        <w:t xml:space="preserve">«Էլեկտրոնային հաղորդակցության մասին» օրենքով հեռահաղորդակցության բնագավառի կարգավորմանը վերաբերող Հանձնաժողովի գործառույթները, որպես «ex ante» (նախքան փաստերի տեղի ունենալը) կարգավորում իրականացնող մարմին՝ կարգավորման առանձնահատկությամբ պայմանավորված Հանձնաժողովն իրականացնում է ըստ անհրաժեշտության՝ վերլուծելով հեռահաղորդակցության ոլորտի ընթացիկ իրավիճակն ու գնահատելով զարգացման միտումները։ Ուստի, այդ համատեքստում, «Էլեկտրոնային հաղորդակցության մասին» օրենքով Հանձնաժողովին վերապահված </w:t>
      </w:r>
      <w:r w:rsidR="00C140F9" w:rsidRPr="002B43D8">
        <w:rPr>
          <w:i/>
          <w:spacing w:val="-4"/>
          <w:sz w:val="24"/>
          <w:szCs w:val="24"/>
          <w:lang w:val="hy-AM"/>
        </w:rPr>
        <w:lastRenderedPageBreak/>
        <w:t>գործառույթներն՝ ըստ իրենց բնույթի իրականացվում են ինչպես մեկանգամյա սկզբունքով, այնպես էլ պարբերաբար կամ ըստ անհրաժեշտության։ Այդուհանդերձ, պետք է նշել, որ «Էլեկտրոնային հաղորդակցության մասին» օրենքի 5-րդ հոդվածի 2-րդ կետի «թ» ենթակետով Հանձնաժողովին վերապահված գործառույթի իրականացումը բխում է նույն օրենքի 4-րդ հոդվածի 9-րդ կետով իրավասու մարնին վերապահված գործառույթից (խորհրդակցելով Կարգավորողի հետ` մշակել ստանդարտներ (ներառյալ` ռադիոհաճախականությունների տարածումները և ցանցային համատեղելիությունը)</w:t>
      </w:r>
      <w:r w:rsidR="00A17AAC" w:rsidRPr="002B43D8">
        <w:rPr>
          <w:rFonts w:eastAsia="MS Mincho" w:cs="MS Mincho"/>
          <w:i/>
          <w:spacing w:val="-4"/>
          <w:sz w:val="24"/>
          <w:szCs w:val="24"/>
          <w:lang w:val="hy-AM"/>
        </w:rPr>
        <w:t>…</w:t>
      </w:r>
      <w:r w:rsidR="00C140F9" w:rsidRPr="002B43D8">
        <w:rPr>
          <w:i/>
          <w:spacing w:val="-4"/>
          <w:sz w:val="24"/>
          <w:szCs w:val="24"/>
          <w:lang w:val="hy-AM"/>
        </w:rPr>
        <w:t xml:space="preserve">)։ Այսինքն, Հանձնաժողովն </w:t>
      </w:r>
      <w:r w:rsidR="00C140F9" w:rsidRPr="002B43D8">
        <w:rPr>
          <w:i/>
          <w:sz w:val="24"/>
          <w:szCs w:val="24"/>
          <w:lang w:val="hy-AM"/>
        </w:rPr>
        <w:t xml:space="preserve">իրավասու մարմնին առաջարկում է հանրային էլեկտրոնային հաղորդակցության ոլորտի տեխնիկական ստանդարտներ վերջինիս կողմից համապատասխան ստանդարտներ մշակելու գործընթացի ընթացքում կամ այդ ստանդարտներն իրավասու մարմնի կողմից սահմանելուց հետո՝ դրանից բխող կարգավորումների սահմանման անհրաժեշտությունից։ Ընդ որում, </w:t>
      </w:r>
      <w:r w:rsidR="00C140F9" w:rsidRPr="002B43D8">
        <w:rPr>
          <w:i/>
          <w:spacing w:val="-4"/>
          <w:sz w:val="24"/>
          <w:szCs w:val="24"/>
          <w:lang w:val="hy-AM"/>
        </w:rPr>
        <w:t xml:space="preserve">ռադիոհաճախականությունների տարածումներին և ցանցային համատեղելիությանը վերաբերող ստանդարտներն արդեն իսկ սահմանված են ՀՀ կառավարության 2004 թվականի դեկտեմբերի 23-ի </w:t>
      </w:r>
      <w:r w:rsidR="00903DAA" w:rsidRPr="002B43D8">
        <w:rPr>
          <w:i/>
          <w:spacing w:val="-4"/>
          <w:sz w:val="24"/>
          <w:szCs w:val="24"/>
          <w:lang w:val="hy-AM"/>
        </w:rPr>
        <w:t xml:space="preserve">թիվ </w:t>
      </w:r>
      <w:r w:rsidR="00C140F9" w:rsidRPr="002B43D8">
        <w:rPr>
          <w:i/>
          <w:spacing w:val="-4"/>
          <w:sz w:val="24"/>
          <w:szCs w:val="24"/>
          <w:lang w:val="hy-AM"/>
        </w:rPr>
        <w:t>1925</w:t>
      </w:r>
      <w:r w:rsidR="00F47B54" w:rsidRPr="002B43D8">
        <w:rPr>
          <w:i/>
          <w:spacing w:val="-4"/>
          <w:sz w:val="24"/>
          <w:szCs w:val="24"/>
          <w:lang w:val="hy-AM"/>
        </w:rPr>
        <w:t>-</w:t>
      </w:r>
      <w:r w:rsidR="00C140F9" w:rsidRPr="002B43D8">
        <w:rPr>
          <w:i/>
          <w:spacing w:val="-4"/>
          <w:sz w:val="24"/>
          <w:szCs w:val="24"/>
          <w:lang w:val="hy-AM"/>
        </w:rPr>
        <w:t xml:space="preserve">Ն որոշմամբ և այդ մասով լրացուցիչ ստանդարտներ սահմանելու կամ համապատասխան առաջարկ ներկայացնելու անհրաժեշտություն չկա։ Այդուհանդերձ, Հանձնաժողովին վերապահված նշված գործառույթի շրջանակում Հանձնաժողովի 2009 թվականի փետրվարի 18-ի </w:t>
      </w:r>
      <w:r w:rsidR="00903DAA" w:rsidRPr="002B43D8">
        <w:rPr>
          <w:i/>
          <w:spacing w:val="-4"/>
          <w:sz w:val="24"/>
          <w:szCs w:val="24"/>
          <w:lang w:val="hy-AM"/>
        </w:rPr>
        <w:t xml:space="preserve">թիվ </w:t>
      </w:r>
      <w:r w:rsidR="00C140F9" w:rsidRPr="002B43D8">
        <w:rPr>
          <w:i/>
          <w:spacing w:val="-4"/>
          <w:sz w:val="24"/>
          <w:szCs w:val="24"/>
          <w:lang w:val="hy-AM"/>
        </w:rPr>
        <w:t>30</w:t>
      </w:r>
      <w:r w:rsidR="00F47B54" w:rsidRPr="002B43D8">
        <w:rPr>
          <w:i/>
          <w:spacing w:val="-4"/>
          <w:sz w:val="24"/>
          <w:szCs w:val="24"/>
          <w:lang w:val="hy-AM"/>
        </w:rPr>
        <w:t>-</w:t>
      </w:r>
      <w:r w:rsidR="00C140F9" w:rsidRPr="002B43D8">
        <w:rPr>
          <w:i/>
          <w:spacing w:val="-4"/>
          <w:sz w:val="24"/>
          <w:szCs w:val="24"/>
          <w:lang w:val="hy-AM"/>
        </w:rPr>
        <w:t xml:space="preserve">Ն որոշմամբ հաստատվել են </w:t>
      </w:r>
      <w:r w:rsidR="00C140F9" w:rsidRPr="002B43D8">
        <w:rPr>
          <w:bCs/>
          <w:i/>
          <w:spacing w:val="-4"/>
          <w:sz w:val="24"/>
          <w:szCs w:val="24"/>
          <w:lang w:val="hy-AM"/>
        </w:rPr>
        <w:t>Հանձնաժողով ներկայացվող հանրային էլեկտրոնային հաղորդակցության ցանցի տեխնիկական նախագծում ընդգրկվող փաստաթղթերի և տեխնիկական նկարագրում ընդգրկվող տեղեկությունների</w:t>
      </w:r>
      <w:r w:rsidR="00C140F9" w:rsidRPr="002B43D8">
        <w:rPr>
          <w:rFonts w:ascii="Calibri" w:hAnsi="Calibri" w:cs="Calibri"/>
          <w:bCs/>
          <w:i/>
          <w:spacing w:val="-4"/>
          <w:sz w:val="24"/>
          <w:szCs w:val="24"/>
          <w:lang w:val="hy-AM"/>
        </w:rPr>
        <w:t> </w:t>
      </w:r>
      <w:r w:rsidR="00C140F9" w:rsidRPr="002B43D8">
        <w:rPr>
          <w:bCs/>
          <w:i/>
          <w:spacing w:val="-4"/>
          <w:sz w:val="24"/>
          <w:szCs w:val="24"/>
          <w:lang w:val="hy-AM"/>
        </w:rPr>
        <w:t xml:space="preserve">ցանկերը, որոնցով սահմանվում են նաև </w:t>
      </w:r>
      <w:r w:rsidR="00C140F9" w:rsidRPr="002B43D8">
        <w:rPr>
          <w:i/>
          <w:sz w:val="24"/>
          <w:szCs w:val="24"/>
          <w:shd w:val="clear" w:color="auto" w:fill="FFFFFF"/>
          <w:lang w:val="hy-AM"/>
        </w:rPr>
        <w:t xml:space="preserve">վերոնշյալ տեխնիկական նախագծերում և նկարագրերում ընդգրկվող փաստաթղթերում ներառվող տեխնիկական բնութագրերի և տեղեկությունների պահանջները։ Ընդ որում, նշված իրավական կարգավորման նպատակներից է, աջակցել իրավասու մարմնին վերջինիս կողմից «Էլեկտրոնային հաղորդակցության մասին» օրենքով վերապահված գործառությների իրականացման հարցում։ Բացի այդ, Հանձնաժողովի 2017 թվականի </w:t>
      </w:r>
      <w:r w:rsidR="00C140F9" w:rsidRPr="002B43D8">
        <w:rPr>
          <w:i/>
          <w:sz w:val="24"/>
          <w:szCs w:val="24"/>
          <w:lang w:val="hy-AM"/>
        </w:rPr>
        <w:t xml:space="preserve">հունիսի 7-ի </w:t>
      </w:r>
      <w:r w:rsidR="00903DAA" w:rsidRPr="002B43D8">
        <w:rPr>
          <w:i/>
          <w:sz w:val="24"/>
          <w:szCs w:val="24"/>
          <w:lang w:val="hy-AM"/>
        </w:rPr>
        <w:t xml:space="preserve">թիվ </w:t>
      </w:r>
      <w:r w:rsidR="00C140F9" w:rsidRPr="002B43D8">
        <w:rPr>
          <w:i/>
          <w:sz w:val="24"/>
          <w:szCs w:val="24"/>
          <w:lang w:val="hy-AM"/>
        </w:rPr>
        <w:t>234</w:t>
      </w:r>
      <w:r w:rsidR="00F47B54" w:rsidRPr="002B43D8">
        <w:rPr>
          <w:i/>
          <w:sz w:val="24"/>
          <w:szCs w:val="24"/>
          <w:lang w:val="hy-AM"/>
        </w:rPr>
        <w:t>-</w:t>
      </w:r>
      <w:r w:rsidR="00C140F9" w:rsidRPr="002B43D8">
        <w:rPr>
          <w:i/>
          <w:sz w:val="24"/>
          <w:szCs w:val="24"/>
          <w:lang w:val="hy-AM"/>
        </w:rPr>
        <w:t xml:space="preserve">Ն որոշմամբ սահմանվել են </w:t>
      </w:r>
      <w:r w:rsidR="00C140F9" w:rsidRPr="002B43D8">
        <w:rPr>
          <w:bCs/>
          <w:i/>
          <w:sz w:val="24"/>
          <w:szCs w:val="24"/>
          <w:lang w:val="hy-AM"/>
        </w:rPr>
        <w:t xml:space="preserve">պետական և տեղական ինքնակառավարման մարմիններին ինտերնետ հասանելիության հանրային էլեկտրոնային հաղորդակցության ծառայություններ մատուցող անձանց ներկայացվող պահանջները, որի նպատակն է հանրային էլեկտրոնային հաղորդակցության ծառայություններ մատուցող անձանց համար սահմանել՝ պետական և տեղական ինքնակառավարման մարմիններին ինտերնետ հասանելիության ծառայություններ մատուցելու ընթացքում պաշտպանված ինտերնետ կապ ապահովելու պահանջներ (այդ թվում՝ անվտանգային տեխնիկական պահանջներ՝ «ծառայության ժխտում/բաշխված ծառայությունների ժխտում» (ԴՈՍ/ԴԴՈՍ (DՕS/DDՕS) հարձակումներից պաշտպանված ինտերնետ կապ): Ընդ որում, որոշմամբ </w:t>
      </w:r>
      <w:r w:rsidR="00C140F9" w:rsidRPr="002B43D8">
        <w:rPr>
          <w:bCs/>
          <w:i/>
          <w:sz w:val="24"/>
          <w:szCs w:val="24"/>
          <w:lang w:val="hy-AM"/>
        </w:rPr>
        <w:lastRenderedPageBreak/>
        <w:t xml:space="preserve">սահմանված է, որ նշված պահանջի կատարման վերաբերյալ տեղեկատվությունը Հանձնաժողովի կողմից հավաքագրվում է և փոխօգնության կարգով տրամադրվում է իրավասու մարմնին։ Հանձնաժողովի 2017 թվականի դեկտեմբերի 26-ի </w:t>
      </w:r>
      <w:r w:rsidR="00903DAA" w:rsidRPr="002B43D8">
        <w:rPr>
          <w:bCs/>
          <w:i/>
          <w:sz w:val="24"/>
          <w:szCs w:val="24"/>
          <w:lang w:val="hy-AM"/>
        </w:rPr>
        <w:t xml:space="preserve">թիվ </w:t>
      </w:r>
      <w:r w:rsidR="00C140F9" w:rsidRPr="002B43D8">
        <w:rPr>
          <w:bCs/>
          <w:i/>
          <w:sz w:val="24"/>
          <w:szCs w:val="24"/>
          <w:lang w:val="hy-AM"/>
        </w:rPr>
        <w:t>578Ն որոշմամբ սահմանվել են ՀՀ</w:t>
      </w:r>
      <w:r w:rsidR="00C140F9" w:rsidRPr="002B43D8">
        <w:rPr>
          <w:rStyle w:val="Strong"/>
          <w:b w:val="0"/>
          <w:i/>
          <w:sz w:val="24"/>
          <w:szCs w:val="24"/>
          <w:shd w:val="clear" w:color="auto" w:fill="FFFFFF"/>
          <w:lang w:val="hy-AM"/>
        </w:rPr>
        <w:t xml:space="preserve"> տարածքում արտակարգ իրավիճակների առաջացման կամ դրա սպառնալիքի, ՀՀ-ի վրա զինված հարձակման, դրա անմիջական վտանգի առկայության կամ պատերազմ հայտարարելու դեպքում ու ռազմական դրության պայմաններում հանրային էլեկտրոնային հաղորդակցության շարժական կապի ցանցերի օպերատորների կողմից ազդարարման և իրազեկման</w:t>
      </w:r>
      <w:r w:rsidR="00C140F9" w:rsidRPr="002B43D8">
        <w:rPr>
          <w:bCs/>
          <w:i/>
          <w:sz w:val="24"/>
          <w:szCs w:val="24"/>
          <w:lang w:val="hy-AM"/>
        </w:rPr>
        <w:t xml:space="preserve"> պահանջներն ու դրանց իրականացման սկզբունքները, որոնք ներառում են նաև տեխնիկական պահանջներ։ Միաժամանակ, </w:t>
      </w:r>
      <w:r w:rsidR="00C140F9" w:rsidRPr="002B43D8">
        <w:rPr>
          <w:i/>
          <w:sz w:val="24"/>
          <w:szCs w:val="24"/>
          <w:lang w:val="hy-AM"/>
        </w:rPr>
        <w:t xml:space="preserve">Հանձնաժողովի 2021 թվականի սեպտեմբերի 22-ի </w:t>
      </w:r>
      <w:r w:rsidR="00903DAA" w:rsidRPr="002B43D8">
        <w:rPr>
          <w:i/>
          <w:sz w:val="24"/>
          <w:szCs w:val="24"/>
          <w:lang w:val="hy-AM"/>
        </w:rPr>
        <w:t xml:space="preserve">թիվ </w:t>
      </w:r>
      <w:r w:rsidR="00C140F9" w:rsidRPr="002B43D8">
        <w:rPr>
          <w:i/>
          <w:sz w:val="24"/>
          <w:szCs w:val="24"/>
          <w:lang w:val="hy-AM"/>
        </w:rPr>
        <w:t>354</w:t>
      </w:r>
      <w:r w:rsidR="00903DAA" w:rsidRPr="002B43D8">
        <w:rPr>
          <w:i/>
          <w:sz w:val="24"/>
          <w:szCs w:val="24"/>
          <w:lang w:val="hy-AM"/>
        </w:rPr>
        <w:t>-</w:t>
      </w:r>
      <w:r w:rsidR="00C140F9" w:rsidRPr="002B43D8">
        <w:rPr>
          <w:i/>
          <w:sz w:val="24"/>
          <w:szCs w:val="24"/>
          <w:lang w:val="hy-AM"/>
        </w:rPr>
        <w:t xml:space="preserve">Ն որոշմամբ սահմանվել են </w:t>
      </w:r>
      <w:r w:rsidR="00C140F9" w:rsidRPr="002B43D8">
        <w:rPr>
          <w:rStyle w:val="Strong"/>
          <w:b w:val="0"/>
          <w:i/>
          <w:sz w:val="24"/>
          <w:szCs w:val="24"/>
          <w:shd w:val="clear" w:color="auto" w:fill="FFFFFF"/>
          <w:lang w:val="hy-AM"/>
        </w:rPr>
        <w:t>հանրային էլեկտրոնային հաղորդակցության շարժական կապի ցանցերով բացառապես պատվիրված կարճ հաղորդագրությունների ուղարկման ապահովմանն ուղղված պահանջները, որի նպատակն է</w:t>
      </w:r>
      <w:r w:rsidR="00C140F9" w:rsidRPr="002B43D8">
        <w:rPr>
          <w:rStyle w:val="Strong"/>
          <w:i/>
          <w:sz w:val="24"/>
          <w:szCs w:val="24"/>
          <w:shd w:val="clear" w:color="auto" w:fill="FFFFFF"/>
          <w:lang w:val="hy-AM"/>
        </w:rPr>
        <w:t xml:space="preserve"> </w:t>
      </w:r>
      <w:r w:rsidR="00C140F9" w:rsidRPr="002B43D8">
        <w:rPr>
          <w:i/>
          <w:sz w:val="24"/>
          <w:szCs w:val="24"/>
          <w:shd w:val="clear" w:color="auto" w:fill="FFFFFF"/>
          <w:lang w:val="hy-AM"/>
        </w:rPr>
        <w:t>աջակցել իրավասու մարմնին վերջինիս կողմից «Էլեկտրոնային հաղորդակցության մասին» օրենքով վերապահված գործառույթների իրականացման հարցում</w:t>
      </w:r>
      <w:r w:rsidR="00C140F9" w:rsidRPr="002B43D8">
        <w:rPr>
          <w:rStyle w:val="Strong"/>
          <w:i/>
          <w:sz w:val="24"/>
          <w:szCs w:val="24"/>
          <w:shd w:val="clear" w:color="auto" w:fill="FFFFFF"/>
          <w:lang w:val="hy-AM"/>
        </w:rPr>
        <w:t xml:space="preserve"> </w:t>
      </w:r>
      <w:r w:rsidR="00C140F9" w:rsidRPr="002B43D8">
        <w:rPr>
          <w:rStyle w:val="Strong"/>
          <w:b w:val="0"/>
          <w:i/>
          <w:sz w:val="24"/>
          <w:szCs w:val="24"/>
          <w:shd w:val="clear" w:color="auto" w:fill="FFFFFF"/>
          <w:lang w:val="hy-AM"/>
        </w:rPr>
        <w:t xml:space="preserve">և որոշմամբ սահմանված պահանջները ներառում են նաև </w:t>
      </w:r>
      <w:r w:rsidR="00C140F9" w:rsidRPr="002B43D8">
        <w:rPr>
          <w:rStyle w:val="Strong"/>
          <w:b w:val="0"/>
          <w:i/>
          <w:sz w:val="24"/>
          <w:szCs w:val="24"/>
          <w:lang w:val="hy-AM"/>
        </w:rPr>
        <w:t>տեղեկատվության անվտանգության ISO/IEC27001 միջազգային ստանդարտի հավաստագրի առկայության վերաբերյալ պահանջ։ Ամփոփելով, նշենք, որ վերը</w:t>
      </w:r>
      <w:r w:rsidR="002B43D8" w:rsidRPr="002B43D8">
        <w:rPr>
          <w:rStyle w:val="Strong"/>
          <w:b w:val="0"/>
          <w:i/>
          <w:sz w:val="24"/>
          <w:szCs w:val="24"/>
          <w:lang w:val="hy-AM"/>
        </w:rPr>
        <w:t xml:space="preserve"> </w:t>
      </w:r>
      <w:r w:rsidR="00C140F9" w:rsidRPr="002B43D8">
        <w:rPr>
          <w:rStyle w:val="Strong"/>
          <w:b w:val="0"/>
          <w:i/>
          <w:sz w:val="24"/>
          <w:szCs w:val="24"/>
          <w:lang w:val="hy-AM"/>
        </w:rPr>
        <w:t xml:space="preserve">թվարկված կարգավորումներն ու համապատասխան իրավական ակտերը ներառում են էլեկտրոնային հաղորդակցության համապատասխան տեխնիկական պահանջներ (ստանդարտներ), որոնք նախապես քննարկվել են ոլորտի իրավասու մարմնի հետ, ուստի փաստում ենք, որ </w:t>
      </w:r>
      <w:r w:rsidR="00C140F9" w:rsidRPr="002B43D8">
        <w:rPr>
          <w:i/>
          <w:spacing w:val="-4"/>
          <w:sz w:val="24"/>
          <w:szCs w:val="24"/>
          <w:lang w:val="hy-AM"/>
        </w:rPr>
        <w:t>«Էլեկտրոնային հաղորդակցության մասին» օրենքի 5-րդ հոդվածի 2-րդ կետի «թ» ենթակետով Հանձնաժողովին վերապահված գործառույթն իրականացվում է պատշաճ, նպատակային և ըստ անհրաժեշտության։</w:t>
      </w:r>
    </w:p>
    <w:p w:rsidR="00731DA5" w:rsidRPr="00C10347" w:rsidRDefault="00096FFA" w:rsidP="00DE4816">
      <w:pPr>
        <w:shd w:val="clear" w:color="auto" w:fill="FFFFFF"/>
        <w:spacing w:after="0"/>
        <w:ind w:firstLine="397"/>
        <w:jc w:val="both"/>
        <w:rPr>
          <w:spacing w:val="-4"/>
          <w:sz w:val="24"/>
          <w:szCs w:val="24"/>
          <w:lang w:val="hy-AM"/>
        </w:rPr>
      </w:pPr>
      <w:r w:rsidRPr="00C10347">
        <w:rPr>
          <w:b/>
          <w:i/>
          <w:spacing w:val="-4"/>
          <w:sz w:val="24"/>
          <w:szCs w:val="24"/>
          <w:lang w:val="hy-AM"/>
        </w:rPr>
        <w:t>Հաշվեքննողի մեկնաբանությունը՝</w:t>
      </w:r>
      <w:r w:rsidRPr="00C10347">
        <w:rPr>
          <w:b/>
          <w:spacing w:val="-4"/>
          <w:sz w:val="24"/>
          <w:szCs w:val="24"/>
          <w:lang w:val="hy-AM"/>
        </w:rPr>
        <w:t xml:space="preserve"> </w:t>
      </w:r>
      <w:r w:rsidR="003A1122" w:rsidRPr="00C10347">
        <w:rPr>
          <w:spacing w:val="-4"/>
          <w:sz w:val="24"/>
          <w:szCs w:val="24"/>
          <w:lang w:val="hy-AM"/>
        </w:rPr>
        <w:t xml:space="preserve">Նախ, </w:t>
      </w:r>
      <w:r w:rsidRPr="00C10347">
        <w:rPr>
          <w:spacing w:val="-4"/>
          <w:sz w:val="24"/>
          <w:szCs w:val="24"/>
          <w:lang w:val="hy-AM"/>
        </w:rPr>
        <w:t xml:space="preserve">«Էլեկտրոնային հաղորդակցության մասին» </w:t>
      </w:r>
      <w:r w:rsidR="00A17AAC" w:rsidRPr="00C10347">
        <w:rPr>
          <w:spacing w:val="-4"/>
          <w:sz w:val="24"/>
          <w:szCs w:val="24"/>
          <w:lang w:val="hy-AM"/>
        </w:rPr>
        <w:t xml:space="preserve">ՀՀ </w:t>
      </w:r>
      <w:r w:rsidRPr="00C10347">
        <w:rPr>
          <w:spacing w:val="-4"/>
          <w:sz w:val="24"/>
          <w:szCs w:val="24"/>
          <w:lang w:val="hy-AM"/>
        </w:rPr>
        <w:t xml:space="preserve">օրենքով հեռահաղորդակցության բնագավառի կարգավորմանը վերաբերող Հանձնաժողովի </w:t>
      </w:r>
      <w:r w:rsidR="003A1122" w:rsidRPr="00C10347">
        <w:rPr>
          <w:spacing w:val="-4"/>
          <w:sz w:val="24"/>
          <w:szCs w:val="24"/>
          <w:lang w:val="hy-AM"/>
        </w:rPr>
        <w:t>գործառույթներ</w:t>
      </w:r>
      <w:r w:rsidR="00770EF7" w:rsidRPr="00C10347">
        <w:rPr>
          <w:spacing w:val="-4"/>
          <w:sz w:val="24"/>
          <w:szCs w:val="24"/>
          <w:lang w:val="hy-AM"/>
        </w:rPr>
        <w:t>ում ամր</w:t>
      </w:r>
      <w:r w:rsidR="00585980" w:rsidRPr="00C10347">
        <w:rPr>
          <w:spacing w:val="-4"/>
          <w:sz w:val="24"/>
          <w:szCs w:val="24"/>
          <w:lang w:val="hy-AM"/>
        </w:rPr>
        <w:t>ա</w:t>
      </w:r>
      <w:r w:rsidR="00770EF7" w:rsidRPr="00C10347">
        <w:rPr>
          <w:spacing w:val="-4"/>
          <w:sz w:val="24"/>
          <w:szCs w:val="24"/>
          <w:lang w:val="hy-AM"/>
        </w:rPr>
        <w:t>գրված չէ</w:t>
      </w:r>
      <w:r w:rsidRPr="00C10347">
        <w:rPr>
          <w:spacing w:val="-4"/>
          <w:sz w:val="24"/>
          <w:szCs w:val="24"/>
          <w:lang w:val="hy-AM"/>
        </w:rPr>
        <w:t xml:space="preserve"> «ex ante» (նախքան փաստերի տեղի ունենալը) </w:t>
      </w:r>
      <w:r w:rsidR="00C60D7A" w:rsidRPr="00C10347">
        <w:rPr>
          <w:spacing w:val="-4"/>
          <w:sz w:val="24"/>
          <w:szCs w:val="24"/>
          <w:lang w:val="hy-AM"/>
        </w:rPr>
        <w:t>կարգավոր</w:t>
      </w:r>
      <w:r w:rsidRPr="00C10347">
        <w:rPr>
          <w:spacing w:val="-4"/>
          <w:sz w:val="24"/>
          <w:szCs w:val="24"/>
          <w:lang w:val="hy-AM"/>
        </w:rPr>
        <w:t>մ</w:t>
      </w:r>
      <w:r w:rsidR="00C60D7A" w:rsidRPr="00C10347">
        <w:rPr>
          <w:spacing w:val="-4"/>
          <w:sz w:val="24"/>
          <w:szCs w:val="24"/>
          <w:lang w:val="hy-AM"/>
        </w:rPr>
        <w:t xml:space="preserve">ան </w:t>
      </w:r>
      <w:r w:rsidR="0085421E" w:rsidRPr="00C10347">
        <w:rPr>
          <w:spacing w:val="-4"/>
          <w:sz w:val="24"/>
          <w:szCs w:val="24"/>
          <w:lang w:val="hy-AM"/>
        </w:rPr>
        <w:t>սկզբունք</w:t>
      </w:r>
      <w:r w:rsidR="00C60D7A" w:rsidRPr="00C10347">
        <w:rPr>
          <w:spacing w:val="-4"/>
          <w:sz w:val="24"/>
          <w:szCs w:val="24"/>
          <w:lang w:val="hy-AM"/>
        </w:rPr>
        <w:t>ը</w:t>
      </w:r>
      <w:r w:rsidR="00DD2A1F" w:rsidRPr="00C10347">
        <w:rPr>
          <w:spacing w:val="-4"/>
          <w:sz w:val="24"/>
          <w:szCs w:val="24"/>
          <w:lang w:val="hy-AM"/>
        </w:rPr>
        <w:t>,</w:t>
      </w:r>
      <w:r w:rsidR="00EC47BD" w:rsidRPr="00C10347">
        <w:rPr>
          <w:spacing w:val="-4"/>
          <w:sz w:val="24"/>
          <w:szCs w:val="24"/>
          <w:lang w:val="hy-AM"/>
        </w:rPr>
        <w:t xml:space="preserve"> այլ հստակորեն </w:t>
      </w:r>
      <w:r w:rsidR="00585980" w:rsidRPr="00C10347">
        <w:rPr>
          <w:spacing w:val="-4"/>
          <w:sz w:val="24"/>
          <w:szCs w:val="24"/>
          <w:lang w:val="hy-AM"/>
        </w:rPr>
        <w:t>սահմա</w:t>
      </w:r>
      <w:r w:rsidR="00A101E5" w:rsidRPr="00C10347">
        <w:rPr>
          <w:spacing w:val="-4"/>
          <w:sz w:val="24"/>
          <w:szCs w:val="24"/>
          <w:lang w:val="hy-AM"/>
        </w:rPr>
        <w:t>նվել է տվյալ գ</w:t>
      </w:r>
      <w:r w:rsidR="0085421E" w:rsidRPr="00C10347">
        <w:rPr>
          <w:spacing w:val="-4"/>
          <w:sz w:val="24"/>
          <w:szCs w:val="24"/>
          <w:lang w:val="hy-AM"/>
        </w:rPr>
        <w:t>ործառ</w:t>
      </w:r>
      <w:r w:rsidR="00A101E5" w:rsidRPr="00C10347">
        <w:rPr>
          <w:spacing w:val="-4"/>
          <w:sz w:val="24"/>
          <w:szCs w:val="24"/>
          <w:lang w:val="hy-AM"/>
        </w:rPr>
        <w:t xml:space="preserve">ույթի կատարման պահանջը: Ինչ վերաբերում է </w:t>
      </w:r>
      <w:r w:rsidR="008B5203" w:rsidRPr="00C10347">
        <w:rPr>
          <w:spacing w:val="-4"/>
          <w:sz w:val="24"/>
          <w:szCs w:val="24"/>
          <w:lang w:val="hy-AM"/>
        </w:rPr>
        <w:t xml:space="preserve">Հանձնաժողովի կողմից ընդունված տեխնիկական ստանդարտներին և այլ </w:t>
      </w:r>
      <w:r w:rsidR="00424A15" w:rsidRPr="00C10347">
        <w:rPr>
          <w:spacing w:val="-4"/>
          <w:sz w:val="24"/>
          <w:szCs w:val="24"/>
          <w:lang w:val="hy-AM"/>
        </w:rPr>
        <w:t>կար</w:t>
      </w:r>
      <w:r w:rsidR="008B5203" w:rsidRPr="00C10347">
        <w:rPr>
          <w:spacing w:val="-4"/>
          <w:sz w:val="24"/>
          <w:szCs w:val="24"/>
          <w:lang w:val="hy-AM"/>
        </w:rPr>
        <w:t xml:space="preserve">գավորումներին, ապա </w:t>
      </w:r>
      <w:r w:rsidR="00424A15" w:rsidRPr="00C10347">
        <w:rPr>
          <w:spacing w:val="-4"/>
          <w:sz w:val="24"/>
          <w:szCs w:val="24"/>
          <w:lang w:val="hy-AM"/>
        </w:rPr>
        <w:t xml:space="preserve">վերոնշյալ </w:t>
      </w:r>
      <w:r w:rsidR="009A7752" w:rsidRPr="00C10347">
        <w:rPr>
          <w:spacing w:val="-4"/>
          <w:sz w:val="24"/>
          <w:szCs w:val="24"/>
          <w:lang w:val="hy-AM"/>
        </w:rPr>
        <w:t>օրենքով</w:t>
      </w:r>
      <w:r w:rsidR="00424A15" w:rsidRPr="00C10347">
        <w:rPr>
          <w:spacing w:val="-4"/>
          <w:sz w:val="24"/>
          <w:szCs w:val="24"/>
          <w:lang w:val="hy-AM"/>
        </w:rPr>
        <w:t xml:space="preserve"> </w:t>
      </w:r>
      <w:r w:rsidR="009A7752" w:rsidRPr="00C10347">
        <w:rPr>
          <w:spacing w:val="-4"/>
          <w:sz w:val="24"/>
          <w:szCs w:val="24"/>
          <w:lang w:val="hy-AM"/>
        </w:rPr>
        <w:t xml:space="preserve">պահանջ է առաջադրվել </w:t>
      </w:r>
      <w:r w:rsidR="00390C01" w:rsidRPr="00C10347">
        <w:rPr>
          <w:spacing w:val="-4"/>
          <w:sz w:val="24"/>
          <w:szCs w:val="24"/>
          <w:lang w:val="hy-AM"/>
        </w:rPr>
        <w:t xml:space="preserve">ոչ թե </w:t>
      </w:r>
      <w:r w:rsidR="009A7752" w:rsidRPr="00C10347">
        <w:rPr>
          <w:spacing w:val="-4"/>
          <w:sz w:val="24"/>
          <w:szCs w:val="24"/>
          <w:lang w:val="hy-AM"/>
        </w:rPr>
        <w:t>մշակված</w:t>
      </w:r>
      <w:r w:rsidR="00A101E5" w:rsidRPr="00C10347">
        <w:rPr>
          <w:spacing w:val="-4"/>
          <w:sz w:val="24"/>
          <w:szCs w:val="24"/>
          <w:lang w:val="hy-AM"/>
        </w:rPr>
        <w:t xml:space="preserve"> </w:t>
      </w:r>
      <w:r w:rsidR="009A7752" w:rsidRPr="00C10347">
        <w:rPr>
          <w:spacing w:val="-4"/>
          <w:sz w:val="24"/>
          <w:szCs w:val="24"/>
          <w:lang w:val="hy-AM"/>
        </w:rPr>
        <w:t xml:space="preserve">տեխնիկական </w:t>
      </w:r>
      <w:r w:rsidR="00390C01" w:rsidRPr="00C10347">
        <w:rPr>
          <w:spacing w:val="-4"/>
          <w:sz w:val="24"/>
          <w:szCs w:val="24"/>
          <w:lang w:val="hy-AM"/>
        </w:rPr>
        <w:t>ստանդարտներն ընդունելու, այլ</w:t>
      </w:r>
      <w:r w:rsidR="009A7752" w:rsidRPr="00C10347">
        <w:rPr>
          <w:spacing w:val="-4"/>
          <w:sz w:val="24"/>
          <w:szCs w:val="24"/>
          <w:lang w:val="hy-AM"/>
        </w:rPr>
        <w:t xml:space="preserve"> </w:t>
      </w:r>
      <w:r w:rsidR="00390C01" w:rsidRPr="00C10347">
        <w:rPr>
          <w:spacing w:val="-4"/>
          <w:sz w:val="24"/>
          <w:szCs w:val="24"/>
          <w:lang w:val="hy-AM"/>
        </w:rPr>
        <w:t>իրավասու</w:t>
      </w:r>
      <w:r w:rsidR="009A7752" w:rsidRPr="00C10347">
        <w:rPr>
          <w:spacing w:val="-4"/>
          <w:sz w:val="24"/>
          <w:szCs w:val="24"/>
          <w:lang w:val="hy-AM"/>
        </w:rPr>
        <w:t xml:space="preserve"> </w:t>
      </w:r>
      <w:r w:rsidR="003E5FFD" w:rsidRPr="00C10347">
        <w:rPr>
          <w:spacing w:val="-4"/>
          <w:sz w:val="24"/>
          <w:szCs w:val="24"/>
          <w:lang w:val="hy-AM"/>
        </w:rPr>
        <w:t>մարմ</w:t>
      </w:r>
      <w:r w:rsidR="009A7752" w:rsidRPr="00C10347">
        <w:rPr>
          <w:spacing w:val="-4"/>
          <w:sz w:val="24"/>
          <w:szCs w:val="24"/>
          <w:lang w:val="hy-AM"/>
        </w:rPr>
        <w:t>ն</w:t>
      </w:r>
      <w:r w:rsidR="003E5FFD" w:rsidRPr="00C10347">
        <w:rPr>
          <w:spacing w:val="-4"/>
          <w:sz w:val="24"/>
          <w:szCs w:val="24"/>
          <w:lang w:val="hy-AM"/>
        </w:rPr>
        <w:t>ին</w:t>
      </w:r>
      <w:r w:rsidR="009A7752" w:rsidRPr="00C10347">
        <w:rPr>
          <w:spacing w:val="-4"/>
          <w:sz w:val="24"/>
          <w:szCs w:val="24"/>
          <w:lang w:val="hy-AM"/>
        </w:rPr>
        <w:t xml:space="preserve"> </w:t>
      </w:r>
      <w:r w:rsidR="003E5FFD" w:rsidRPr="00C10347">
        <w:rPr>
          <w:spacing w:val="-4"/>
          <w:sz w:val="24"/>
          <w:szCs w:val="24"/>
          <w:lang w:val="hy-AM"/>
        </w:rPr>
        <w:t xml:space="preserve">դրանք առաջարկելու </w:t>
      </w:r>
      <w:r w:rsidR="00A70BDF" w:rsidRPr="00C10347">
        <w:rPr>
          <w:spacing w:val="-4"/>
          <w:sz w:val="24"/>
          <w:szCs w:val="24"/>
          <w:lang w:val="hy-AM"/>
        </w:rPr>
        <w:t xml:space="preserve">վերաբերյալ: Ուստի, Հանձնաժողովի կողմից </w:t>
      </w:r>
      <w:r w:rsidR="00E85AB7">
        <w:rPr>
          <w:spacing w:val="-4"/>
          <w:sz w:val="24"/>
          <w:szCs w:val="24"/>
          <w:lang w:val="hy-AM"/>
        </w:rPr>
        <w:t>ներ</w:t>
      </w:r>
      <w:r w:rsidR="00A70BDF" w:rsidRPr="00C10347">
        <w:rPr>
          <w:spacing w:val="-4"/>
          <w:sz w:val="24"/>
          <w:szCs w:val="24"/>
          <w:lang w:val="hy-AM"/>
        </w:rPr>
        <w:t>կ</w:t>
      </w:r>
      <w:r w:rsidR="00E85AB7" w:rsidRPr="00E85AB7">
        <w:rPr>
          <w:spacing w:val="-4"/>
          <w:sz w:val="24"/>
          <w:szCs w:val="24"/>
          <w:lang w:val="hy-AM"/>
        </w:rPr>
        <w:t>ա</w:t>
      </w:r>
      <w:r w:rsidR="00A70BDF" w:rsidRPr="00C10347">
        <w:rPr>
          <w:spacing w:val="-4"/>
          <w:sz w:val="24"/>
          <w:szCs w:val="24"/>
          <w:lang w:val="hy-AM"/>
        </w:rPr>
        <w:t>յացված առարկությունները չեն ընդունվել:</w:t>
      </w:r>
      <w:r w:rsidR="002A51C5" w:rsidRPr="00C10347">
        <w:rPr>
          <w:spacing w:val="-4"/>
          <w:sz w:val="24"/>
          <w:szCs w:val="24"/>
          <w:lang w:val="hy-AM"/>
        </w:rPr>
        <w:t xml:space="preserve"> </w:t>
      </w:r>
    </w:p>
    <w:p w:rsidR="00492770" w:rsidRPr="00C10347" w:rsidRDefault="00731DA5" w:rsidP="00585980">
      <w:pPr>
        <w:spacing w:after="0"/>
        <w:ind w:firstLine="397"/>
        <w:jc w:val="both"/>
        <w:rPr>
          <w:sz w:val="24"/>
          <w:szCs w:val="24"/>
          <w:lang w:val="hy-AM"/>
        </w:rPr>
      </w:pPr>
      <w:r w:rsidRPr="00C10347">
        <w:rPr>
          <w:sz w:val="24"/>
          <w:szCs w:val="24"/>
          <w:lang w:val="hy-AM"/>
        </w:rPr>
        <w:t xml:space="preserve">3. </w:t>
      </w:r>
      <w:r w:rsidR="000D4399" w:rsidRPr="00C10347">
        <w:rPr>
          <w:sz w:val="24"/>
          <w:szCs w:val="24"/>
          <w:lang w:val="hy-AM"/>
        </w:rPr>
        <w:t>Առկա է անհամ</w:t>
      </w:r>
      <w:r w:rsidR="00E85AB7" w:rsidRPr="00E85AB7">
        <w:rPr>
          <w:sz w:val="24"/>
          <w:szCs w:val="24"/>
          <w:lang w:val="hy-AM"/>
        </w:rPr>
        <w:t>ա</w:t>
      </w:r>
      <w:r w:rsidR="000D4399" w:rsidRPr="00C10347">
        <w:rPr>
          <w:sz w:val="24"/>
          <w:szCs w:val="24"/>
          <w:lang w:val="hy-AM"/>
        </w:rPr>
        <w:t>պատասխանություն «Էլեկտրոնային հաղորդակցության մասին» ՀՀ օրենքի</w:t>
      </w:r>
      <w:r w:rsidR="000D4399" w:rsidRPr="00C10347">
        <w:rPr>
          <w:rFonts w:cs="Calibri"/>
          <w:color w:val="000000"/>
          <w:sz w:val="24"/>
          <w:szCs w:val="24"/>
          <w:lang w:val="hy-AM"/>
        </w:rPr>
        <w:t xml:space="preserve"> 5-րդ հոդվածի 2-րդ մասի </w:t>
      </w:r>
      <w:r w:rsidR="00C9553F" w:rsidRPr="00C10347">
        <w:rPr>
          <w:rFonts w:cs="Calibri"/>
          <w:color w:val="000000"/>
          <w:sz w:val="24"/>
          <w:szCs w:val="24"/>
          <w:lang w:val="hy-AM"/>
        </w:rPr>
        <w:t>ժբ</w:t>
      </w:r>
      <w:r w:rsidR="000D4399" w:rsidRPr="00C10347">
        <w:rPr>
          <w:sz w:val="24"/>
          <w:szCs w:val="24"/>
          <w:lang w:val="hy-AM"/>
        </w:rPr>
        <w:t xml:space="preserve">) կետի </w:t>
      </w:r>
      <w:r w:rsidR="00527558" w:rsidRPr="00C10347">
        <w:rPr>
          <w:sz w:val="24"/>
          <w:szCs w:val="24"/>
          <w:lang w:val="hy-AM"/>
        </w:rPr>
        <w:t xml:space="preserve">(որը համապատասխանում է Հանձնաժողովի կանոնադրության </w:t>
      </w:r>
      <w:r w:rsidR="00527558" w:rsidRPr="00C10347">
        <w:rPr>
          <w:spacing w:val="-4"/>
          <w:sz w:val="24"/>
          <w:szCs w:val="24"/>
          <w:lang w:val="hy-AM"/>
        </w:rPr>
        <w:t xml:space="preserve">III գլխի 11-րդ կետի 4 </w:t>
      </w:r>
      <w:r w:rsidR="00FA2E17" w:rsidRPr="00C10347">
        <w:rPr>
          <w:spacing w:val="-4"/>
          <w:sz w:val="24"/>
          <w:szCs w:val="24"/>
          <w:lang w:val="hy-AM"/>
        </w:rPr>
        <w:t>ժբ</w:t>
      </w:r>
      <w:r w:rsidR="00527558" w:rsidRPr="00C10347">
        <w:rPr>
          <w:sz w:val="24"/>
          <w:szCs w:val="24"/>
          <w:lang w:val="hy-AM"/>
        </w:rPr>
        <w:t>)</w:t>
      </w:r>
      <w:r w:rsidR="00527558" w:rsidRPr="00C10347">
        <w:rPr>
          <w:spacing w:val="-4"/>
          <w:sz w:val="24"/>
          <w:szCs w:val="24"/>
          <w:lang w:val="hy-AM"/>
        </w:rPr>
        <w:t xml:space="preserve"> ենթակետին</w:t>
      </w:r>
      <w:r w:rsidR="00527558" w:rsidRPr="00C10347">
        <w:rPr>
          <w:sz w:val="24"/>
          <w:szCs w:val="24"/>
          <w:lang w:val="hy-AM"/>
        </w:rPr>
        <w:t>)</w:t>
      </w:r>
      <w:r w:rsidR="00527558" w:rsidRPr="00C10347">
        <w:rPr>
          <w:spacing w:val="-4"/>
          <w:sz w:val="24"/>
          <w:szCs w:val="24"/>
          <w:lang w:val="hy-AM"/>
        </w:rPr>
        <w:t xml:space="preserve">  </w:t>
      </w:r>
      <w:r w:rsidR="000D4399" w:rsidRPr="00C10347">
        <w:rPr>
          <w:sz w:val="24"/>
          <w:szCs w:val="24"/>
          <w:lang w:val="hy-AM"/>
        </w:rPr>
        <w:t>պահանջների հետ՝</w:t>
      </w:r>
      <w:r w:rsidR="00D97274" w:rsidRPr="00C10347">
        <w:rPr>
          <w:sz w:val="24"/>
          <w:szCs w:val="24"/>
          <w:lang w:val="hy-AM"/>
        </w:rPr>
        <w:t xml:space="preserve"> ըստ որի</w:t>
      </w:r>
      <w:r w:rsidR="000D4399" w:rsidRPr="00C10347">
        <w:rPr>
          <w:sz w:val="24"/>
          <w:szCs w:val="24"/>
          <w:lang w:val="hy-AM"/>
        </w:rPr>
        <w:t xml:space="preserve"> </w:t>
      </w:r>
      <w:r w:rsidR="00D97274" w:rsidRPr="00C10347">
        <w:rPr>
          <w:spacing w:val="-4"/>
          <w:sz w:val="24"/>
          <w:szCs w:val="24"/>
          <w:lang w:val="hy-AM"/>
        </w:rPr>
        <w:t>«</w:t>
      </w:r>
      <w:r w:rsidR="00D97274" w:rsidRPr="00C10347">
        <w:rPr>
          <w:sz w:val="24"/>
          <w:szCs w:val="24"/>
          <w:lang w:val="hy-AM"/>
        </w:rPr>
        <w:t xml:space="preserve">սույն օրենքի դրույթները կամ լիցենզիայի կամ </w:t>
      </w:r>
      <w:r w:rsidR="00D97274" w:rsidRPr="00C10347">
        <w:rPr>
          <w:sz w:val="24"/>
          <w:szCs w:val="24"/>
          <w:lang w:val="hy-AM"/>
        </w:rPr>
        <w:lastRenderedPageBreak/>
        <w:t>թույլտվության պայմանները կամ Կարգավորողի ընդունած իրավական ակտերը (ներառյալ` կանոնները և կանոնակարգերը) խախտելու համար կիրառել պատժամիջոցներ, այդ թվում` տույժեր և տուգանքներ, իսկ համապատասխան դեպքերում` լիցենզիայի կամ թույլտվության փոփոխում, կասեցում կամ դատարան ներկայացնել դադարեցման դիմում: Կարգավորողը պարտավոր է հանրային խորհրդակցությունից հետո հաստատել կանոններ և կարգեր` պատժամիջոցների կիրառման վերաբերյալ</w:t>
      </w:r>
      <w:r w:rsidR="00400C2C" w:rsidRPr="00C10347">
        <w:rPr>
          <w:sz w:val="24"/>
          <w:szCs w:val="24"/>
          <w:lang w:val="hy-AM"/>
        </w:rPr>
        <w:t>:</w:t>
      </w:r>
      <w:r w:rsidR="00345D0E" w:rsidRPr="00C10347">
        <w:rPr>
          <w:sz w:val="24"/>
          <w:szCs w:val="24"/>
          <w:lang w:val="hy-AM"/>
        </w:rPr>
        <w:t xml:space="preserve"> </w:t>
      </w:r>
      <w:r w:rsidR="00492770" w:rsidRPr="00C10347">
        <w:rPr>
          <w:sz w:val="24"/>
          <w:szCs w:val="24"/>
          <w:lang w:val="hy-AM"/>
        </w:rPr>
        <w:t>Հանձնաժողովի կողմից տվյալ պահանջի կատարումը չի ապահովվել:</w:t>
      </w:r>
    </w:p>
    <w:p w:rsidR="00D97274" w:rsidRPr="00C10347" w:rsidRDefault="003F5E9E" w:rsidP="00DE4816">
      <w:pPr>
        <w:spacing w:after="0"/>
        <w:jc w:val="both"/>
        <w:rPr>
          <w:b/>
          <w:i/>
          <w:sz w:val="24"/>
          <w:szCs w:val="24"/>
          <w:lang w:val="hy-AM"/>
        </w:rPr>
      </w:pPr>
      <w:r w:rsidRPr="00C10347">
        <w:rPr>
          <w:sz w:val="24"/>
          <w:szCs w:val="24"/>
          <w:lang w:val="hy-AM"/>
        </w:rPr>
        <w:tab/>
      </w:r>
      <w:r w:rsidRPr="00C10347">
        <w:rPr>
          <w:b/>
          <w:i/>
          <w:sz w:val="24"/>
          <w:szCs w:val="24"/>
          <w:lang w:val="hy-AM"/>
        </w:rPr>
        <w:t xml:space="preserve">Հաշվեքննվողի </w:t>
      </w:r>
      <w:r w:rsidR="00EC029A" w:rsidRPr="00C10347">
        <w:rPr>
          <w:b/>
          <w:i/>
          <w:sz w:val="24"/>
          <w:szCs w:val="24"/>
          <w:lang w:val="hy-AM"/>
        </w:rPr>
        <w:t>առարկություն</w:t>
      </w:r>
      <w:r w:rsidRPr="00C10347">
        <w:rPr>
          <w:b/>
          <w:i/>
          <w:sz w:val="24"/>
          <w:szCs w:val="24"/>
          <w:lang w:val="hy-AM"/>
        </w:rPr>
        <w:t>ը</w:t>
      </w:r>
      <w:r w:rsidR="004A09F6" w:rsidRPr="00C10347">
        <w:rPr>
          <w:b/>
          <w:i/>
          <w:sz w:val="24"/>
          <w:szCs w:val="24"/>
          <w:lang w:val="hy-AM"/>
        </w:rPr>
        <w:t>՝</w:t>
      </w:r>
      <w:r w:rsidR="00345D0E" w:rsidRPr="00C10347">
        <w:rPr>
          <w:b/>
          <w:i/>
          <w:sz w:val="24"/>
          <w:szCs w:val="24"/>
          <w:lang w:val="hy-AM"/>
        </w:rPr>
        <w:t xml:space="preserve"> </w:t>
      </w:r>
    </w:p>
    <w:p w:rsidR="009E6B27" w:rsidRPr="002B43D8" w:rsidRDefault="00EC029A" w:rsidP="00DE4816">
      <w:pPr>
        <w:shd w:val="clear" w:color="auto" w:fill="FFFFFF"/>
        <w:spacing w:after="0"/>
        <w:ind w:firstLine="397"/>
        <w:jc w:val="both"/>
        <w:rPr>
          <w:rStyle w:val="Strong"/>
          <w:i/>
          <w:sz w:val="24"/>
          <w:szCs w:val="24"/>
          <w:shd w:val="clear" w:color="auto" w:fill="FFFFFF"/>
          <w:lang w:val="hy-AM"/>
        </w:rPr>
      </w:pPr>
      <w:r w:rsidRPr="002B43D8">
        <w:rPr>
          <w:i/>
          <w:spacing w:val="-4"/>
          <w:sz w:val="24"/>
          <w:szCs w:val="24"/>
          <w:lang w:val="hy-AM"/>
        </w:rPr>
        <w:t>Հ</w:t>
      </w:r>
      <w:r w:rsidR="009E6B27" w:rsidRPr="002B43D8">
        <w:rPr>
          <w:i/>
          <w:sz w:val="24"/>
          <w:szCs w:val="24"/>
          <w:lang w:val="hy-AM"/>
        </w:rPr>
        <w:t>անձնաժողովի կողմից օրենքի նախկին խմբագրությամբ սահմանված՝ պատժամիջոցների կիրառման վերաբերյալ կանոնի (կարգի) հաստատման մասին հիշյալ դրույթը (կանոնի (կարգի) հաստատումն</w:t>
      </w:r>
      <w:r w:rsidR="00FD4EE9" w:rsidRPr="002B43D8">
        <w:rPr>
          <w:i/>
          <w:sz w:val="24"/>
          <w:szCs w:val="24"/>
          <w:lang w:val="hy-AM"/>
        </w:rPr>
        <w:t>)</w:t>
      </w:r>
      <w:r w:rsidR="009E6B27" w:rsidRPr="002B43D8">
        <w:rPr>
          <w:i/>
          <w:sz w:val="24"/>
          <w:szCs w:val="24"/>
          <w:lang w:val="hy-AM"/>
        </w:rPr>
        <w:t xml:space="preserve"> իրավական առումով խնդրահարույց էր, ինչից ելնելով, չնայած ֆորմալ առումով՝ Հանձնաժողովի իրավասության առկայությանը, վերջինս ձեռնպահ է մնացել դրա հաստատումից։ Նման մոտեցման հիմք են հանդիսացել գործող մի շարք իրավակարգավորումներ</w:t>
      </w:r>
      <w:r w:rsidR="00561A5F">
        <w:rPr>
          <w:rFonts w:ascii="Sylfaen" w:eastAsia="MS Mincho" w:hAnsi="Sylfaen" w:cs="Cambria Math"/>
          <w:i/>
          <w:sz w:val="24"/>
          <w:szCs w:val="24"/>
          <w:lang w:val="hy-AM"/>
        </w:rPr>
        <w:t>.</w:t>
      </w:r>
      <w:r w:rsidR="009E6B27" w:rsidRPr="002B43D8">
        <w:rPr>
          <w:i/>
          <w:sz w:val="24"/>
          <w:szCs w:val="24"/>
          <w:lang w:val="hy-AM"/>
        </w:rPr>
        <w:t xml:space="preserve"> մասնավորապես, Սահմանադրության 39-րդ հոդվածի համաձայն՝ ոչ ոք չի կարող կրել պարտականություններ, որոնք սահմանված չեն օրենքով, իսկ 79-րդ հոդվածի համաձայն՝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Մեջբերված դրույթներից հետևում է, որ բացառապես օրենքներով են սահմանվում անձանց իրավունքների սահմանափակումների, այդ թվում նաև՝ պատասխանատվության կիրառման հարցերը (խնդրո համատեքստում օրենսդրի նույնական մոտեցումը սահմանված է Սահմանադրության՝ նախկինում գործող խմբագրությամբ): Նշվածից ելնելով, այն է՝ սահմանադրական տեսանկյունից խնդրահարույց համարելով պատժամիջոցների կիրառման վերաբերյալ հարցերի մանրամասնումը hանձնաժողովի որոշմամբ՝ վերջինս ձեռնպահ է մնացել դրա ընդունումից, այնուհետև՝ նախաձեռնել օրենսդրական փոփոխությունների գործընթաց և հիշատակված հոդվածի՝ պատժամիջոցների կիրառման վերաբերյալ կանոնների (կարգերի) հաստատման վերաբերյալ դրույթն օրենսդրական փոփոխությունների արդյունքում հանվել է օրենքից։ Միաժամանակ, հարկ է նշել, որ Հանձնաժողովը պատժամիջոցների կիրառման ընթացակարգային հարցերով մշտապես առաջնորդվել է «Վարչարարության հիմունքների և վարչական վարույթի մասին» օրենքով նախատեսված իրավակարգավորումներով, որի  2-րդ հոդվածի 3-րդ մասի համաձայն՝ առանձին տեսակի վարչական վարույթների առանձնահատկությունները սահմանվում են օրենքներով և Հայաստանի </w:t>
      </w:r>
      <w:r w:rsidR="009E6B27" w:rsidRPr="002B43D8">
        <w:rPr>
          <w:i/>
          <w:sz w:val="24"/>
          <w:szCs w:val="24"/>
          <w:lang w:val="hy-AM"/>
        </w:rPr>
        <w:lastRenderedPageBreak/>
        <w:t>Հանրապետության միջազգային պայմանագրերով։   Հետևաբար,  ղեկավարվելով Սահմանադրության և «Վարչարարության հիմունքների և վարչական վարույթի մասին» օրենքի դրույթներով և ձեռնպահ մնալով կանոնի (կարգի) ընդունումից՝ Հանձնաժողովն առաջնորդվել է օրենքի իրավակարգավորումներով և որևէ իրավական բաց առկա չի եղել։ Միաժամանակ, նախաձեռնելով օրենսդրական փոփոխությունների գործընթաց՝ ՀՕ-368-Ն օրենքով  խնդրո առարկա դրույթը հանվել  է օրենքից։</w:t>
      </w:r>
    </w:p>
    <w:p w:rsidR="009E6B27" w:rsidRPr="002B43D8" w:rsidRDefault="00037197" w:rsidP="00DE4816">
      <w:pPr>
        <w:spacing w:after="0"/>
        <w:ind w:firstLine="397"/>
        <w:jc w:val="both"/>
        <w:rPr>
          <w:sz w:val="24"/>
          <w:szCs w:val="24"/>
          <w:lang w:val="hy-AM"/>
        </w:rPr>
      </w:pPr>
      <w:r w:rsidRPr="00C10347">
        <w:rPr>
          <w:b/>
          <w:i/>
          <w:sz w:val="24"/>
          <w:szCs w:val="24"/>
          <w:lang w:val="hy-AM"/>
        </w:rPr>
        <w:t xml:space="preserve">Հաշվեքննողի մեկնաբանությունը՝ </w:t>
      </w:r>
      <w:r w:rsidRPr="002B43D8">
        <w:rPr>
          <w:sz w:val="24"/>
          <w:szCs w:val="24"/>
          <w:lang w:val="hy-AM"/>
        </w:rPr>
        <w:t>Հանձնաժողովի կողմից ներկայացված առարկութ</w:t>
      </w:r>
      <w:r w:rsidR="007943E6" w:rsidRPr="002B43D8">
        <w:rPr>
          <w:sz w:val="24"/>
          <w:szCs w:val="24"/>
          <w:lang w:val="hy-AM"/>
        </w:rPr>
        <w:t xml:space="preserve">յամբ մեկ անգամ ևս հաստատվել </w:t>
      </w:r>
      <w:r w:rsidR="00A8597A" w:rsidRPr="002B43D8">
        <w:rPr>
          <w:sz w:val="24"/>
          <w:szCs w:val="24"/>
          <w:lang w:val="hy-AM"/>
        </w:rPr>
        <w:t>է</w:t>
      </w:r>
      <w:r w:rsidR="007943E6" w:rsidRPr="002B43D8">
        <w:rPr>
          <w:sz w:val="24"/>
          <w:szCs w:val="24"/>
          <w:lang w:val="hy-AM"/>
        </w:rPr>
        <w:t xml:space="preserve"> </w:t>
      </w:r>
      <w:r w:rsidR="003B7B5E" w:rsidRPr="002B43D8">
        <w:rPr>
          <w:sz w:val="24"/>
          <w:szCs w:val="24"/>
          <w:lang w:val="hy-AM"/>
        </w:rPr>
        <w:t>հաշվեքննությամբ արձանագրված</w:t>
      </w:r>
      <w:r w:rsidR="00E66EF1" w:rsidRPr="002B43D8">
        <w:rPr>
          <w:sz w:val="24"/>
          <w:szCs w:val="24"/>
          <w:lang w:val="hy-AM"/>
        </w:rPr>
        <w:t>՝</w:t>
      </w:r>
      <w:r w:rsidR="003B7B5E" w:rsidRPr="002B43D8">
        <w:rPr>
          <w:sz w:val="24"/>
          <w:szCs w:val="24"/>
          <w:lang w:val="hy-AM"/>
        </w:rPr>
        <w:t xml:space="preserve"> </w:t>
      </w:r>
      <w:r w:rsidR="00707F0A" w:rsidRPr="002B43D8">
        <w:rPr>
          <w:sz w:val="24"/>
          <w:szCs w:val="24"/>
          <w:lang w:val="hy-AM"/>
        </w:rPr>
        <w:t xml:space="preserve">պատժամիջոցների կիրառման կանոններ և կարգեր չհաստատելու </w:t>
      </w:r>
      <w:r w:rsidR="00E66EF1" w:rsidRPr="002B43D8">
        <w:rPr>
          <w:sz w:val="24"/>
          <w:szCs w:val="24"/>
          <w:lang w:val="hy-AM"/>
        </w:rPr>
        <w:t>վերաբերյալ փաստը</w:t>
      </w:r>
      <w:r w:rsidR="00E8240E" w:rsidRPr="002B43D8">
        <w:rPr>
          <w:sz w:val="24"/>
          <w:szCs w:val="24"/>
          <w:lang w:val="hy-AM"/>
        </w:rPr>
        <w:t xml:space="preserve">, քանի որ Հանձնաժողովի կողմից ներկայացված </w:t>
      </w:r>
      <w:r w:rsidR="00162E24" w:rsidRPr="002B43D8">
        <w:rPr>
          <w:sz w:val="24"/>
          <w:szCs w:val="24"/>
          <w:lang w:val="hy-AM"/>
        </w:rPr>
        <w:t xml:space="preserve">օրենսդրական փոփոխություններն այդ գործառույթների մասով </w:t>
      </w:r>
      <w:r w:rsidR="003F5C34" w:rsidRPr="002B43D8">
        <w:rPr>
          <w:sz w:val="24"/>
          <w:szCs w:val="24"/>
          <w:lang w:val="hy-AM"/>
        </w:rPr>
        <w:t xml:space="preserve">ընդունվել են </w:t>
      </w:r>
      <w:r w:rsidR="00E8240E" w:rsidRPr="002B43D8">
        <w:rPr>
          <w:sz w:val="24"/>
          <w:szCs w:val="24"/>
          <w:lang w:val="hy-AM"/>
        </w:rPr>
        <w:t>2021 թվականի դեկտե</w:t>
      </w:r>
      <w:r w:rsidR="003F5C34" w:rsidRPr="002B43D8">
        <w:rPr>
          <w:sz w:val="24"/>
          <w:szCs w:val="24"/>
          <w:lang w:val="hy-AM"/>
        </w:rPr>
        <w:t>մբեր ամսին և չեն վերաբերում հաշվեքննությամբ ընդգրկված ժամանակահատվածի</w:t>
      </w:r>
      <w:r w:rsidR="000E622B" w:rsidRPr="002B43D8">
        <w:rPr>
          <w:sz w:val="24"/>
          <w:szCs w:val="24"/>
          <w:lang w:val="hy-AM"/>
        </w:rPr>
        <w:t>ն, ուստի Հանձնաժողովի առարկությունները չեն ընդունվել</w:t>
      </w:r>
      <w:r w:rsidR="003F5C34" w:rsidRPr="002B43D8">
        <w:rPr>
          <w:sz w:val="24"/>
          <w:szCs w:val="24"/>
          <w:lang w:val="hy-AM"/>
        </w:rPr>
        <w:t xml:space="preserve">: </w:t>
      </w:r>
    </w:p>
    <w:p w:rsidR="000D4764" w:rsidRPr="002B43D8" w:rsidRDefault="00BC5C8E" w:rsidP="00DE4816">
      <w:pPr>
        <w:spacing w:after="0"/>
        <w:jc w:val="both"/>
        <w:rPr>
          <w:sz w:val="24"/>
          <w:szCs w:val="24"/>
          <w:lang w:val="hy-AM"/>
        </w:rPr>
      </w:pPr>
      <w:r w:rsidRPr="002B43D8">
        <w:rPr>
          <w:sz w:val="24"/>
          <w:szCs w:val="24"/>
          <w:lang w:val="hy-AM"/>
        </w:rPr>
        <w:t xml:space="preserve"> </w:t>
      </w:r>
      <w:r w:rsidR="00552B65" w:rsidRPr="002B43D8">
        <w:rPr>
          <w:sz w:val="24"/>
          <w:szCs w:val="24"/>
          <w:lang w:val="hy-AM"/>
        </w:rPr>
        <w:tab/>
      </w:r>
      <w:r w:rsidR="000D4764" w:rsidRPr="002B43D8">
        <w:rPr>
          <w:spacing w:val="-4"/>
          <w:sz w:val="24"/>
          <w:szCs w:val="24"/>
          <w:lang w:val="hy-AM"/>
        </w:rPr>
        <w:t>4</w:t>
      </w:r>
      <w:r w:rsidR="000E622B" w:rsidRPr="002B43D8">
        <w:rPr>
          <w:sz w:val="24"/>
          <w:szCs w:val="24"/>
          <w:lang w:val="hy-AM"/>
        </w:rPr>
        <w:t xml:space="preserve">. </w:t>
      </w:r>
      <w:r w:rsidR="009F6B0D" w:rsidRPr="002B43D8">
        <w:rPr>
          <w:sz w:val="24"/>
          <w:szCs w:val="24"/>
          <w:lang w:val="hy-AM"/>
        </w:rPr>
        <w:t xml:space="preserve">Առկա է անհամապատասխանություն </w:t>
      </w:r>
      <w:r w:rsidR="007252A2" w:rsidRPr="002B43D8">
        <w:rPr>
          <w:sz w:val="24"/>
          <w:szCs w:val="24"/>
          <w:lang w:val="hy-AM"/>
        </w:rPr>
        <w:t>«Էլեկտրոնային հաղորդակցության մասին» ՀՀ օրենքի</w:t>
      </w:r>
      <w:r w:rsidR="007252A2" w:rsidRPr="002B43D8">
        <w:rPr>
          <w:rFonts w:cs="Calibri"/>
          <w:color w:val="000000"/>
          <w:sz w:val="24"/>
          <w:szCs w:val="24"/>
          <w:lang w:val="hy-AM"/>
        </w:rPr>
        <w:t xml:space="preserve"> 5-րդ հոդվածի 2-րդ մասի դ</w:t>
      </w:r>
      <w:r w:rsidR="007252A2" w:rsidRPr="002B43D8">
        <w:rPr>
          <w:sz w:val="24"/>
          <w:szCs w:val="24"/>
          <w:lang w:val="hy-AM"/>
        </w:rPr>
        <w:t xml:space="preserve">) կետի </w:t>
      </w:r>
      <w:r w:rsidR="004C6293" w:rsidRPr="002B43D8">
        <w:rPr>
          <w:sz w:val="24"/>
          <w:szCs w:val="24"/>
          <w:lang w:val="hy-AM"/>
        </w:rPr>
        <w:t xml:space="preserve">(որը համապատասխանում է Հանձնաժողովի կանոնադրության </w:t>
      </w:r>
      <w:r w:rsidR="00345C81" w:rsidRPr="002B43D8">
        <w:rPr>
          <w:spacing w:val="-4"/>
          <w:sz w:val="24"/>
          <w:szCs w:val="24"/>
          <w:lang w:val="hy-AM"/>
        </w:rPr>
        <w:t xml:space="preserve">III գլխի 11-րդ կետի 4 </w:t>
      </w:r>
      <w:r w:rsidR="002904E3" w:rsidRPr="002B43D8">
        <w:rPr>
          <w:spacing w:val="-4"/>
          <w:sz w:val="24"/>
          <w:szCs w:val="24"/>
          <w:lang w:val="hy-AM"/>
        </w:rPr>
        <w:t>դ</w:t>
      </w:r>
      <w:r w:rsidR="002904E3" w:rsidRPr="002B43D8">
        <w:rPr>
          <w:sz w:val="24"/>
          <w:szCs w:val="24"/>
          <w:lang w:val="hy-AM"/>
        </w:rPr>
        <w:t>)</w:t>
      </w:r>
      <w:r w:rsidR="00345C81" w:rsidRPr="002B43D8">
        <w:rPr>
          <w:spacing w:val="-4"/>
          <w:sz w:val="24"/>
          <w:szCs w:val="24"/>
          <w:lang w:val="hy-AM"/>
        </w:rPr>
        <w:t xml:space="preserve"> ենթակետի</w:t>
      </w:r>
      <w:r w:rsidR="002904E3" w:rsidRPr="002B43D8">
        <w:rPr>
          <w:spacing w:val="-4"/>
          <w:sz w:val="24"/>
          <w:szCs w:val="24"/>
          <w:lang w:val="hy-AM"/>
        </w:rPr>
        <w:t>ն</w:t>
      </w:r>
      <w:r w:rsidR="002904E3" w:rsidRPr="002B43D8">
        <w:rPr>
          <w:sz w:val="24"/>
          <w:szCs w:val="24"/>
          <w:lang w:val="hy-AM"/>
        </w:rPr>
        <w:t>)</w:t>
      </w:r>
      <w:r w:rsidR="00345C81" w:rsidRPr="002B43D8">
        <w:rPr>
          <w:spacing w:val="-4"/>
          <w:sz w:val="24"/>
          <w:szCs w:val="24"/>
          <w:lang w:val="hy-AM"/>
        </w:rPr>
        <w:t xml:space="preserve">  </w:t>
      </w:r>
      <w:r w:rsidR="007B0FAB" w:rsidRPr="002B43D8">
        <w:rPr>
          <w:sz w:val="24"/>
          <w:szCs w:val="24"/>
          <w:lang w:val="hy-AM"/>
        </w:rPr>
        <w:t>պահանջ</w:t>
      </w:r>
      <w:r w:rsidR="007252A2" w:rsidRPr="002B43D8">
        <w:rPr>
          <w:sz w:val="24"/>
          <w:szCs w:val="24"/>
          <w:lang w:val="hy-AM"/>
        </w:rPr>
        <w:t xml:space="preserve">ի հետ՝ </w:t>
      </w:r>
      <w:r w:rsidR="007C7FF2" w:rsidRPr="002B43D8">
        <w:rPr>
          <w:sz w:val="24"/>
          <w:szCs w:val="24"/>
          <w:lang w:val="hy-AM"/>
        </w:rPr>
        <w:t xml:space="preserve">որով </w:t>
      </w:r>
      <w:r w:rsidR="00FD4EE9" w:rsidRPr="002B43D8">
        <w:rPr>
          <w:sz w:val="24"/>
          <w:szCs w:val="24"/>
          <w:lang w:val="hy-AM"/>
        </w:rPr>
        <w:t xml:space="preserve">Հանձնաժողովը </w:t>
      </w:r>
      <w:r w:rsidR="007C7FF2" w:rsidRPr="002B43D8">
        <w:rPr>
          <w:sz w:val="24"/>
          <w:szCs w:val="24"/>
          <w:lang w:val="hy-AM"/>
        </w:rPr>
        <w:t>«</w:t>
      </w:r>
      <w:r w:rsidR="00FD4EE9" w:rsidRPr="002B43D8">
        <w:rPr>
          <w:sz w:val="24"/>
          <w:szCs w:val="24"/>
          <w:lang w:val="hy-AM"/>
        </w:rPr>
        <w:t>սեփական նախաձեռնությամբ կամ շահառու կողմերի խնդրանքով իրականացնել ստուգումներ և աուդիտ` օրենսդրության, Կարգավորողի կողմից ընդունված իրավական ակտերի և լիցենզիայի պահանջների կատարումը երաշխավորելու նպատակով</w:t>
      </w:r>
      <w:r w:rsidR="003F796B" w:rsidRPr="002B43D8">
        <w:rPr>
          <w:sz w:val="24"/>
          <w:szCs w:val="24"/>
          <w:lang w:val="hy-AM"/>
        </w:rPr>
        <w:t>»</w:t>
      </w:r>
      <w:r w:rsidR="008F6102" w:rsidRPr="002B43D8">
        <w:rPr>
          <w:sz w:val="24"/>
          <w:szCs w:val="24"/>
          <w:lang w:val="hy-AM"/>
        </w:rPr>
        <w:t xml:space="preserve">, </w:t>
      </w:r>
      <w:r w:rsidR="000D4764" w:rsidRPr="002B43D8">
        <w:rPr>
          <w:sz w:val="24"/>
          <w:szCs w:val="24"/>
          <w:lang w:val="hy-AM"/>
        </w:rPr>
        <w:t xml:space="preserve">որը չի </w:t>
      </w:r>
      <w:r w:rsidR="000C7027" w:rsidRPr="002B43D8">
        <w:rPr>
          <w:sz w:val="24"/>
          <w:szCs w:val="24"/>
          <w:lang w:val="hy-AM"/>
        </w:rPr>
        <w:t>կատար</w:t>
      </w:r>
      <w:r w:rsidR="000D4764" w:rsidRPr="002B43D8">
        <w:rPr>
          <w:sz w:val="24"/>
          <w:szCs w:val="24"/>
          <w:lang w:val="hy-AM"/>
        </w:rPr>
        <w:t xml:space="preserve">վել: Փոխարենը, Հանձնաժողովի կողմից </w:t>
      </w:r>
      <w:r w:rsidR="000D4764" w:rsidRPr="002B43D8">
        <w:rPr>
          <w:spacing w:val="-4"/>
          <w:sz w:val="24"/>
          <w:szCs w:val="24"/>
          <w:lang w:val="hy-AM"/>
        </w:rPr>
        <w:t xml:space="preserve">2019 թվականի օգոստոսի 9-ին ընդունվել է </w:t>
      </w:r>
      <w:r w:rsidR="000D4764" w:rsidRPr="002B43D8">
        <w:rPr>
          <w:sz w:val="24"/>
          <w:szCs w:val="24"/>
          <w:lang w:val="hy-AM"/>
        </w:rPr>
        <w:t>թիվ</w:t>
      </w:r>
      <w:r w:rsidR="000D4764" w:rsidRPr="002B43D8">
        <w:rPr>
          <w:spacing w:val="-4"/>
          <w:sz w:val="24"/>
          <w:szCs w:val="24"/>
          <w:lang w:val="hy-AM"/>
        </w:rPr>
        <w:t xml:space="preserve"> 299-Ա որոշում</w:t>
      </w:r>
      <w:r w:rsidR="000C7027" w:rsidRPr="002B43D8">
        <w:rPr>
          <w:spacing w:val="-4"/>
          <w:sz w:val="24"/>
          <w:szCs w:val="24"/>
          <w:lang w:val="hy-AM"/>
        </w:rPr>
        <w:t>ը</w:t>
      </w:r>
      <w:r w:rsidR="000D4764" w:rsidRPr="002B43D8">
        <w:rPr>
          <w:spacing w:val="-4"/>
          <w:sz w:val="24"/>
          <w:szCs w:val="24"/>
          <w:lang w:val="hy-AM"/>
        </w:rPr>
        <w:t xml:space="preserve">՝ օպերատորների կողմից իր հետ նախապես համաձայնեցված անկախ աուդիտորական կազմակերպության միջոցով նրանց պատկանող հանրային շարժական կապի ցանցերի SS7 համակարգերի՝ ըստ խոցելիության տեսակների, հուսալիության և պաշտպանվածության ապահովման վերաբերյալ տեղեկատվություն ստանալու </w:t>
      </w:r>
      <w:r w:rsidR="001D3500" w:rsidRPr="002B43D8">
        <w:rPr>
          <w:spacing w:val="-4"/>
          <w:sz w:val="24"/>
          <w:szCs w:val="24"/>
          <w:lang w:val="hy-AM"/>
        </w:rPr>
        <w:t>համար</w:t>
      </w:r>
      <w:r w:rsidR="00370263" w:rsidRPr="002B43D8">
        <w:rPr>
          <w:spacing w:val="-4"/>
          <w:sz w:val="24"/>
          <w:szCs w:val="24"/>
          <w:lang w:val="hy-AM"/>
        </w:rPr>
        <w:t>, որով չի պահպանվել սահմանված պահանջը:</w:t>
      </w:r>
    </w:p>
    <w:p w:rsidR="00ED3534" w:rsidRDefault="000D4764" w:rsidP="00ED3534">
      <w:pPr>
        <w:spacing w:after="0"/>
        <w:ind w:firstLine="397"/>
        <w:jc w:val="both"/>
        <w:rPr>
          <w:i/>
          <w:sz w:val="24"/>
          <w:szCs w:val="24"/>
          <w:lang w:val="hy-AM"/>
        </w:rPr>
      </w:pPr>
      <w:r w:rsidRPr="005B280F">
        <w:rPr>
          <w:i/>
          <w:spacing w:val="-4"/>
          <w:sz w:val="24"/>
          <w:szCs w:val="24"/>
          <w:lang w:val="hy-AM"/>
        </w:rPr>
        <w:t xml:space="preserve">  </w:t>
      </w:r>
      <w:r w:rsidRPr="005B280F">
        <w:rPr>
          <w:b/>
          <w:i/>
          <w:spacing w:val="-4"/>
          <w:sz w:val="24"/>
          <w:szCs w:val="24"/>
          <w:lang w:val="hy-AM"/>
        </w:rPr>
        <w:t>Հաշվեքննվողի պարզաբանումները.</w:t>
      </w:r>
      <w:r w:rsidRPr="00C10347">
        <w:rPr>
          <w:sz w:val="24"/>
          <w:szCs w:val="24"/>
          <w:lang w:val="hy-AM"/>
        </w:rPr>
        <w:t xml:space="preserve"> </w:t>
      </w:r>
      <w:r w:rsidRPr="002B43D8">
        <w:rPr>
          <w:i/>
          <w:sz w:val="24"/>
          <w:szCs w:val="24"/>
          <w:lang w:val="hy-AM"/>
        </w:rPr>
        <w:t>ՀՀ ԱԺ կողմից ընդունվել և 2021 թվականի դեկտեմբերի 1-ին ուժի մեջ է մտել</w:t>
      </w:r>
      <w:r w:rsidRPr="002B43D8">
        <w:rPr>
          <w:i/>
          <w:spacing w:val="-4"/>
          <w:sz w:val="24"/>
          <w:szCs w:val="24"/>
          <w:lang w:val="hy-AM"/>
        </w:rPr>
        <w:t xml:space="preserve"> Հ</w:t>
      </w:r>
      <w:r w:rsidRPr="002B43D8">
        <w:rPr>
          <w:i/>
          <w:sz w:val="24"/>
          <w:szCs w:val="24"/>
          <w:lang w:val="hy-AM"/>
        </w:rPr>
        <w:t>անձնաժողովի մշակած՝ կարգավորող մարմնի անկախության, կարգավորման գործընթացների արդյունավետության և թափանացիկության բարձրացմանն ուղղված օրենսդրական փաթեթը (որի վերաբերյալ ՀՀ հաշվեքննիչ պալատը տեղեկացվել էր Հ</w:t>
      </w:r>
      <w:r w:rsidRPr="002B43D8">
        <w:rPr>
          <w:rStyle w:val="namak2"/>
          <w:rFonts w:eastAsiaTheme="minorHAnsi"/>
          <w:i/>
          <w:spacing w:val="-2"/>
          <w:lang w:val="hy-AM"/>
        </w:rPr>
        <w:t xml:space="preserve">անձնաժողովի 27.07.2021թ. </w:t>
      </w:r>
      <w:r w:rsidRPr="002B43D8">
        <w:rPr>
          <w:i/>
          <w:spacing w:val="-4"/>
          <w:sz w:val="24"/>
          <w:szCs w:val="24"/>
          <w:lang w:val="hy-AM"/>
        </w:rPr>
        <w:t>NԳԲ/34.3-Մ2-3/2522-2021 գրությամբ),</w:t>
      </w:r>
      <w:r w:rsidRPr="002B43D8">
        <w:rPr>
          <w:i/>
          <w:sz w:val="24"/>
          <w:szCs w:val="24"/>
          <w:lang w:val="hy-AM"/>
        </w:rPr>
        <w:t xml:space="preserve"> որի համաձայն՝ </w:t>
      </w:r>
      <w:r w:rsidRPr="002B43D8">
        <w:rPr>
          <w:rFonts w:cs="Sylfaen"/>
          <w:bCs/>
          <w:i/>
          <w:iCs/>
          <w:sz w:val="24"/>
          <w:szCs w:val="24"/>
          <w:lang w:val="hy-AM"/>
        </w:rPr>
        <w:t xml:space="preserve">կարգավորման գործընթացների պահանջներից բխող նպատակային այն ծախսերը, որոնք նշված օրենքների ընդունումից առաջ գործող իրավակարգավորումներով Հանձնաժողովի սահմանած պահանջներով իրականացնում էին լիցենզավորված անձինք (օրինակ, </w:t>
      </w:r>
      <w:r w:rsidRPr="002B43D8">
        <w:rPr>
          <w:rFonts w:cs="Sylfaen"/>
          <w:bCs/>
          <w:i/>
          <w:iCs/>
          <w:sz w:val="24"/>
          <w:szCs w:val="24"/>
          <w:lang w:val="hy-AM"/>
        </w:rPr>
        <w:lastRenderedPageBreak/>
        <w:t>տեխնիկական աուդիտ)՝</w:t>
      </w:r>
      <w:r w:rsidRPr="002B43D8">
        <w:rPr>
          <w:i/>
          <w:sz w:val="24"/>
          <w:szCs w:val="24"/>
          <w:lang w:val="hy-AM"/>
        </w:rPr>
        <w:t xml:space="preserve"> հնարավորություն կունենա այսուհետ իրականացնելու Հանձնաժողովը։</w:t>
      </w:r>
    </w:p>
    <w:p w:rsidR="0012036D" w:rsidRPr="00ED3534" w:rsidRDefault="00ED3534" w:rsidP="00ED3534">
      <w:pPr>
        <w:spacing w:after="0"/>
        <w:ind w:firstLine="397"/>
        <w:jc w:val="both"/>
        <w:rPr>
          <w:sz w:val="24"/>
          <w:szCs w:val="24"/>
          <w:lang w:val="hy-AM"/>
        </w:rPr>
      </w:pPr>
      <w:r>
        <w:rPr>
          <w:sz w:val="24"/>
          <w:szCs w:val="24"/>
          <w:lang w:val="hy-AM"/>
        </w:rPr>
        <w:t xml:space="preserve">5. </w:t>
      </w:r>
      <w:r w:rsidR="00DD7F88" w:rsidRPr="00ED3534">
        <w:rPr>
          <w:sz w:val="24"/>
          <w:szCs w:val="24"/>
          <w:lang w:val="hy-AM"/>
        </w:rPr>
        <w:t xml:space="preserve">Առկա է անհամապատասխանություն </w:t>
      </w:r>
      <w:r w:rsidR="0012036D" w:rsidRPr="00ED3534">
        <w:rPr>
          <w:sz w:val="24"/>
          <w:szCs w:val="24"/>
          <w:lang w:val="hy-AM"/>
        </w:rPr>
        <w:t>ՀՀ ջրային օրենսգրքի 5-րդ գլխի</w:t>
      </w:r>
      <w:r w:rsidR="00DD7F88" w:rsidRPr="00ED3534">
        <w:rPr>
          <w:sz w:val="24"/>
          <w:szCs w:val="24"/>
          <w:lang w:val="hy-AM"/>
        </w:rPr>
        <w:t xml:space="preserve"> </w:t>
      </w:r>
      <w:r w:rsidR="0012036D" w:rsidRPr="00ED3534">
        <w:rPr>
          <w:sz w:val="24"/>
          <w:szCs w:val="24"/>
          <w:lang w:val="hy-AM"/>
        </w:rPr>
        <w:t xml:space="preserve">38-րդ հոդվածի 1-ին </w:t>
      </w:r>
      <w:r w:rsidR="005F546C" w:rsidRPr="00ED3534">
        <w:rPr>
          <w:sz w:val="24"/>
          <w:szCs w:val="24"/>
          <w:lang w:val="hy-AM"/>
        </w:rPr>
        <w:t xml:space="preserve">և 2-րդ </w:t>
      </w:r>
      <w:r w:rsidR="0047548B" w:rsidRPr="00ED3534">
        <w:rPr>
          <w:sz w:val="24"/>
          <w:szCs w:val="24"/>
          <w:lang w:val="hy-AM"/>
        </w:rPr>
        <w:t>մասե</w:t>
      </w:r>
      <w:r w:rsidR="00DD271D" w:rsidRPr="00ED3534">
        <w:rPr>
          <w:sz w:val="24"/>
          <w:szCs w:val="24"/>
          <w:lang w:val="hy-AM"/>
        </w:rPr>
        <w:t>րի, 121–րդ հոդվածի 8-րդ կետ</w:t>
      </w:r>
      <w:r w:rsidR="0012036D" w:rsidRPr="00ED3534">
        <w:rPr>
          <w:sz w:val="24"/>
          <w:szCs w:val="24"/>
          <w:lang w:val="hy-AM"/>
        </w:rPr>
        <w:t xml:space="preserve">ի </w:t>
      </w:r>
      <w:r w:rsidR="00DD271D" w:rsidRPr="00ED3534">
        <w:rPr>
          <w:sz w:val="24"/>
          <w:szCs w:val="24"/>
          <w:lang w:val="hy-AM"/>
        </w:rPr>
        <w:t xml:space="preserve">և «Լիցենզավորման մասին» ՀՀ օրենքի 43-րդ հոդվածի 8.1 կետի </w:t>
      </w:r>
      <w:r w:rsidR="006E24B0" w:rsidRPr="00ED3534">
        <w:rPr>
          <w:rFonts w:cs="Sylfaen"/>
          <w:bCs/>
          <w:iCs/>
          <w:sz w:val="24"/>
          <w:szCs w:val="24"/>
          <w:lang w:val="hy-AM"/>
        </w:rPr>
        <w:t>(</w:t>
      </w:r>
      <w:r w:rsidR="006E24B0" w:rsidRPr="00ED3534">
        <w:rPr>
          <w:sz w:val="24"/>
          <w:szCs w:val="24"/>
          <w:lang w:val="hy-AM"/>
        </w:rPr>
        <w:t xml:space="preserve">Ջրային ոլորտ) </w:t>
      </w:r>
      <w:r w:rsidR="00DD271D" w:rsidRPr="00ED3534">
        <w:rPr>
          <w:rFonts w:cs="Sylfaen"/>
          <w:bCs/>
          <w:iCs/>
          <w:sz w:val="24"/>
          <w:szCs w:val="24"/>
          <w:lang w:val="hy-AM"/>
        </w:rPr>
        <w:t xml:space="preserve">պահանջների միջև: </w:t>
      </w:r>
      <w:r w:rsidR="00181C8C" w:rsidRPr="00ED3534">
        <w:rPr>
          <w:sz w:val="24"/>
          <w:szCs w:val="24"/>
          <w:lang w:val="hy-AM"/>
        </w:rPr>
        <w:t xml:space="preserve">Համաձայն </w:t>
      </w:r>
      <w:r w:rsidR="006E24B0" w:rsidRPr="00ED3534">
        <w:rPr>
          <w:sz w:val="24"/>
          <w:szCs w:val="24"/>
          <w:lang w:val="hy-AM"/>
        </w:rPr>
        <w:t xml:space="preserve">ՀՀ ջրային օրենսգրքի 5-րդ գլխի 38-րդ հոդվածի 1-ին </w:t>
      </w:r>
      <w:r w:rsidR="0047548B" w:rsidRPr="00ED3534">
        <w:rPr>
          <w:sz w:val="24"/>
          <w:szCs w:val="24"/>
          <w:lang w:val="hy-AM"/>
        </w:rPr>
        <w:t>մասի</w:t>
      </w:r>
      <w:r w:rsidR="00181C8C" w:rsidRPr="00ED3534">
        <w:rPr>
          <w:sz w:val="24"/>
          <w:szCs w:val="24"/>
          <w:lang w:val="hy-AM"/>
        </w:rPr>
        <w:t>՝</w:t>
      </w:r>
      <w:r w:rsidR="006E24B0" w:rsidRPr="00ED3534">
        <w:rPr>
          <w:sz w:val="24"/>
          <w:szCs w:val="24"/>
          <w:lang w:val="hy-AM"/>
        </w:rPr>
        <w:t xml:space="preserve"> ջրամատակարարման կամ ջրահեռացման ծառայությունները մատուցվում են Հանձնաժողովի  տրամադրած լիցենզիայի հիման վրա, իսկ</w:t>
      </w:r>
      <w:r w:rsidR="0012036D" w:rsidRPr="00ED3534">
        <w:rPr>
          <w:sz w:val="24"/>
          <w:szCs w:val="24"/>
          <w:lang w:val="hy-AM"/>
        </w:rPr>
        <w:t xml:space="preserve"> </w:t>
      </w:r>
      <w:r w:rsidR="00181C8C" w:rsidRPr="00ED3534">
        <w:rPr>
          <w:sz w:val="24"/>
          <w:szCs w:val="24"/>
          <w:lang w:val="hy-AM"/>
        </w:rPr>
        <w:t>1</w:t>
      </w:r>
      <w:r w:rsidR="0012036D" w:rsidRPr="00ED3534">
        <w:rPr>
          <w:sz w:val="24"/>
          <w:szCs w:val="24"/>
          <w:lang w:val="hy-AM"/>
        </w:rPr>
        <w:t xml:space="preserve">21–րդ հոդվածի 8-րդ </w:t>
      </w:r>
      <w:r w:rsidR="00181C8C" w:rsidRPr="00ED3534">
        <w:rPr>
          <w:sz w:val="24"/>
          <w:szCs w:val="24"/>
          <w:lang w:val="hy-AM"/>
        </w:rPr>
        <w:t xml:space="preserve">կետի՝ </w:t>
      </w:r>
      <w:r w:rsidR="0012036D" w:rsidRPr="00ED3534">
        <w:rPr>
          <w:sz w:val="24"/>
          <w:szCs w:val="24"/>
          <w:lang w:val="hy-AM"/>
        </w:rPr>
        <w:t>մինչև 2020 թվականի հունվարի 1-ը ոռոգման ջրամատակարարման ծառայությունները կարգավորվում են միայն սակագների մասով և Հանձնաժողովի կողմից ոռոգման ջրամատակարարման ծառայությունների մատուցման համար լիցենզիա չի տրամադրվում</w:t>
      </w:r>
      <w:r w:rsidR="00DD7CF4" w:rsidRPr="00ED3534">
        <w:rPr>
          <w:sz w:val="24"/>
          <w:szCs w:val="24"/>
          <w:lang w:val="hy-AM"/>
        </w:rPr>
        <w:t>, իսկ սկսած</w:t>
      </w:r>
      <w:r w:rsidR="0012036D" w:rsidRPr="00ED3534">
        <w:rPr>
          <w:sz w:val="24"/>
          <w:szCs w:val="24"/>
          <w:lang w:val="hy-AM"/>
        </w:rPr>
        <w:t xml:space="preserve"> 2020 թվականի հունվարի 1-ից ոռոգման ջրամատակարարման ծառայությունները մատուցվում է Հանձնաժողովի տրամադրած լիցենզիայի հիման վրա:</w:t>
      </w:r>
    </w:p>
    <w:p w:rsidR="00155906" w:rsidRPr="00C10347" w:rsidRDefault="0012036D" w:rsidP="00155906">
      <w:pPr>
        <w:tabs>
          <w:tab w:val="left" w:pos="993"/>
        </w:tabs>
        <w:spacing w:after="0"/>
        <w:ind w:firstLine="567"/>
        <w:jc w:val="both"/>
        <w:rPr>
          <w:sz w:val="24"/>
          <w:szCs w:val="24"/>
          <w:lang w:val="hy-AM"/>
        </w:rPr>
      </w:pPr>
      <w:r w:rsidRPr="00C10347">
        <w:rPr>
          <w:sz w:val="24"/>
          <w:szCs w:val="24"/>
          <w:lang w:val="hy-AM"/>
        </w:rPr>
        <w:t>Հաշվեքննությա</w:t>
      </w:r>
      <w:r w:rsidR="00177C30" w:rsidRPr="00C10347">
        <w:rPr>
          <w:sz w:val="24"/>
          <w:szCs w:val="24"/>
          <w:lang w:val="hy-AM"/>
        </w:rPr>
        <w:t>մբ</w:t>
      </w:r>
      <w:r w:rsidRPr="00C10347">
        <w:rPr>
          <w:sz w:val="24"/>
          <w:szCs w:val="24"/>
          <w:lang w:val="hy-AM"/>
        </w:rPr>
        <w:t xml:space="preserve"> </w:t>
      </w:r>
      <w:r w:rsidR="00177C30" w:rsidRPr="00C10347">
        <w:rPr>
          <w:sz w:val="24"/>
          <w:szCs w:val="24"/>
          <w:lang w:val="hy-AM"/>
        </w:rPr>
        <w:t>պարզվել է</w:t>
      </w:r>
      <w:r w:rsidRPr="00C10347">
        <w:rPr>
          <w:sz w:val="24"/>
          <w:szCs w:val="24"/>
          <w:lang w:val="hy-AM"/>
        </w:rPr>
        <w:t>, որ ջրային ոլորտում գործունեություն իրականացնող ջրամատակարար կազմակերպություններից լիցենզ</w:t>
      </w:r>
      <w:r w:rsidR="00177C30" w:rsidRPr="00C10347">
        <w:rPr>
          <w:sz w:val="24"/>
          <w:szCs w:val="24"/>
          <w:lang w:val="hy-AM"/>
        </w:rPr>
        <w:t>ի</w:t>
      </w:r>
      <w:r w:rsidRPr="00C10347">
        <w:rPr>
          <w:sz w:val="24"/>
          <w:szCs w:val="24"/>
          <w:lang w:val="hy-AM"/>
        </w:rPr>
        <w:t>ա</w:t>
      </w:r>
      <w:r w:rsidR="00177C30" w:rsidRPr="00C10347">
        <w:rPr>
          <w:sz w:val="24"/>
          <w:szCs w:val="24"/>
          <w:lang w:val="hy-AM"/>
        </w:rPr>
        <w:t xml:space="preserve"> ունեցել է </w:t>
      </w:r>
      <w:r w:rsidRPr="00C10347">
        <w:rPr>
          <w:sz w:val="24"/>
          <w:szCs w:val="24"/>
          <w:lang w:val="hy-AM"/>
        </w:rPr>
        <w:t xml:space="preserve">միայն «Վեոլիա Ջուր» ՓԲԸ-ն, իսկ ոչ մրցակցային ոռոգման ջրամատակարարման ծառայություններ մատուցող «Ջրառ» ՓԲԸ-ն 2020 թվականի հունվարի 1-ից գործունեությունն </w:t>
      </w:r>
      <w:r w:rsidR="00F13414" w:rsidRPr="00C10347">
        <w:rPr>
          <w:sz w:val="24"/>
          <w:szCs w:val="24"/>
          <w:lang w:val="hy-AM"/>
        </w:rPr>
        <w:t>իրականացրել</w:t>
      </w:r>
      <w:r w:rsidRPr="00C10347">
        <w:rPr>
          <w:sz w:val="24"/>
          <w:szCs w:val="24"/>
          <w:lang w:val="hy-AM"/>
        </w:rPr>
        <w:t xml:space="preserve"> է առանց լիցենզիայի: </w:t>
      </w:r>
      <w:r w:rsidR="00E57145" w:rsidRPr="00C10347">
        <w:rPr>
          <w:sz w:val="24"/>
          <w:szCs w:val="24"/>
          <w:lang w:val="hy-AM"/>
        </w:rPr>
        <w:t xml:space="preserve">Միաժամանակ, </w:t>
      </w:r>
      <w:r w:rsidRPr="00C10347">
        <w:rPr>
          <w:sz w:val="24"/>
          <w:szCs w:val="24"/>
          <w:lang w:val="hy-AM"/>
        </w:rPr>
        <w:t xml:space="preserve">ՀՀ ջրային օրենսգրքի 38-րդ հոդվածի 2-րդ </w:t>
      </w:r>
      <w:r w:rsidR="0047548B">
        <w:rPr>
          <w:sz w:val="24"/>
          <w:szCs w:val="24"/>
          <w:lang w:val="hy-AM"/>
        </w:rPr>
        <w:t xml:space="preserve">մասի </w:t>
      </w:r>
      <w:r w:rsidRPr="00C10347">
        <w:rPr>
          <w:sz w:val="24"/>
          <w:szCs w:val="24"/>
          <w:lang w:val="hy-AM"/>
        </w:rPr>
        <w:t>համաձայն</w:t>
      </w:r>
      <w:r w:rsidR="005D3653" w:rsidRPr="00C10347">
        <w:rPr>
          <w:sz w:val="24"/>
          <w:szCs w:val="24"/>
          <w:lang w:val="hy-AM"/>
        </w:rPr>
        <w:t>՝</w:t>
      </w:r>
      <w:r w:rsidRPr="00C10347">
        <w:rPr>
          <w:sz w:val="24"/>
          <w:szCs w:val="24"/>
          <w:lang w:val="hy-AM"/>
        </w:rPr>
        <w:t xml:space="preserve"> լիցենզիա չի պահանջվում և մատուցվող ծառայությունների սակագներ</w:t>
      </w:r>
      <w:r w:rsidR="005D3653" w:rsidRPr="00C10347">
        <w:rPr>
          <w:sz w:val="24"/>
          <w:szCs w:val="24"/>
          <w:lang w:val="hy-AM"/>
        </w:rPr>
        <w:t>ը</w:t>
      </w:r>
      <w:r w:rsidRPr="00C10347">
        <w:rPr>
          <w:sz w:val="24"/>
          <w:szCs w:val="24"/>
          <w:lang w:val="hy-AM"/>
        </w:rPr>
        <w:t xml:space="preserve"> չեն կարգավորվում, եթե լիցենզավորման ենթակա գործառույթներն իրականացվում են</w:t>
      </w:r>
      <w:r w:rsidR="00E70631" w:rsidRPr="00C10347">
        <w:rPr>
          <w:sz w:val="24"/>
          <w:szCs w:val="24"/>
          <w:lang w:val="hy-AM"/>
        </w:rPr>
        <w:t xml:space="preserve"> երկու դեպքում</w:t>
      </w:r>
      <w:r w:rsidRPr="00C10347">
        <w:rPr>
          <w:sz w:val="24"/>
          <w:szCs w:val="24"/>
          <w:lang w:val="hy-AM"/>
        </w:rPr>
        <w:t>՝</w:t>
      </w:r>
      <w:r w:rsidR="00E70631" w:rsidRPr="00C10347">
        <w:rPr>
          <w:sz w:val="24"/>
          <w:szCs w:val="24"/>
          <w:lang w:val="hy-AM"/>
        </w:rPr>
        <w:t xml:space="preserve"> բ</w:t>
      </w:r>
      <w:r w:rsidRPr="00C10347">
        <w:rPr>
          <w:sz w:val="24"/>
          <w:szCs w:val="24"/>
          <w:lang w:val="hy-AM"/>
        </w:rPr>
        <w:t>ացառապես սեփական կարիքների համար</w:t>
      </w:r>
      <w:r w:rsidR="00E70631" w:rsidRPr="00C10347">
        <w:rPr>
          <w:sz w:val="24"/>
          <w:szCs w:val="24"/>
          <w:lang w:val="hy-AM"/>
        </w:rPr>
        <w:t xml:space="preserve"> և հ</w:t>
      </w:r>
      <w:r w:rsidRPr="00C10347">
        <w:rPr>
          <w:sz w:val="24"/>
          <w:szCs w:val="24"/>
          <w:lang w:val="hy-AM"/>
        </w:rPr>
        <w:t xml:space="preserve">ամայնքների կամ ջրօգտագործողների ընկերությունների կամ ջրօգտագործողների ընկերությունների միությունների կամ համայնքային բյուջետային հիմնարկների և ոչ առևտրային կազմակերպությունների </w:t>
      </w:r>
      <w:r w:rsidR="00992BE6" w:rsidRPr="00C10347">
        <w:rPr>
          <w:sz w:val="24"/>
          <w:szCs w:val="24"/>
          <w:lang w:val="hy-AM"/>
        </w:rPr>
        <w:t xml:space="preserve">կողմից, որոնց թվին </w:t>
      </w:r>
      <w:r w:rsidRPr="00C10347">
        <w:rPr>
          <w:sz w:val="24"/>
          <w:szCs w:val="24"/>
          <w:lang w:val="hy-AM"/>
        </w:rPr>
        <w:t xml:space="preserve">«Ջրառ» ՓԲԸ-ն </w:t>
      </w:r>
      <w:r w:rsidR="00992BE6" w:rsidRPr="00C10347">
        <w:rPr>
          <w:sz w:val="24"/>
          <w:szCs w:val="24"/>
          <w:lang w:val="hy-AM"/>
        </w:rPr>
        <w:t>չի պատկանել: Հ</w:t>
      </w:r>
      <w:r w:rsidRPr="00C10347">
        <w:rPr>
          <w:sz w:val="24"/>
          <w:szCs w:val="24"/>
          <w:lang w:val="hy-AM"/>
        </w:rPr>
        <w:t>ետևաբար</w:t>
      </w:r>
      <w:r w:rsidR="00CB7623" w:rsidRPr="00C10347">
        <w:rPr>
          <w:sz w:val="24"/>
          <w:szCs w:val="24"/>
          <w:lang w:val="hy-AM"/>
        </w:rPr>
        <w:t>՝</w:t>
      </w:r>
      <w:r w:rsidRPr="00C10347">
        <w:rPr>
          <w:sz w:val="24"/>
          <w:szCs w:val="24"/>
          <w:lang w:val="hy-AM"/>
        </w:rPr>
        <w:t xml:space="preserve"> </w:t>
      </w:r>
      <w:r w:rsidR="00CB7623" w:rsidRPr="00C10347">
        <w:rPr>
          <w:sz w:val="24"/>
          <w:szCs w:val="24"/>
          <w:lang w:val="hy-AM"/>
        </w:rPr>
        <w:t xml:space="preserve">սկսած 2020 թվականի հունվարի 1-ից, </w:t>
      </w:r>
      <w:r w:rsidRPr="00C10347">
        <w:rPr>
          <w:sz w:val="24"/>
          <w:szCs w:val="24"/>
          <w:lang w:val="hy-AM"/>
        </w:rPr>
        <w:t>տվյալ ընկերության գործունեությունը</w:t>
      </w:r>
      <w:r w:rsidR="00CB7623" w:rsidRPr="00C10347">
        <w:rPr>
          <w:sz w:val="24"/>
          <w:szCs w:val="24"/>
          <w:lang w:val="hy-AM"/>
        </w:rPr>
        <w:t xml:space="preserve"> չի համապատասխանել</w:t>
      </w:r>
      <w:r w:rsidRPr="00C10347">
        <w:rPr>
          <w:sz w:val="24"/>
          <w:szCs w:val="24"/>
          <w:lang w:val="hy-AM"/>
        </w:rPr>
        <w:t xml:space="preserve"> ՀՀ </w:t>
      </w:r>
      <w:r w:rsidR="00B14E7E">
        <w:rPr>
          <w:sz w:val="24"/>
          <w:szCs w:val="24"/>
          <w:lang w:val="hy-AM"/>
        </w:rPr>
        <w:t>ջ</w:t>
      </w:r>
      <w:r w:rsidRPr="00C10347">
        <w:rPr>
          <w:sz w:val="24"/>
          <w:szCs w:val="24"/>
          <w:lang w:val="hy-AM"/>
        </w:rPr>
        <w:t xml:space="preserve">րային օրենսգրքի 38–րդ հոդվածի </w:t>
      </w:r>
      <w:r w:rsidR="00CB7623" w:rsidRPr="00C10347">
        <w:rPr>
          <w:sz w:val="24"/>
          <w:szCs w:val="24"/>
          <w:lang w:val="hy-AM"/>
        </w:rPr>
        <w:t>պահանջին</w:t>
      </w:r>
      <w:r w:rsidR="00207C6D" w:rsidRPr="00C10347">
        <w:rPr>
          <w:sz w:val="24"/>
          <w:szCs w:val="24"/>
          <w:lang w:val="hy-AM"/>
        </w:rPr>
        <w:t xml:space="preserve">, քանի որ փաստացի իրականացնելով </w:t>
      </w:r>
      <w:r w:rsidR="00E57145" w:rsidRPr="00C10347">
        <w:rPr>
          <w:sz w:val="24"/>
          <w:szCs w:val="24"/>
          <w:lang w:val="hy-AM"/>
        </w:rPr>
        <w:t>գործունեություն,</w:t>
      </w:r>
      <w:r w:rsidR="00207C6D" w:rsidRPr="00C10347">
        <w:rPr>
          <w:sz w:val="24"/>
          <w:szCs w:val="24"/>
          <w:lang w:val="hy-AM"/>
        </w:rPr>
        <w:t xml:space="preserve"> չի դիմել Հանձնաժողովին </w:t>
      </w:r>
      <w:r w:rsidRPr="00C10347">
        <w:rPr>
          <w:sz w:val="24"/>
          <w:szCs w:val="24"/>
          <w:lang w:val="hy-AM"/>
        </w:rPr>
        <w:t>լիցենզիա ստանալու համար</w:t>
      </w:r>
      <w:r w:rsidR="004F7803" w:rsidRPr="00C10347">
        <w:rPr>
          <w:sz w:val="24"/>
          <w:szCs w:val="24"/>
          <w:lang w:val="hy-AM"/>
        </w:rPr>
        <w:t xml:space="preserve">, </w:t>
      </w:r>
      <w:r w:rsidR="00534D6D" w:rsidRPr="00C10347">
        <w:rPr>
          <w:sz w:val="24"/>
          <w:szCs w:val="24"/>
          <w:lang w:val="hy-AM"/>
        </w:rPr>
        <w:t>ինչ</w:t>
      </w:r>
      <w:r w:rsidR="004F7803" w:rsidRPr="00C10347">
        <w:rPr>
          <w:sz w:val="24"/>
          <w:szCs w:val="24"/>
          <w:lang w:val="hy-AM"/>
        </w:rPr>
        <w:t xml:space="preserve">ը </w:t>
      </w:r>
      <w:r w:rsidR="00534D6D" w:rsidRPr="00C10347">
        <w:rPr>
          <w:sz w:val="24"/>
          <w:szCs w:val="24"/>
          <w:lang w:val="hy-AM"/>
        </w:rPr>
        <w:t>պայ</w:t>
      </w:r>
      <w:r w:rsidR="004F7803" w:rsidRPr="00C10347">
        <w:rPr>
          <w:sz w:val="24"/>
          <w:szCs w:val="24"/>
          <w:lang w:val="hy-AM"/>
        </w:rPr>
        <w:t>մ</w:t>
      </w:r>
      <w:r w:rsidR="00534D6D" w:rsidRPr="00C10347">
        <w:rPr>
          <w:sz w:val="24"/>
          <w:szCs w:val="24"/>
          <w:lang w:val="hy-AM"/>
        </w:rPr>
        <w:t>ա</w:t>
      </w:r>
      <w:r w:rsidR="004F7803" w:rsidRPr="00C10347">
        <w:rPr>
          <w:sz w:val="24"/>
          <w:szCs w:val="24"/>
          <w:lang w:val="hy-AM"/>
        </w:rPr>
        <w:t>նավորված է այն հանգամանքով, որ</w:t>
      </w:r>
      <w:r w:rsidRPr="00C10347">
        <w:rPr>
          <w:sz w:val="24"/>
          <w:szCs w:val="24"/>
          <w:lang w:val="hy-AM"/>
        </w:rPr>
        <w:t xml:space="preserve"> «Լիցենզավորման մասին» ՀՀ </w:t>
      </w:r>
      <w:r w:rsidR="004F7803" w:rsidRPr="00C10347">
        <w:rPr>
          <w:sz w:val="24"/>
          <w:szCs w:val="24"/>
          <w:lang w:val="hy-AM"/>
        </w:rPr>
        <w:t>օրենքի</w:t>
      </w:r>
      <w:r w:rsidRPr="00C10347">
        <w:rPr>
          <w:sz w:val="24"/>
          <w:szCs w:val="24"/>
          <w:lang w:val="hy-AM"/>
        </w:rPr>
        <w:t xml:space="preserve"> </w:t>
      </w:r>
      <w:r w:rsidR="004F7803" w:rsidRPr="00C10347">
        <w:rPr>
          <w:sz w:val="24"/>
          <w:szCs w:val="24"/>
          <w:lang w:val="hy-AM"/>
        </w:rPr>
        <w:t xml:space="preserve">7-րդ </w:t>
      </w:r>
      <w:r w:rsidR="00534D6D" w:rsidRPr="00C10347">
        <w:rPr>
          <w:sz w:val="24"/>
          <w:szCs w:val="24"/>
          <w:lang w:val="hy-AM"/>
        </w:rPr>
        <w:t>գլ</w:t>
      </w:r>
      <w:r w:rsidRPr="00C10347">
        <w:rPr>
          <w:sz w:val="24"/>
          <w:szCs w:val="24"/>
          <w:lang w:val="hy-AM"/>
        </w:rPr>
        <w:t>խ</w:t>
      </w:r>
      <w:r w:rsidR="00534D6D" w:rsidRPr="00C10347">
        <w:rPr>
          <w:sz w:val="24"/>
          <w:szCs w:val="24"/>
          <w:lang w:val="hy-AM"/>
        </w:rPr>
        <w:t xml:space="preserve">ի 43-րդ </w:t>
      </w:r>
      <w:r w:rsidRPr="00C10347">
        <w:rPr>
          <w:sz w:val="24"/>
          <w:szCs w:val="24"/>
          <w:lang w:val="hy-AM"/>
        </w:rPr>
        <w:t>հոդված</w:t>
      </w:r>
      <w:r w:rsidR="00534D6D" w:rsidRPr="00C10347">
        <w:rPr>
          <w:sz w:val="24"/>
          <w:szCs w:val="24"/>
          <w:lang w:val="hy-AM"/>
        </w:rPr>
        <w:t xml:space="preserve">ի </w:t>
      </w:r>
      <w:r w:rsidRPr="00C10347">
        <w:rPr>
          <w:sz w:val="24"/>
          <w:szCs w:val="24"/>
          <w:lang w:val="hy-AM"/>
        </w:rPr>
        <w:t xml:space="preserve"> 8.1 </w:t>
      </w:r>
      <w:r w:rsidR="00DD6B03" w:rsidRPr="00C10347">
        <w:rPr>
          <w:sz w:val="24"/>
          <w:szCs w:val="24"/>
          <w:lang w:val="hy-AM"/>
        </w:rPr>
        <w:t>կետում լիցենզավորման ենթակա գործունեության տեսակների ցանկում չի ներառվել</w:t>
      </w:r>
      <w:r w:rsidRPr="00C10347">
        <w:rPr>
          <w:sz w:val="24"/>
          <w:szCs w:val="24"/>
          <w:lang w:val="hy-AM"/>
        </w:rPr>
        <w:t xml:space="preserve"> ոռոգման ջրամատակարարման ծառայությունների մատուցումը</w:t>
      </w:r>
      <w:r w:rsidR="00DD6B03" w:rsidRPr="00C10347">
        <w:rPr>
          <w:sz w:val="24"/>
          <w:szCs w:val="24"/>
          <w:lang w:val="hy-AM"/>
        </w:rPr>
        <w:t>՝ հանգեցնելով</w:t>
      </w:r>
      <w:r w:rsidRPr="00C10347">
        <w:rPr>
          <w:sz w:val="24"/>
          <w:szCs w:val="24"/>
          <w:lang w:val="hy-AM"/>
        </w:rPr>
        <w:t xml:space="preserve"> նորմատիվ իրավական ակտերի նորմերի միջև </w:t>
      </w:r>
      <w:r w:rsidR="00155906" w:rsidRPr="00C10347">
        <w:rPr>
          <w:sz w:val="24"/>
          <w:szCs w:val="24"/>
          <w:lang w:val="hy-AM"/>
        </w:rPr>
        <w:t>հակասության առաջացմանը:</w:t>
      </w:r>
    </w:p>
    <w:p w:rsidR="0012036D" w:rsidRPr="005B280F" w:rsidRDefault="00EF758A" w:rsidP="00155906">
      <w:pPr>
        <w:tabs>
          <w:tab w:val="left" w:pos="993"/>
        </w:tabs>
        <w:spacing w:after="0"/>
        <w:ind w:firstLine="567"/>
        <w:jc w:val="both"/>
        <w:rPr>
          <w:b/>
          <w:i/>
          <w:sz w:val="24"/>
          <w:szCs w:val="24"/>
          <w:lang w:val="hy-AM"/>
        </w:rPr>
      </w:pPr>
      <w:r w:rsidRPr="005B280F">
        <w:rPr>
          <w:b/>
          <w:i/>
          <w:sz w:val="24"/>
          <w:szCs w:val="24"/>
          <w:lang w:val="hy-AM"/>
        </w:rPr>
        <w:t xml:space="preserve">Հաշվեքննվողի </w:t>
      </w:r>
      <w:r w:rsidR="00BC65DB" w:rsidRPr="005B280F">
        <w:rPr>
          <w:b/>
          <w:i/>
          <w:sz w:val="24"/>
          <w:szCs w:val="24"/>
          <w:lang w:val="hy-AM"/>
        </w:rPr>
        <w:t>առարկությունները՝</w:t>
      </w:r>
      <w:r w:rsidR="00155906" w:rsidRPr="005B280F">
        <w:rPr>
          <w:b/>
          <w:i/>
          <w:sz w:val="24"/>
          <w:szCs w:val="24"/>
          <w:lang w:val="hy-AM"/>
        </w:rPr>
        <w:t xml:space="preserve">  </w:t>
      </w:r>
    </w:p>
    <w:p w:rsidR="00BC65DB" w:rsidRPr="002B43D8" w:rsidRDefault="00BC65DB" w:rsidP="00BC65DB">
      <w:pPr>
        <w:pStyle w:val="Header"/>
        <w:spacing w:line="276" w:lineRule="auto"/>
        <w:ind w:firstLine="432"/>
        <w:jc w:val="both"/>
        <w:rPr>
          <w:bCs/>
          <w:i/>
          <w:sz w:val="24"/>
          <w:szCs w:val="24"/>
          <w:shd w:val="clear" w:color="auto" w:fill="FFFFFF"/>
          <w:lang w:val="hy-AM"/>
        </w:rPr>
      </w:pPr>
      <w:r w:rsidRPr="002B43D8">
        <w:rPr>
          <w:bCs/>
          <w:i/>
          <w:iCs/>
          <w:sz w:val="24"/>
          <w:szCs w:val="24"/>
          <w:shd w:val="clear" w:color="auto" w:fill="FFFFFF"/>
          <w:lang w:val="hy-AM"/>
        </w:rPr>
        <w:t xml:space="preserve">Նախևառաջ հարկ է նշել, որ ՀՀ-ում գործունեության տարբեր ոլորտներում առաջացող լիցենզավորման հարաբերություններն ամբողջացնող ու համապարփակ </w:t>
      </w:r>
      <w:r w:rsidRPr="002B43D8">
        <w:rPr>
          <w:bCs/>
          <w:i/>
          <w:iCs/>
          <w:sz w:val="24"/>
          <w:szCs w:val="24"/>
          <w:shd w:val="clear" w:color="auto" w:fill="FFFFFF"/>
          <w:lang w:val="hy-AM"/>
        </w:rPr>
        <w:lastRenderedPageBreak/>
        <w:t xml:space="preserve">կարգավորող նորմատիվ իրավական ակտը «Լիցենզավորման մասին» օրենքն է։ Նշված օրենքի 43-րդ հոդվածի 1-ին մասի համաձայն՝ </w:t>
      </w:r>
      <w:r w:rsidRPr="002B43D8">
        <w:rPr>
          <w:bCs/>
          <w:i/>
          <w:sz w:val="24"/>
          <w:szCs w:val="24"/>
          <w:shd w:val="clear" w:color="auto" w:fill="FFFFFF"/>
          <w:lang w:val="hy-AM"/>
        </w:rPr>
        <w:t>գործունեությունը համարվում է լիցենզավորման ենթակա, եթե այն ընդգրկված է նույն հոդվածի աղյուսակում:</w:t>
      </w:r>
    </w:p>
    <w:p w:rsidR="00BC65DB" w:rsidRPr="002B43D8" w:rsidRDefault="00BC65DB" w:rsidP="00BC65DB">
      <w:pPr>
        <w:pStyle w:val="Header"/>
        <w:spacing w:line="276" w:lineRule="auto"/>
        <w:ind w:firstLine="432"/>
        <w:jc w:val="both"/>
        <w:rPr>
          <w:bCs/>
          <w:i/>
          <w:sz w:val="24"/>
          <w:szCs w:val="24"/>
          <w:shd w:val="clear" w:color="auto" w:fill="FFFFFF"/>
          <w:lang w:val="hy-AM"/>
        </w:rPr>
      </w:pPr>
      <w:r w:rsidRPr="002B43D8">
        <w:rPr>
          <w:bCs/>
          <w:i/>
          <w:sz w:val="24"/>
          <w:szCs w:val="24"/>
          <w:shd w:val="clear" w:color="auto" w:fill="FFFFFF"/>
          <w:lang w:val="hy-AM"/>
        </w:rPr>
        <w:t>Միևնույն ժամանակ,</w:t>
      </w:r>
      <w:r w:rsidRPr="002B43D8">
        <w:rPr>
          <w:bCs/>
          <w:i/>
          <w:iCs/>
          <w:sz w:val="24"/>
          <w:szCs w:val="24"/>
          <w:shd w:val="clear" w:color="auto" w:fill="FFFFFF"/>
          <w:lang w:val="hy-AM"/>
        </w:rPr>
        <w:t xml:space="preserve"> նույն հոդվածի 2-րդ մասում լիցենզավորման ենթակա գործունեության տեսակների աղյուսակի 8</w:t>
      </w:r>
      <w:r w:rsidR="00561A5F">
        <w:rPr>
          <w:rFonts w:ascii="Sylfaen" w:hAnsi="Sylfaen" w:cs="Cambria Math"/>
          <w:bCs/>
          <w:i/>
          <w:iCs/>
          <w:sz w:val="24"/>
          <w:szCs w:val="24"/>
          <w:shd w:val="clear" w:color="auto" w:fill="FFFFFF"/>
          <w:lang w:val="hy-AM"/>
        </w:rPr>
        <w:t>.</w:t>
      </w:r>
      <w:r w:rsidRPr="002B43D8">
        <w:rPr>
          <w:bCs/>
          <w:i/>
          <w:iCs/>
          <w:sz w:val="24"/>
          <w:szCs w:val="24"/>
          <w:shd w:val="clear" w:color="auto" w:fill="FFFFFF"/>
          <w:lang w:val="hy-AM"/>
        </w:rPr>
        <w:t>1</w:t>
      </w:r>
      <w:r w:rsidR="00561A5F">
        <w:rPr>
          <w:bCs/>
          <w:i/>
          <w:iCs/>
          <w:sz w:val="24"/>
          <w:szCs w:val="24"/>
          <w:shd w:val="clear" w:color="auto" w:fill="FFFFFF"/>
          <w:lang w:val="hy-AM"/>
        </w:rPr>
        <w:t>.</w:t>
      </w:r>
      <w:r w:rsidRPr="002B43D8">
        <w:rPr>
          <w:bCs/>
          <w:i/>
          <w:iCs/>
          <w:sz w:val="24"/>
          <w:szCs w:val="24"/>
          <w:shd w:val="clear" w:color="auto" w:fill="FFFFFF"/>
          <w:lang w:val="hy-AM"/>
        </w:rPr>
        <w:t xml:space="preserve"> </w:t>
      </w:r>
      <w:r w:rsidRPr="002B43D8">
        <w:rPr>
          <w:rFonts w:cs="GHEA Grapalat"/>
          <w:bCs/>
          <w:i/>
          <w:iCs/>
          <w:sz w:val="24"/>
          <w:szCs w:val="24"/>
          <w:shd w:val="clear" w:color="auto" w:fill="FFFFFF"/>
          <w:lang w:val="hy-AM"/>
        </w:rPr>
        <w:t>«</w:t>
      </w:r>
      <w:r w:rsidRPr="002B43D8">
        <w:rPr>
          <w:bCs/>
          <w:i/>
          <w:iCs/>
          <w:sz w:val="24"/>
          <w:szCs w:val="24"/>
          <w:shd w:val="clear" w:color="auto" w:fill="FFFFFF"/>
          <w:lang w:val="hy-AM"/>
        </w:rPr>
        <w:t xml:space="preserve">Ջրային ոլորտ» բաժնում նախատեսում է միայն </w:t>
      </w:r>
      <w:r w:rsidRPr="002B43D8">
        <w:rPr>
          <w:bCs/>
          <w:i/>
          <w:sz w:val="24"/>
          <w:szCs w:val="24"/>
          <w:shd w:val="clear" w:color="auto" w:fill="FFFFFF"/>
          <w:lang w:val="hy-AM"/>
        </w:rPr>
        <w:t xml:space="preserve">խմելու ջրամատակարարման և (կամ) ջրահեռացման (կեղտաջրերի մաքրման) ծառայությունների մատուցումը, իսկ որպես լիցենզավորող մարմին նշված է Հանձնաժողովը. ընդհանրապես չկա որևէ նշում ոռոգման ջրամատակարարման ծառայությունների մատուցման մասով։ Բացի այդ, «Պետական տուրքի մասին» </w:t>
      </w:r>
      <w:r w:rsidR="00B77B6A" w:rsidRPr="002B43D8">
        <w:rPr>
          <w:bCs/>
          <w:i/>
          <w:sz w:val="24"/>
          <w:szCs w:val="24"/>
          <w:shd w:val="clear" w:color="auto" w:fill="FFFFFF"/>
          <w:lang w:val="hy-AM"/>
        </w:rPr>
        <w:t xml:space="preserve">ՀՀ </w:t>
      </w:r>
      <w:r w:rsidRPr="002B43D8">
        <w:rPr>
          <w:bCs/>
          <w:i/>
          <w:sz w:val="24"/>
          <w:szCs w:val="24"/>
          <w:shd w:val="clear" w:color="auto" w:fill="FFFFFF"/>
          <w:lang w:val="hy-AM"/>
        </w:rPr>
        <w:t>օրենքի 19-րդ հոդվածը, որը սահմանում է լիցենզավորման ենթակա գործունեություն իրականացնելու նպատակով լիցենզիաներ, արտոնագրեր (թույլտվություններ) տալու համար պետական տուրքի դրույքաչափերը, 7</w:t>
      </w:r>
      <w:r w:rsidR="00561A5F">
        <w:rPr>
          <w:rFonts w:ascii="Sylfaen" w:hAnsi="Sylfaen" w:cs="Cambria Math"/>
          <w:bCs/>
          <w:i/>
          <w:sz w:val="24"/>
          <w:szCs w:val="24"/>
          <w:shd w:val="clear" w:color="auto" w:fill="FFFFFF"/>
          <w:lang w:val="hy-AM"/>
        </w:rPr>
        <w:t>.</w:t>
      </w:r>
      <w:r w:rsidRPr="002B43D8">
        <w:rPr>
          <w:bCs/>
          <w:i/>
          <w:sz w:val="24"/>
          <w:szCs w:val="24"/>
          <w:shd w:val="clear" w:color="auto" w:fill="FFFFFF"/>
          <w:lang w:val="hy-AM"/>
        </w:rPr>
        <w:t xml:space="preserve">1 </w:t>
      </w:r>
      <w:r w:rsidRPr="002B43D8">
        <w:rPr>
          <w:rFonts w:cs="GHEA Grapalat"/>
          <w:bCs/>
          <w:i/>
          <w:sz w:val="24"/>
          <w:szCs w:val="24"/>
          <w:shd w:val="clear" w:color="auto" w:fill="FFFFFF"/>
          <w:lang w:val="hy-AM"/>
        </w:rPr>
        <w:t>«</w:t>
      </w:r>
      <w:r w:rsidRPr="002B43D8">
        <w:rPr>
          <w:bCs/>
          <w:i/>
          <w:sz w:val="24"/>
          <w:szCs w:val="24"/>
          <w:shd w:val="clear" w:color="auto" w:fill="FFFFFF"/>
          <w:lang w:val="hy-AM"/>
        </w:rPr>
        <w:t>Ջրային բնագավառ» բաժնում պետական տուրքի դրույքաչափ է նախատեսում միայն խմելու ջրամատակարարման և (կամ) ջրահեռացման (կեղտաջրերի մաքրման) ծառայությունների մատուցման համար, ու կրկին ոռոգման ջրի մատակարարման համար պետական տուրքի դրույքաչափ նախատեսված չէ։ Ընդ որում, «Պետական տուրքի մասին» օրենքի 2-րդ ու 3-րդ հոդվածներից բխում է, որ պետական տուրքը սահմանված է միայն այն ծառայությունների կամ գործողությունների համար, որոնք սահմանված են հենց այդ օրենքով, ինչից հետևում է, որ այլ օրենքներով սահմանված ծառայությունները պետական տուրքի գանձման օբյեկտ չեն, եթե չեն արտացոլվում «Պետական տուրքի մասին» օրենքով։ Այլ կերպ, ստացվում է, որ նույնիսկ եթե տվյալ դեպքում ոռոգման ջրամատակարարման ծառայությունը համարվի  լիցենզավորման ենթակա ծառայություն, ապա դրա դիմաց չի կարող գանձվել պետական տուրքի գումար, ինչը պարզապես խախտում է պետական տուրքի ինստիտուտի նախատեսման տրամաբանությունն ու նպատակները։</w:t>
      </w:r>
    </w:p>
    <w:p w:rsidR="00BC65DB" w:rsidRPr="002B43D8" w:rsidRDefault="00BC65DB" w:rsidP="00BC65DB">
      <w:pPr>
        <w:pStyle w:val="Header"/>
        <w:spacing w:line="276" w:lineRule="auto"/>
        <w:ind w:firstLine="432"/>
        <w:jc w:val="both"/>
        <w:rPr>
          <w:bCs/>
          <w:i/>
          <w:sz w:val="24"/>
          <w:szCs w:val="24"/>
          <w:shd w:val="clear" w:color="auto" w:fill="FFFFFF"/>
          <w:lang w:val="hy-AM"/>
        </w:rPr>
      </w:pPr>
      <w:r w:rsidRPr="002B43D8">
        <w:rPr>
          <w:bCs/>
          <w:i/>
          <w:sz w:val="24"/>
          <w:szCs w:val="24"/>
          <w:shd w:val="clear" w:color="auto" w:fill="FFFFFF"/>
          <w:lang w:val="hy-AM"/>
        </w:rPr>
        <w:t xml:space="preserve">Ինչ վերաբերում է Արձանագրության մեջ կատարված դիտողությանն առ այն, որ ներկայացվող իրավիճակում Հանձնաժողովը հայտի դեպքում կարող է տվյալ պարագայում կիրառել «Նորմատիվ իրավական ակտերի մասին» օրենքի 40-րդ հոդվածի 1-ին մասի 1-ին կետով ամրագրված՝ իրավական կոլիզիայի լուծման կանոնը և արդյունքում հիմք ընդունել ՀՀ ջրային օրենսգրքի համապատասխան կարգավորումը, ապա նախ անհրաժեշտ է փաստել, որ ո՛չ ՀՀ սահմանադրության 5-րդ հոդվածի իմաստով, ո'չ նույն «Նորմատիվ իրավական ակտերի մասին» օրենքի իմաստով, օրենսգիրքը չի համարվում ավելի բարձր իրավաբանական ուժ ունեցող նորմատիվ իրավական ակտ, քան օրենքը, բացառությամբ այն օրենսգրքերի, որոնք, ՀՀ սահմանադրության 103-րդ հոդվածի 2-րդ մասին համապատասխան, ունեն սահմանադրական օրենքի կարգավիճակ։ Ընդ որում, «Նորմատիվ իրավական ակտերի մասին» օրենքի 2-րդ հոդվածն «օրենսգիրք» հասկացության ներքո </w:t>
      </w:r>
      <w:r w:rsidRPr="002B43D8">
        <w:rPr>
          <w:bCs/>
          <w:i/>
          <w:sz w:val="24"/>
          <w:szCs w:val="24"/>
          <w:shd w:val="clear" w:color="auto" w:fill="FFFFFF"/>
          <w:lang w:val="hy-AM"/>
        </w:rPr>
        <w:lastRenderedPageBreak/>
        <w:t>ընդամենը նկատի է ունենում այն օրենքը, որը միավորում է իրավունքի ամբողջ ճյուղի կամ դրա առանձին մասի` համասեռ հասարակական հարաբերությունները կարգավորող բոլոր կամ հիմնական նորմերը։</w:t>
      </w:r>
    </w:p>
    <w:p w:rsidR="00BC65DB" w:rsidRPr="002B43D8" w:rsidRDefault="00BC65DB" w:rsidP="00BC65DB">
      <w:pPr>
        <w:pStyle w:val="Header"/>
        <w:spacing w:line="276" w:lineRule="auto"/>
        <w:ind w:firstLine="432"/>
        <w:jc w:val="both"/>
        <w:rPr>
          <w:bCs/>
          <w:i/>
          <w:sz w:val="24"/>
          <w:szCs w:val="24"/>
          <w:lang w:val="hy-AM"/>
        </w:rPr>
      </w:pPr>
      <w:r w:rsidRPr="002B43D8">
        <w:rPr>
          <w:bCs/>
          <w:i/>
          <w:sz w:val="24"/>
          <w:szCs w:val="24"/>
          <w:shd w:val="clear" w:color="auto" w:fill="FFFFFF"/>
          <w:lang w:val="hy-AM"/>
        </w:rPr>
        <w:t xml:space="preserve">Տվյալ դեպքում ՀՀ ջրային օրենսգիրքը չունի սահմանադրական օրենքի կարգավիճակ, հետևաբար </w:t>
      </w:r>
      <w:r w:rsidRPr="002B43D8">
        <w:rPr>
          <w:bCs/>
          <w:i/>
          <w:iCs/>
          <w:sz w:val="24"/>
          <w:szCs w:val="24"/>
          <w:shd w:val="clear" w:color="auto" w:fill="FFFFFF"/>
          <w:lang w:val="hy-AM"/>
        </w:rPr>
        <w:t>«Լիցենզավորման մասին» օրենքի նկատմամբ ավելի բարձր իրավաբանական ուժ ունենալու մասով Արձանագրության մեջ ընդունված կանխադրույթը հիմնավոր չէ։</w:t>
      </w:r>
    </w:p>
    <w:p w:rsidR="00BC65DB" w:rsidRPr="002B43D8" w:rsidRDefault="00BC65DB" w:rsidP="00BC65DB">
      <w:pPr>
        <w:pStyle w:val="Header"/>
        <w:spacing w:line="276" w:lineRule="auto"/>
        <w:ind w:firstLine="432"/>
        <w:jc w:val="both"/>
        <w:rPr>
          <w:bCs/>
          <w:i/>
          <w:sz w:val="24"/>
          <w:szCs w:val="24"/>
          <w:shd w:val="clear" w:color="auto" w:fill="FFFFFF"/>
          <w:lang w:val="hy-AM"/>
        </w:rPr>
      </w:pPr>
      <w:r w:rsidRPr="002B43D8">
        <w:rPr>
          <w:bCs/>
          <w:i/>
          <w:iCs/>
          <w:sz w:val="24"/>
          <w:szCs w:val="24"/>
          <w:shd w:val="clear" w:color="auto" w:fill="FFFFFF"/>
          <w:lang w:val="hy-AM"/>
        </w:rPr>
        <w:t>Հարկ է նաև փաստել, որ ՀՀ ջրային օրենսգրքի 121-րդ հոդվածի 8-րդ մասի կարգավորումը նախատեսված է ոչ թե ՀՀ ջրային օրենսգրքի՝ որպես նորմատիվ իրավական ակտի հիմնական մասում, այլ անցումային դրույթները նախատեսող հոդվածում։ Նշված նորմը նախատեսվել է «Հ</w:t>
      </w:r>
      <w:r w:rsidRPr="002B43D8">
        <w:rPr>
          <w:bCs/>
          <w:i/>
          <w:sz w:val="24"/>
          <w:szCs w:val="24"/>
          <w:shd w:val="clear" w:color="auto" w:fill="FFFFFF"/>
          <w:lang w:val="hy-AM"/>
        </w:rPr>
        <w:t>այաստանի հանրապետության ջրային օրենսգրքում փոփոխություններ և լրացումներ կատարելու մասին» ՀՕ-108-Ն օրենքի 27-րդ հոդվածով (ուժի մեջ է մտել 2016 թվականի հունվարի 22-ին)։</w:t>
      </w:r>
    </w:p>
    <w:p w:rsidR="00BC65DB" w:rsidRPr="002B43D8" w:rsidRDefault="00BC65DB" w:rsidP="00BC65DB">
      <w:pPr>
        <w:pStyle w:val="Header"/>
        <w:spacing w:line="276" w:lineRule="auto"/>
        <w:ind w:firstLine="432"/>
        <w:jc w:val="both"/>
        <w:rPr>
          <w:bCs/>
          <w:i/>
          <w:iCs/>
          <w:sz w:val="24"/>
          <w:szCs w:val="24"/>
          <w:shd w:val="clear" w:color="auto" w:fill="FFFFFF"/>
          <w:lang w:val="hy-AM"/>
        </w:rPr>
      </w:pPr>
      <w:r w:rsidRPr="002B43D8">
        <w:rPr>
          <w:bCs/>
          <w:i/>
          <w:sz w:val="24"/>
          <w:szCs w:val="24"/>
          <w:shd w:val="clear" w:color="auto" w:fill="FFFFFF"/>
          <w:lang w:val="hy-AM"/>
        </w:rPr>
        <w:t xml:space="preserve">Նորմատիվ իրավական ակտերի մասին օրենքի (ուժի մեջ է մտել 2018 թվականի ապրիլի 7-ին) </w:t>
      </w:r>
      <w:r w:rsidRPr="002B43D8">
        <w:rPr>
          <w:bCs/>
          <w:i/>
          <w:iCs/>
          <w:sz w:val="24"/>
          <w:szCs w:val="24"/>
          <w:shd w:val="clear" w:color="auto" w:fill="FFFFFF"/>
          <w:lang w:val="hy-AM"/>
        </w:rPr>
        <w:t>13-րդ հոդվածի 4-րդ մասում նախատեսվում են նորմատիվ ակտի անցումային դրույթների բովանդակությանը ներկայացվող պահանջները։ Անցումային դրույթներին ներկայացվող պահանջներ է պարունակում նաև մինչև 2018 թվականի ապրիլի 7-ը գործող «Իրավական ակտերի մասին» ՀՀ օրենքի 37-րդ հոդվածի 4-րդ մասը։</w:t>
      </w:r>
    </w:p>
    <w:p w:rsidR="00BC65DB" w:rsidRPr="002B43D8" w:rsidRDefault="00BC65DB" w:rsidP="00BC65DB">
      <w:pPr>
        <w:pStyle w:val="Header"/>
        <w:spacing w:line="276" w:lineRule="auto"/>
        <w:ind w:firstLine="432"/>
        <w:jc w:val="both"/>
        <w:rPr>
          <w:bCs/>
          <w:i/>
          <w:sz w:val="24"/>
          <w:szCs w:val="24"/>
          <w:shd w:val="clear" w:color="auto" w:fill="FFFFFF"/>
          <w:lang w:val="hy-AM"/>
        </w:rPr>
      </w:pPr>
      <w:r w:rsidRPr="002B43D8">
        <w:rPr>
          <w:bCs/>
          <w:i/>
          <w:iCs/>
          <w:sz w:val="24"/>
          <w:szCs w:val="24"/>
          <w:shd w:val="clear" w:color="auto" w:fill="FFFFFF"/>
          <w:lang w:val="hy-AM"/>
        </w:rPr>
        <w:t xml:space="preserve">Նշված կարգավորումների բովանդակության համատեքստում ՀՀ ջրային օրենսգրքի 121-րդ հոդվածի 8-րդ մասի՝ </w:t>
      </w:r>
      <w:r w:rsidRPr="002B43D8">
        <w:rPr>
          <w:bCs/>
          <w:i/>
          <w:sz w:val="24"/>
          <w:szCs w:val="24"/>
          <w:shd w:val="clear" w:color="auto" w:fill="FFFFFF"/>
          <w:lang w:val="hy-AM"/>
        </w:rPr>
        <w:t>2020 թվականի հունվարի 1-ից հետո ոռոգման ջրամատակարարման ծառայությունների մատուցման լիցենզավորման առանձնահատկությունների մասով նախատեսված կարգավորումը դիտարկելու պարագայում կարող ենք</w:t>
      </w:r>
      <w:r w:rsidRPr="002B43D8">
        <w:rPr>
          <w:bCs/>
          <w:i/>
          <w:iCs/>
          <w:sz w:val="24"/>
          <w:szCs w:val="24"/>
          <w:shd w:val="clear" w:color="auto" w:fill="FFFFFF"/>
          <w:lang w:val="hy-AM"/>
        </w:rPr>
        <w:t xml:space="preserve"> եզրահանգել, որ </w:t>
      </w:r>
      <w:r w:rsidRPr="002B43D8">
        <w:rPr>
          <w:bCs/>
          <w:i/>
          <w:sz w:val="24"/>
          <w:szCs w:val="24"/>
          <w:shd w:val="clear" w:color="auto" w:fill="FFFFFF"/>
          <w:lang w:val="hy-AM"/>
        </w:rPr>
        <w:t>մինչև 2020 թվականի հունվարի 1-ը պետք է լիարժեք հիմքեր ստեղծվեին ոռոգման ոլորտում լիցենզավորման գործունեությունը լիարժեք իրականացնելու համար, մինչդեռ, ինչպես նշվեց, լիցենզավորման ենթակա գործունեության տեսակների և պետական տուրքի մասով չեն նախատեսվել համապատասխան իրավական հիմքեր։</w:t>
      </w:r>
    </w:p>
    <w:p w:rsidR="00BC65DB" w:rsidRPr="002B43D8" w:rsidRDefault="00BC65DB" w:rsidP="00BC65DB">
      <w:pPr>
        <w:pStyle w:val="Header"/>
        <w:spacing w:line="276" w:lineRule="auto"/>
        <w:ind w:firstLine="432"/>
        <w:jc w:val="both"/>
        <w:rPr>
          <w:bCs/>
          <w:i/>
          <w:sz w:val="24"/>
          <w:szCs w:val="24"/>
          <w:lang w:val="hy-AM"/>
        </w:rPr>
      </w:pPr>
      <w:r w:rsidRPr="002B43D8">
        <w:rPr>
          <w:bCs/>
          <w:i/>
          <w:sz w:val="24"/>
          <w:szCs w:val="24"/>
          <w:shd w:val="clear" w:color="auto" w:fill="FFFFFF"/>
          <w:lang w:val="hy-AM"/>
        </w:rPr>
        <w:t xml:space="preserve">Միևնույն ժամանակ, Հանձնաժողովի համոզմամբ, 2020 թվականի հունվարի 1-ից սկսած նշված անցումային դրույթի կիրառումը՝ որպես ոռոգման ջրամատակարարման ոլորտում լիցենզավորման հատուկ կարգավորում, խնդրահարույց է ոչ միայն անցումային դրույթի նախատեսման նպատակի համատեքստում, այլև նշված նորմն ընդհանրապես որպես հատուկ կարգավորող նորմ դիտարկելու առումով։ Հանձնաժողովը գտնում է, որ 2020 թվականի հունվարի 1-ից հետո պետք է ՀՀ ջրային օրենսգրքի հիմնական մասում նվազագույնը նախատեսվեր հստակ նորմ առ այն, որ ոռոգման ջրամատակարարման ոլորտում Հանձնաժողովը՝ որպես կարգավորող,  հանդես է գալիս որպես լիցենզավորող </w:t>
      </w:r>
      <w:r w:rsidRPr="002B43D8">
        <w:rPr>
          <w:bCs/>
          <w:i/>
          <w:sz w:val="24"/>
          <w:szCs w:val="24"/>
          <w:shd w:val="clear" w:color="auto" w:fill="FFFFFF"/>
          <w:lang w:val="hy-AM"/>
        </w:rPr>
        <w:lastRenderedPageBreak/>
        <w:t xml:space="preserve">պետական մարմին, մինչդեռ տվյալ դեպքում նշված օրենսգրքի հատուկ մասում նման դրույթ չկա։ Հետևում է, որ նման պայմաններում կիրառման է ենթակա </w:t>
      </w:r>
      <w:r w:rsidRPr="002B43D8">
        <w:rPr>
          <w:bCs/>
          <w:i/>
          <w:iCs/>
          <w:sz w:val="24"/>
          <w:szCs w:val="24"/>
          <w:shd w:val="clear" w:color="auto" w:fill="FFFFFF"/>
          <w:lang w:val="hy-AM"/>
        </w:rPr>
        <w:t xml:space="preserve">«Լիցենզավորման մասին» օրենքը, որը, ինչպես ընդգծվեց, ընդհանրապես չի նախատեսում ոռոգման ջրամատակարարումը՝ որպես լիցենզավորման ենթակա գործունեության տեսակ։ </w:t>
      </w:r>
    </w:p>
    <w:p w:rsidR="00BC65DB" w:rsidRPr="002B43D8" w:rsidRDefault="00BC65DB" w:rsidP="00BC65DB">
      <w:pPr>
        <w:pStyle w:val="Header"/>
        <w:spacing w:line="276" w:lineRule="auto"/>
        <w:ind w:firstLine="432"/>
        <w:jc w:val="both"/>
        <w:rPr>
          <w:bCs/>
          <w:sz w:val="24"/>
          <w:szCs w:val="24"/>
          <w:shd w:val="clear" w:color="auto" w:fill="FFFFFF"/>
          <w:lang w:val="hy-AM"/>
        </w:rPr>
      </w:pPr>
      <w:r w:rsidRPr="002B43D8">
        <w:rPr>
          <w:rFonts w:cs="Sylfaen"/>
          <w:i/>
          <w:sz w:val="24"/>
          <w:szCs w:val="24"/>
          <w:shd w:val="clear" w:color="auto" w:fill="FFFFFF"/>
          <w:lang w:val="hy-AM"/>
        </w:rPr>
        <w:t>Ի հավելումն վերը շարադրվածի՝ նշենք, որ Հանձնաժողովը նշված խնդիրը բազմիցս բարձրացրել է նաև իրավասու մարմիններին ուղղված գրություններով՝</w:t>
      </w:r>
      <w:r w:rsidRPr="002B43D8">
        <w:rPr>
          <w:bCs/>
          <w:i/>
          <w:sz w:val="24"/>
          <w:szCs w:val="24"/>
          <w:shd w:val="clear" w:color="auto" w:fill="FFFFFF"/>
          <w:lang w:val="hy-AM"/>
        </w:rPr>
        <w:t xml:space="preserve"> առաջարկելով օրենսդրական նախաձեռնության շրջանակում համապատասխան փոփոխությունների միջոցով լուծել կարգավորման անհստակությունները։</w:t>
      </w:r>
      <w:r w:rsidRPr="002B43D8">
        <w:rPr>
          <w:bCs/>
          <w:sz w:val="24"/>
          <w:szCs w:val="24"/>
          <w:shd w:val="clear" w:color="auto" w:fill="FFFFFF"/>
          <w:lang w:val="hy-AM"/>
        </w:rPr>
        <w:t xml:space="preserve">  </w:t>
      </w:r>
    </w:p>
    <w:p w:rsidR="005F2F42" w:rsidRDefault="0080382D" w:rsidP="005F2F42">
      <w:pPr>
        <w:tabs>
          <w:tab w:val="left" w:pos="993"/>
        </w:tabs>
        <w:spacing w:after="0"/>
        <w:ind w:firstLine="567"/>
        <w:jc w:val="both"/>
        <w:rPr>
          <w:sz w:val="24"/>
          <w:szCs w:val="24"/>
          <w:lang w:val="hy-AM"/>
        </w:rPr>
      </w:pPr>
      <w:r w:rsidRPr="00C10347">
        <w:rPr>
          <w:b/>
          <w:sz w:val="24"/>
          <w:szCs w:val="24"/>
          <w:lang w:val="hy-AM"/>
        </w:rPr>
        <w:t xml:space="preserve">Հաշվեքննողի </w:t>
      </w:r>
      <w:r w:rsidR="00AC60AF" w:rsidRPr="00C10347">
        <w:rPr>
          <w:b/>
          <w:sz w:val="24"/>
          <w:szCs w:val="24"/>
          <w:lang w:val="hy-AM"/>
        </w:rPr>
        <w:t>մեկնաբանությունը՝</w:t>
      </w:r>
      <w:r w:rsidR="00361F9A" w:rsidRPr="00C10347">
        <w:rPr>
          <w:b/>
          <w:sz w:val="24"/>
          <w:szCs w:val="24"/>
          <w:lang w:val="hy-AM"/>
        </w:rPr>
        <w:t xml:space="preserve"> </w:t>
      </w:r>
      <w:r w:rsidR="00361F9A" w:rsidRPr="00C10347">
        <w:rPr>
          <w:sz w:val="24"/>
          <w:szCs w:val="24"/>
          <w:lang w:val="hy-AM"/>
        </w:rPr>
        <w:t>Ըստ էության,</w:t>
      </w:r>
      <w:r w:rsidR="00361F9A" w:rsidRPr="00C10347">
        <w:rPr>
          <w:b/>
          <w:sz w:val="24"/>
          <w:szCs w:val="24"/>
          <w:lang w:val="hy-AM"/>
        </w:rPr>
        <w:t xml:space="preserve"> </w:t>
      </w:r>
      <w:r w:rsidR="00361F9A" w:rsidRPr="00C10347">
        <w:rPr>
          <w:sz w:val="24"/>
          <w:szCs w:val="24"/>
          <w:lang w:val="hy-AM"/>
        </w:rPr>
        <w:t xml:space="preserve">«Ջրառ» ՓԲԸ-ի լիցենզավորման մասով Հանձնաժողովի առարկություններում ու բացատրություններում բերված մոտեցումները համահունչ են Արձանագրությունում շարադրված՝ օրենսդրական </w:t>
      </w:r>
      <w:r w:rsidR="00D06305" w:rsidRPr="00C10347">
        <w:rPr>
          <w:sz w:val="24"/>
          <w:szCs w:val="24"/>
          <w:lang w:val="hy-AM"/>
        </w:rPr>
        <w:t xml:space="preserve">դաշտում հակասությունների </w:t>
      </w:r>
      <w:r w:rsidR="00D2007E" w:rsidRPr="00C10347">
        <w:rPr>
          <w:sz w:val="24"/>
          <w:szCs w:val="24"/>
          <w:lang w:val="hy-AM"/>
        </w:rPr>
        <w:t>ու</w:t>
      </w:r>
      <w:r w:rsidR="00D06305" w:rsidRPr="00C10347">
        <w:rPr>
          <w:sz w:val="24"/>
          <w:szCs w:val="24"/>
          <w:lang w:val="hy-AM"/>
        </w:rPr>
        <w:t xml:space="preserve"> </w:t>
      </w:r>
      <w:r w:rsidR="00361F9A" w:rsidRPr="00C10347">
        <w:rPr>
          <w:sz w:val="24"/>
          <w:szCs w:val="24"/>
          <w:lang w:val="hy-AM"/>
        </w:rPr>
        <w:t>անհստակության</w:t>
      </w:r>
      <w:r w:rsidR="00D06305" w:rsidRPr="00C10347">
        <w:rPr>
          <w:sz w:val="24"/>
          <w:szCs w:val="24"/>
          <w:lang w:val="hy-AM"/>
        </w:rPr>
        <w:t xml:space="preserve"> </w:t>
      </w:r>
      <w:r w:rsidR="004A2E59" w:rsidRPr="00C10347">
        <w:rPr>
          <w:sz w:val="24"/>
          <w:szCs w:val="24"/>
          <w:lang w:val="hy-AM"/>
        </w:rPr>
        <w:t xml:space="preserve">խնդրի </w:t>
      </w:r>
      <w:r w:rsidR="00D06305" w:rsidRPr="00C10347">
        <w:rPr>
          <w:sz w:val="24"/>
          <w:szCs w:val="24"/>
          <w:lang w:val="hy-AM"/>
        </w:rPr>
        <w:t>առ</w:t>
      </w:r>
      <w:r w:rsidR="00361F9A" w:rsidRPr="00C10347">
        <w:rPr>
          <w:sz w:val="24"/>
          <w:szCs w:val="24"/>
          <w:lang w:val="hy-AM"/>
        </w:rPr>
        <w:t>կայության մասին ձևակերպմանը</w:t>
      </w:r>
      <w:r w:rsidR="004A2E59" w:rsidRPr="00C10347">
        <w:rPr>
          <w:sz w:val="24"/>
          <w:szCs w:val="24"/>
          <w:lang w:val="hy-AM"/>
        </w:rPr>
        <w:t>: Խնդրի լուծումը երկուստեք համարվել է հնարավոր օրենսդրական դաշտ</w:t>
      </w:r>
      <w:r w:rsidR="00FB1C67" w:rsidRPr="00C10347">
        <w:rPr>
          <w:sz w:val="24"/>
          <w:szCs w:val="24"/>
          <w:lang w:val="hy-AM"/>
        </w:rPr>
        <w:t xml:space="preserve">ի ներդաշնակեցման </w:t>
      </w:r>
      <w:r w:rsidR="00294F58" w:rsidRPr="00C10347">
        <w:rPr>
          <w:sz w:val="24"/>
          <w:szCs w:val="24"/>
          <w:lang w:val="hy-AM"/>
        </w:rPr>
        <w:t>միջոցով</w:t>
      </w:r>
      <w:r w:rsidR="00FB1C67" w:rsidRPr="00C10347">
        <w:rPr>
          <w:sz w:val="24"/>
          <w:szCs w:val="24"/>
          <w:lang w:val="hy-AM"/>
        </w:rPr>
        <w:t>, որի կապակցությամբ Հանձնաժ</w:t>
      </w:r>
      <w:r w:rsidR="00524D60" w:rsidRPr="00C10347">
        <w:rPr>
          <w:sz w:val="24"/>
          <w:szCs w:val="24"/>
          <w:lang w:val="hy-AM"/>
        </w:rPr>
        <w:t>ողովի կողմից նշվել է, որ նրա կողմից հարցը «բազմիցս բարձրացրել է նաև իրավասու մարմիններին ուղղված գրություններով»:</w:t>
      </w:r>
    </w:p>
    <w:p w:rsidR="00C510E8" w:rsidRDefault="00C510E8" w:rsidP="004E78AE">
      <w:pPr>
        <w:spacing w:after="0"/>
        <w:ind w:firstLine="567"/>
        <w:jc w:val="both"/>
        <w:rPr>
          <w:sz w:val="24"/>
          <w:szCs w:val="24"/>
          <w:lang w:val="hy-AM"/>
        </w:rPr>
      </w:pPr>
    </w:p>
    <w:p w:rsidR="00C510E8" w:rsidRDefault="00C510E8" w:rsidP="00C510E8">
      <w:pPr>
        <w:spacing w:after="0"/>
        <w:ind w:hanging="709"/>
        <w:jc w:val="both"/>
        <w:rPr>
          <w:sz w:val="24"/>
          <w:szCs w:val="24"/>
          <w:lang w:val="hy-AM"/>
        </w:rPr>
      </w:pPr>
    </w:p>
    <w:p w:rsidR="00C510E8" w:rsidRDefault="00C510E8" w:rsidP="00C510E8">
      <w:pPr>
        <w:spacing w:after="0"/>
        <w:ind w:hanging="709"/>
        <w:jc w:val="both"/>
        <w:rPr>
          <w:sz w:val="24"/>
          <w:szCs w:val="24"/>
          <w:lang w:val="hy-AM"/>
        </w:rPr>
      </w:pPr>
    </w:p>
    <w:p w:rsidR="00C510E8" w:rsidRDefault="00C510E8" w:rsidP="00C510E8">
      <w:pPr>
        <w:spacing w:after="0"/>
        <w:ind w:hanging="709"/>
        <w:jc w:val="both"/>
        <w:rPr>
          <w:sz w:val="24"/>
          <w:szCs w:val="24"/>
          <w:lang w:val="hy-AM"/>
        </w:rPr>
      </w:pPr>
    </w:p>
    <w:p w:rsidR="005F2F42" w:rsidRDefault="005F2F42">
      <w:pPr>
        <w:spacing w:after="160" w:line="259" w:lineRule="auto"/>
        <w:rPr>
          <w:sz w:val="24"/>
          <w:szCs w:val="24"/>
          <w:lang w:val="hy-AM"/>
        </w:rPr>
      </w:pPr>
      <w:r>
        <w:rPr>
          <w:sz w:val="24"/>
          <w:szCs w:val="24"/>
          <w:lang w:val="hy-AM"/>
        </w:rPr>
        <w:br w:type="page"/>
      </w:r>
    </w:p>
    <w:p w:rsidR="0057056F" w:rsidRPr="00FC65B1" w:rsidRDefault="00AD1DD3" w:rsidP="00DE4816">
      <w:pPr>
        <w:spacing w:after="0"/>
        <w:jc w:val="center"/>
        <w:rPr>
          <w:b/>
          <w:sz w:val="28"/>
          <w:szCs w:val="28"/>
          <w:lang w:val="hy-AM"/>
        </w:rPr>
      </w:pPr>
      <w:r w:rsidRPr="008E1EC5">
        <w:rPr>
          <w:b/>
          <w:sz w:val="28"/>
          <w:szCs w:val="28"/>
          <w:lang w:val="hy-AM"/>
        </w:rPr>
        <w:lastRenderedPageBreak/>
        <w:t>VI</w:t>
      </w:r>
      <w:r>
        <w:rPr>
          <w:b/>
          <w:sz w:val="28"/>
          <w:szCs w:val="28"/>
          <w:lang w:val="hy-AM"/>
        </w:rPr>
        <w:t>.</w:t>
      </w:r>
      <w:r w:rsidR="00FC52E0" w:rsidRPr="00FC65B1">
        <w:rPr>
          <w:b/>
          <w:sz w:val="28"/>
          <w:szCs w:val="28"/>
          <w:lang w:val="hy-AM"/>
        </w:rPr>
        <w:t xml:space="preserve">ՀԱՇՎԵՔՆՆՈՒԹՅԱՄԲ ԱՐՁԱՆԱԳՐՎԱԾ </w:t>
      </w:r>
      <w:r w:rsidR="00ED38D0" w:rsidRPr="00FC65B1">
        <w:rPr>
          <w:b/>
          <w:sz w:val="28"/>
          <w:szCs w:val="28"/>
          <w:lang w:val="hy-AM"/>
        </w:rPr>
        <w:t>ԱՅԼ ՓԱՍՏԵՐ</w:t>
      </w:r>
    </w:p>
    <w:p w:rsidR="0057056F" w:rsidRPr="00FC65B1" w:rsidRDefault="00AC7D57" w:rsidP="00DE4816">
      <w:pPr>
        <w:tabs>
          <w:tab w:val="left" w:pos="3960"/>
        </w:tabs>
        <w:spacing w:after="0"/>
        <w:rPr>
          <w:sz w:val="24"/>
          <w:szCs w:val="24"/>
          <w:lang w:val="hy-AM"/>
        </w:rPr>
      </w:pPr>
      <w:r w:rsidRPr="00FC65B1">
        <w:rPr>
          <w:sz w:val="24"/>
          <w:szCs w:val="24"/>
          <w:lang w:val="hy-AM"/>
        </w:rPr>
        <w:t xml:space="preserve"> </w:t>
      </w:r>
    </w:p>
    <w:p w:rsidR="00E71858" w:rsidRPr="00C10347" w:rsidRDefault="005F2F42" w:rsidP="006E3D64">
      <w:pPr>
        <w:pStyle w:val="ListParagraph"/>
        <w:numPr>
          <w:ilvl w:val="0"/>
          <w:numId w:val="5"/>
        </w:numPr>
        <w:spacing w:after="0"/>
        <w:ind w:left="0" w:firstLine="360"/>
        <w:jc w:val="both"/>
        <w:rPr>
          <w:rFonts w:eastAsia="Times New Roman" w:cs="Calibri"/>
          <w:color w:val="000000"/>
          <w:sz w:val="24"/>
          <w:szCs w:val="24"/>
          <w:lang w:val="hy-AM"/>
        </w:rPr>
      </w:pPr>
      <w:r w:rsidRPr="009F3A09">
        <w:rPr>
          <w:sz w:val="24"/>
          <w:szCs w:val="24"/>
          <w:lang w:val="hy-AM"/>
        </w:rPr>
        <w:t>Հաշվեքննությա</w:t>
      </w:r>
      <w:r w:rsidRPr="000E58EE">
        <w:rPr>
          <w:sz w:val="24"/>
          <w:szCs w:val="24"/>
          <w:lang w:val="hy-AM"/>
        </w:rPr>
        <w:t>մբ</w:t>
      </w:r>
      <w:r w:rsidRPr="009F3A09">
        <w:rPr>
          <w:sz w:val="24"/>
          <w:szCs w:val="24"/>
          <w:lang w:val="hy-AM"/>
        </w:rPr>
        <w:t xml:space="preserve"> </w:t>
      </w:r>
      <w:r w:rsidRPr="000E58EE">
        <w:rPr>
          <w:sz w:val="24"/>
          <w:szCs w:val="24"/>
          <w:lang w:val="hy-AM"/>
        </w:rPr>
        <w:t>ընդգրկված</w:t>
      </w:r>
      <w:r w:rsidRPr="009F3A09">
        <w:rPr>
          <w:sz w:val="24"/>
          <w:szCs w:val="24"/>
          <w:lang w:val="hy-AM"/>
        </w:rPr>
        <w:t xml:space="preserve"> </w:t>
      </w:r>
      <w:r w:rsidRPr="009F3A09">
        <w:rPr>
          <w:rFonts w:eastAsia="Times New Roman" w:cs="Times New Roman"/>
          <w:color w:val="000000"/>
          <w:sz w:val="24"/>
          <w:szCs w:val="24"/>
          <w:lang w:val="hy-AM" w:eastAsia="ru-RU"/>
        </w:rPr>
        <w:t>«</w:t>
      </w:r>
      <w:r w:rsidRPr="009F3A09">
        <w:rPr>
          <w:rFonts w:eastAsia="Times New Roman" w:cs="Calibri"/>
          <w:color w:val="000000"/>
          <w:sz w:val="24"/>
          <w:szCs w:val="24"/>
          <w:lang w:val="hy-AM"/>
        </w:rPr>
        <w:t>1064-11001 Հանրային ծառայությունների ոլորտում կարգավորման իրականացում</w:t>
      </w:r>
      <w:r w:rsidRPr="009F3A09">
        <w:rPr>
          <w:sz w:val="24"/>
          <w:szCs w:val="24"/>
          <w:lang w:val="hy-AM"/>
        </w:rPr>
        <w:t>»</w:t>
      </w:r>
      <w:r w:rsidRPr="009F3A09">
        <w:rPr>
          <w:rFonts w:eastAsia="Times New Roman" w:cs="Calibri"/>
          <w:color w:val="000000"/>
          <w:sz w:val="24"/>
          <w:szCs w:val="24"/>
          <w:lang w:val="hy-AM"/>
        </w:rPr>
        <w:t xml:space="preserve"> </w:t>
      </w:r>
      <w:r w:rsidRPr="000E58EE">
        <w:rPr>
          <w:rFonts w:eastAsia="Times New Roman" w:cs="Calibri"/>
          <w:color w:val="000000"/>
          <w:sz w:val="24"/>
          <w:szCs w:val="24"/>
          <w:lang w:val="hy-AM"/>
        </w:rPr>
        <w:t>միջոցառման</w:t>
      </w:r>
      <w:r w:rsidRPr="009F3A09">
        <w:rPr>
          <w:sz w:val="24"/>
          <w:szCs w:val="24"/>
          <w:lang w:val="hy-AM"/>
        </w:rPr>
        <w:t xml:space="preserve"> «Հայաստանի Հանրապետության պետական բյուջեի ելքային ծրագրերի և միջոցառումների գծով արդյունքային (կատարողական) ցուցանիշների կատարման վերաբերյալ» 2019</w:t>
      </w:r>
      <w:r w:rsidRPr="000E58EE">
        <w:rPr>
          <w:sz w:val="24"/>
          <w:szCs w:val="24"/>
          <w:lang w:val="hy-AM"/>
        </w:rPr>
        <w:t>-</w:t>
      </w:r>
      <w:r w:rsidRPr="009F3A09">
        <w:rPr>
          <w:sz w:val="24"/>
          <w:szCs w:val="24"/>
          <w:lang w:val="hy-AM"/>
        </w:rPr>
        <w:t>2020 թվականների</w:t>
      </w:r>
      <w:r w:rsidRPr="000E58EE">
        <w:rPr>
          <w:rFonts w:eastAsia="Times New Roman"/>
          <w:color w:val="000000"/>
          <w:sz w:val="24"/>
          <w:szCs w:val="24"/>
          <w:lang w:val="hy-AM" w:eastAsia="ru-RU"/>
        </w:rPr>
        <w:t xml:space="preserve"> հաշվետվություններում</w:t>
      </w:r>
      <w:r w:rsidRPr="009F3A09">
        <w:rPr>
          <w:sz w:val="24"/>
          <w:szCs w:val="24"/>
          <w:lang w:val="hy-AM"/>
        </w:rPr>
        <w:t xml:space="preserve"> բյուջեի կատարման թափանցիկությ</w:t>
      </w:r>
      <w:r w:rsidRPr="000E58EE">
        <w:rPr>
          <w:sz w:val="24"/>
          <w:szCs w:val="24"/>
          <w:lang w:val="hy-AM"/>
        </w:rPr>
        <w:t>ունն</w:t>
      </w:r>
      <w:r w:rsidRPr="009F3A09">
        <w:rPr>
          <w:sz w:val="24"/>
          <w:szCs w:val="24"/>
          <w:lang w:val="hy-AM"/>
        </w:rPr>
        <w:t xml:space="preserve"> ու  հաշվետվողականությ</w:t>
      </w:r>
      <w:r w:rsidRPr="000E58EE">
        <w:rPr>
          <w:sz w:val="24"/>
          <w:szCs w:val="24"/>
          <w:lang w:val="hy-AM"/>
        </w:rPr>
        <w:t xml:space="preserve">ունը բավարար չափով չի ապահովվել՝ </w:t>
      </w:r>
      <w:r w:rsidRPr="009F3A09">
        <w:rPr>
          <w:sz w:val="24"/>
          <w:szCs w:val="24"/>
          <w:lang w:val="hy-AM"/>
        </w:rPr>
        <w:t xml:space="preserve"> հաշվետվություններում </w:t>
      </w:r>
      <w:r w:rsidRPr="000E58EE">
        <w:rPr>
          <w:sz w:val="24"/>
          <w:szCs w:val="24"/>
          <w:lang w:val="hy-AM"/>
        </w:rPr>
        <w:t xml:space="preserve">ոչ բոլոր </w:t>
      </w:r>
      <w:r w:rsidRPr="009F3A09">
        <w:rPr>
          <w:sz w:val="24"/>
          <w:szCs w:val="24"/>
          <w:lang w:val="hy-AM"/>
        </w:rPr>
        <w:t>արդյունքի չափորոշիչներ</w:t>
      </w:r>
      <w:r w:rsidRPr="000E58EE">
        <w:rPr>
          <w:sz w:val="24"/>
          <w:szCs w:val="24"/>
          <w:lang w:val="hy-AM"/>
        </w:rPr>
        <w:t>ն են</w:t>
      </w:r>
      <w:r w:rsidRPr="009F3A09">
        <w:rPr>
          <w:sz w:val="24"/>
          <w:szCs w:val="24"/>
          <w:lang w:val="hy-AM"/>
        </w:rPr>
        <w:t xml:space="preserve"> </w:t>
      </w:r>
      <w:r w:rsidR="00561A5F">
        <w:rPr>
          <w:sz w:val="24"/>
          <w:szCs w:val="24"/>
          <w:lang w:val="hy-AM"/>
        </w:rPr>
        <w:t>ներկայացվ</w:t>
      </w:r>
      <w:r w:rsidRPr="009F3A09">
        <w:rPr>
          <w:sz w:val="24"/>
          <w:szCs w:val="24"/>
          <w:lang w:val="hy-AM"/>
        </w:rPr>
        <w:t>ել ըստ ոլորտների</w:t>
      </w:r>
      <w:r w:rsidRPr="000E58EE">
        <w:rPr>
          <w:sz w:val="24"/>
          <w:szCs w:val="24"/>
          <w:lang w:val="hy-AM"/>
        </w:rPr>
        <w:t xml:space="preserve">, ինչպես նաև </w:t>
      </w:r>
      <w:r w:rsidRPr="000E58EE">
        <w:rPr>
          <w:rFonts w:eastAsia="Times New Roman" w:cs="Calibri"/>
          <w:color w:val="000000"/>
          <w:sz w:val="24"/>
          <w:szCs w:val="24"/>
          <w:lang w:val="hy-AM"/>
        </w:rPr>
        <w:t>բացակայում են ժամկետային, որակական և այլ ցուցանիշները (արտացոլվել են միայն քանակական ցուցանիշները):</w:t>
      </w:r>
      <w:r w:rsidR="00BF6853" w:rsidRPr="000E58EE">
        <w:rPr>
          <w:sz w:val="24"/>
          <w:szCs w:val="24"/>
          <w:lang w:val="hy-AM"/>
        </w:rPr>
        <w:t xml:space="preserve"> </w:t>
      </w:r>
    </w:p>
    <w:p w:rsidR="00472094" w:rsidRPr="00C10347" w:rsidRDefault="00E71858" w:rsidP="006E3D64">
      <w:pPr>
        <w:pStyle w:val="ListParagraph"/>
        <w:numPr>
          <w:ilvl w:val="0"/>
          <w:numId w:val="5"/>
        </w:numPr>
        <w:spacing w:after="0"/>
        <w:ind w:left="0" w:firstLine="360"/>
        <w:jc w:val="both"/>
        <w:rPr>
          <w:rFonts w:eastAsia="Times New Roman" w:cs="Calibri"/>
          <w:color w:val="000000"/>
          <w:sz w:val="24"/>
          <w:szCs w:val="24"/>
          <w:lang w:val="hy-AM"/>
        </w:rPr>
      </w:pPr>
      <w:r w:rsidRPr="00C10347">
        <w:rPr>
          <w:sz w:val="24"/>
          <w:szCs w:val="24"/>
          <w:lang w:val="hy-AM"/>
        </w:rPr>
        <w:t>Հաշվեքննության շրջանակներում ընտր</w:t>
      </w:r>
      <w:r w:rsidR="007E1F87" w:rsidRPr="007E1F87">
        <w:rPr>
          <w:sz w:val="24"/>
          <w:szCs w:val="24"/>
          <w:lang w:val="hy-AM"/>
        </w:rPr>
        <w:t>ա</w:t>
      </w:r>
      <w:r w:rsidRPr="00C10347">
        <w:rPr>
          <w:sz w:val="24"/>
          <w:szCs w:val="24"/>
          <w:lang w:val="hy-AM"/>
        </w:rPr>
        <w:t>նքային կարգո</w:t>
      </w:r>
      <w:r w:rsidR="00D1067A" w:rsidRPr="00C10347">
        <w:rPr>
          <w:sz w:val="24"/>
          <w:szCs w:val="24"/>
          <w:lang w:val="hy-AM"/>
        </w:rPr>
        <w:t xml:space="preserve">վ </w:t>
      </w:r>
      <w:r w:rsidR="00130C79" w:rsidRPr="00C10347">
        <w:rPr>
          <w:sz w:val="24"/>
          <w:szCs w:val="24"/>
          <w:lang w:val="hy-AM"/>
        </w:rPr>
        <w:t xml:space="preserve">պարտադիր վճարների հաշվարկման և պետական բյուջե փոխանցման հարցի շուրջ իրականացված </w:t>
      </w:r>
      <w:r w:rsidR="00D1067A" w:rsidRPr="00C10347">
        <w:rPr>
          <w:sz w:val="24"/>
          <w:szCs w:val="24"/>
          <w:lang w:val="hy-AM"/>
        </w:rPr>
        <w:t>ուսումնասիր</w:t>
      </w:r>
      <w:r w:rsidR="00130C79" w:rsidRPr="00C10347">
        <w:rPr>
          <w:sz w:val="24"/>
          <w:szCs w:val="24"/>
          <w:lang w:val="hy-AM"/>
        </w:rPr>
        <w:t>ությամբ պարզվել է, որ</w:t>
      </w:r>
      <w:r w:rsidR="00D1067A" w:rsidRPr="00C10347">
        <w:rPr>
          <w:sz w:val="24"/>
          <w:szCs w:val="24"/>
          <w:lang w:val="hy-AM"/>
        </w:rPr>
        <w:t xml:space="preserve"> ռադիոհաճախականության օգտագործման ոլորտում գործող ամենախոշոր օպերատորների</w:t>
      </w:r>
      <w:r w:rsidR="00367A61" w:rsidRPr="00C10347">
        <w:rPr>
          <w:sz w:val="24"/>
          <w:szCs w:val="24"/>
          <w:lang w:val="hy-AM"/>
        </w:rPr>
        <w:t xml:space="preserve">ց </w:t>
      </w:r>
      <w:r w:rsidR="00D1067A" w:rsidRPr="00C10347">
        <w:rPr>
          <w:rFonts w:eastAsia="MS Mincho" w:cs="MS Mincho"/>
          <w:sz w:val="24"/>
          <w:szCs w:val="24"/>
          <w:lang w:val="hy-AM"/>
        </w:rPr>
        <w:t xml:space="preserve">«Վեոն Արմենիա» </w:t>
      </w:r>
      <w:r w:rsidR="00D1067A" w:rsidRPr="00C10347">
        <w:rPr>
          <w:sz w:val="24"/>
          <w:szCs w:val="24"/>
          <w:lang w:val="hy-AM"/>
        </w:rPr>
        <w:t xml:space="preserve">ՓԲԸ-ի </w:t>
      </w:r>
      <w:r w:rsidR="00F66177" w:rsidRPr="00C10347">
        <w:rPr>
          <w:sz w:val="24"/>
          <w:szCs w:val="24"/>
          <w:lang w:val="hy-AM"/>
        </w:rPr>
        <w:t>մոտ</w:t>
      </w:r>
      <w:r w:rsidR="00D1067A" w:rsidRPr="00C10347">
        <w:rPr>
          <w:sz w:val="24"/>
          <w:szCs w:val="24"/>
          <w:lang w:val="hy-AM"/>
        </w:rPr>
        <w:t xml:space="preserve"> ռադիոհաճախականությունների օգտագործման դիմաց 2020 թվականին </w:t>
      </w:r>
      <w:r w:rsidR="00530870" w:rsidRPr="00C10347">
        <w:rPr>
          <w:sz w:val="24"/>
          <w:szCs w:val="24"/>
          <w:lang w:val="hy-AM"/>
        </w:rPr>
        <w:t>առաջ</w:t>
      </w:r>
      <w:r w:rsidR="00D1067A" w:rsidRPr="00C10347">
        <w:rPr>
          <w:sz w:val="24"/>
          <w:szCs w:val="24"/>
          <w:lang w:val="hy-AM"/>
        </w:rPr>
        <w:t>ացել է պետական բյուջեի նկատմամբ 61,453.31 հազ. դրամ</w:t>
      </w:r>
      <w:r w:rsidR="00082EF0" w:rsidRPr="00C10347">
        <w:rPr>
          <w:sz w:val="24"/>
          <w:szCs w:val="24"/>
          <w:lang w:val="hy-AM"/>
        </w:rPr>
        <w:t>ի չափով</w:t>
      </w:r>
      <w:r w:rsidR="00D1067A" w:rsidRPr="00C10347">
        <w:rPr>
          <w:sz w:val="24"/>
          <w:szCs w:val="24"/>
          <w:lang w:val="hy-AM"/>
        </w:rPr>
        <w:t xml:space="preserve"> տույժի չմարված պարտավորություն</w:t>
      </w:r>
      <w:r w:rsidR="00911EE8" w:rsidRPr="00C10347">
        <w:rPr>
          <w:sz w:val="24"/>
          <w:szCs w:val="24"/>
          <w:lang w:val="hy-AM"/>
        </w:rPr>
        <w:t>, որը ենթակա է վճարման պետական բյուջե</w:t>
      </w:r>
      <w:r w:rsidR="004315DE" w:rsidRPr="00C10347">
        <w:rPr>
          <w:sz w:val="24"/>
          <w:szCs w:val="24"/>
          <w:lang w:val="hy-AM"/>
        </w:rPr>
        <w:t>:</w:t>
      </w:r>
    </w:p>
    <w:p w:rsidR="00602A80" w:rsidRPr="00C10347" w:rsidRDefault="00D1080F" w:rsidP="006E3D64">
      <w:pPr>
        <w:pStyle w:val="ListParagraph"/>
        <w:numPr>
          <w:ilvl w:val="0"/>
          <w:numId w:val="5"/>
        </w:numPr>
        <w:spacing w:after="0"/>
        <w:ind w:left="0" w:firstLine="360"/>
        <w:jc w:val="both"/>
        <w:rPr>
          <w:rFonts w:eastAsia="Times New Roman" w:cs="Calibri"/>
          <w:color w:val="000000"/>
          <w:sz w:val="24"/>
          <w:szCs w:val="24"/>
          <w:lang w:val="hy-AM"/>
        </w:rPr>
      </w:pPr>
      <w:r w:rsidRPr="00C10347">
        <w:rPr>
          <w:rFonts w:eastAsia="MS Mincho" w:cs="MS Mincho"/>
          <w:sz w:val="24"/>
          <w:szCs w:val="24"/>
          <w:lang w:val="hy-AM"/>
        </w:rPr>
        <w:t xml:space="preserve">Ռադիոհաճախականությունների </w:t>
      </w:r>
      <w:r w:rsidR="00462C74" w:rsidRPr="00C10347">
        <w:rPr>
          <w:rFonts w:eastAsia="MS Mincho" w:cs="MS Mincho"/>
          <w:sz w:val="24"/>
          <w:szCs w:val="24"/>
          <w:lang w:val="hy-AM"/>
        </w:rPr>
        <w:t xml:space="preserve">օգտագործման թույլտվության </w:t>
      </w:r>
      <w:r w:rsidRPr="00C10347">
        <w:rPr>
          <w:rFonts w:eastAsia="MS Mincho" w:cs="MS Mincho"/>
          <w:sz w:val="24"/>
          <w:szCs w:val="24"/>
          <w:lang w:val="hy-AM"/>
        </w:rPr>
        <w:t>տրամադրումը մրցույթների կամ աճուրդի միջոցով</w:t>
      </w:r>
      <w:r w:rsidR="00AD5422" w:rsidRPr="00C10347">
        <w:rPr>
          <w:rFonts w:eastAsia="MS Mincho" w:cs="MS Mincho"/>
          <w:sz w:val="24"/>
          <w:szCs w:val="24"/>
          <w:lang w:val="hy-AM"/>
        </w:rPr>
        <w:t xml:space="preserve"> </w:t>
      </w:r>
      <w:r w:rsidR="0003587D" w:rsidRPr="00C10347">
        <w:rPr>
          <w:rFonts w:eastAsia="MS Mincho" w:cs="MS Mincho"/>
          <w:sz w:val="24"/>
          <w:szCs w:val="24"/>
          <w:lang w:val="hy-AM"/>
        </w:rPr>
        <w:t>Հանձնաժողովի կողմից իրականացվել է 2019 թվականին</w:t>
      </w:r>
      <w:r w:rsidR="00462C74" w:rsidRPr="00C10347">
        <w:rPr>
          <w:rFonts w:eastAsia="MS Mincho" w:cs="MS Mincho"/>
          <w:sz w:val="24"/>
          <w:szCs w:val="24"/>
          <w:lang w:val="hy-AM"/>
        </w:rPr>
        <w:t xml:space="preserve">՝ «ՄՏՍ Հայաստան» ՓԲԸ-ի կողմից </w:t>
      </w:r>
      <w:r w:rsidR="00462C74" w:rsidRPr="00C10347">
        <w:rPr>
          <w:sz w:val="24"/>
          <w:szCs w:val="24"/>
          <w:lang w:val="hy-AM"/>
        </w:rPr>
        <w:t>811-821ՄՀց և 852-862ՄՀց, 1765-1785ՄՀց և 1860-1880ՄՀց ռադիոհաճախականությունների հատվածների մասով</w:t>
      </w:r>
      <w:r w:rsidR="00156A53" w:rsidRPr="00C10347">
        <w:rPr>
          <w:sz w:val="24"/>
          <w:szCs w:val="24"/>
          <w:lang w:val="hy-AM"/>
        </w:rPr>
        <w:t>՝</w:t>
      </w:r>
      <w:r w:rsidR="00462C74" w:rsidRPr="00C10347">
        <w:rPr>
          <w:sz w:val="24"/>
          <w:szCs w:val="24"/>
          <w:lang w:val="hy-AM"/>
        </w:rPr>
        <w:t xml:space="preserve"> 2018 թվականին Հանձնաժողովին դիմելուց հետո</w:t>
      </w:r>
      <w:r w:rsidR="00D1067A" w:rsidRPr="00C10347">
        <w:rPr>
          <w:sz w:val="24"/>
          <w:szCs w:val="24"/>
          <w:lang w:val="hy-AM"/>
        </w:rPr>
        <w:t>:</w:t>
      </w:r>
      <w:r w:rsidR="003C641E" w:rsidRPr="00C10347">
        <w:rPr>
          <w:sz w:val="24"/>
          <w:szCs w:val="24"/>
          <w:lang w:val="hy-AM"/>
        </w:rPr>
        <w:t xml:space="preserve"> Այդ նպատակով Հանձնաժողովի կողմից ՀՀ կառավարություն ներկայացված տեղեկանք-հիմնավորման մեջ նշվել </w:t>
      </w:r>
      <w:r w:rsidR="00674ADA" w:rsidRPr="00C10347">
        <w:rPr>
          <w:sz w:val="24"/>
          <w:szCs w:val="24"/>
          <w:lang w:val="hy-AM"/>
        </w:rPr>
        <w:t>է</w:t>
      </w:r>
      <w:r w:rsidR="003C641E" w:rsidRPr="00C10347">
        <w:rPr>
          <w:sz w:val="24"/>
          <w:szCs w:val="24"/>
          <w:lang w:val="hy-AM"/>
        </w:rPr>
        <w:t>, մասնավորապես</w:t>
      </w:r>
      <w:r w:rsidR="00883C0F" w:rsidRPr="00C10347">
        <w:rPr>
          <w:sz w:val="24"/>
          <w:szCs w:val="24"/>
          <w:lang w:val="hy-AM"/>
        </w:rPr>
        <w:t>,</w:t>
      </w:r>
      <w:r w:rsidR="003C641E" w:rsidRPr="00C10347">
        <w:rPr>
          <w:rFonts w:eastAsia="MS Mincho" w:cs="MS Mincho"/>
          <w:sz w:val="24"/>
          <w:szCs w:val="24"/>
          <w:lang w:val="hy-AM"/>
        </w:rPr>
        <w:t xml:space="preserve"> «... հաշվի առնելով ՀՀ հանրային շարժական կապի ծառայությունների փոքր շուկայի ներկայիս հագեցած և բարձր մրցակցային իրավիճակը, հանձնաժողովը թե ներկայում, և թե ապագայում նպատակահարմար չի համարում 4-րդ օպերատորի մուտքը հանրային շարժական կապի ծառայությունների շուկա»</w:t>
      </w:r>
      <w:r w:rsidR="006B335B" w:rsidRPr="00C10347">
        <w:rPr>
          <w:rFonts w:eastAsia="MS Mincho" w:cs="MS Mincho"/>
          <w:sz w:val="24"/>
          <w:szCs w:val="24"/>
          <w:lang w:val="hy-AM"/>
        </w:rPr>
        <w:t>: Արդյունքում,</w:t>
      </w:r>
      <w:r w:rsidR="00577647" w:rsidRPr="00C10347">
        <w:rPr>
          <w:rFonts w:eastAsia="MS Mincho" w:cs="MS Mincho"/>
          <w:sz w:val="24"/>
          <w:szCs w:val="24"/>
          <w:lang w:val="hy-AM"/>
        </w:rPr>
        <w:t xml:space="preserve"> «ՄՏՍ Հայաստան» ՓԲԸ-ի կողմից առաջարկված՝ 800ՄՀց ռադիոհաճախականությունների հատվածները Հանձնաժողովի կողմից մինչև մրցութային գործընթացների իրականացումը հաստատված ռադիոհաճախականությունների տիրույթում չեն </w:t>
      </w:r>
      <w:r w:rsidR="006B335B" w:rsidRPr="00C10347">
        <w:rPr>
          <w:rFonts w:eastAsia="MS Mincho" w:cs="MS Mincho"/>
          <w:sz w:val="24"/>
          <w:szCs w:val="24"/>
          <w:lang w:val="hy-AM"/>
        </w:rPr>
        <w:t>ներառվ</w:t>
      </w:r>
      <w:r w:rsidR="00577647" w:rsidRPr="00C10347">
        <w:rPr>
          <w:rFonts w:eastAsia="MS Mincho" w:cs="MS Mincho"/>
          <w:sz w:val="24"/>
          <w:szCs w:val="24"/>
          <w:lang w:val="hy-AM"/>
        </w:rPr>
        <w:t xml:space="preserve">ել, ինչը սահմանափակել է այլ տնտեսավարող սուբյեկտների մասնակցությունը նախատեսվող մրցույթին՝ </w:t>
      </w:r>
      <w:r w:rsidR="008C299A" w:rsidRPr="00C10347">
        <w:rPr>
          <w:rFonts w:eastAsia="MS Mincho" w:cs="MS Mincho"/>
          <w:sz w:val="24"/>
          <w:szCs w:val="24"/>
          <w:lang w:val="hy-AM"/>
        </w:rPr>
        <w:t>այդ</w:t>
      </w:r>
      <w:r w:rsidR="00577647" w:rsidRPr="00C10347">
        <w:rPr>
          <w:rFonts w:eastAsia="MS Mincho" w:cs="MS Mincho"/>
          <w:sz w:val="24"/>
          <w:szCs w:val="24"/>
          <w:lang w:val="hy-AM"/>
        </w:rPr>
        <w:t xml:space="preserve"> ռադիոհաճախականությունների մասին տեղեկացված չլինելու հետևանքով: Փաստորեն, չի ապահովվել Հանձնաժողովի կանոնադրության՝ նրա լիազորություններին վերաբերող 3 բաժնի </w:t>
      </w:r>
      <w:r w:rsidR="00577647" w:rsidRPr="00C10347">
        <w:rPr>
          <w:sz w:val="24"/>
          <w:szCs w:val="24"/>
          <w:lang w:val="hy-AM"/>
        </w:rPr>
        <w:t>4) կետի ե</w:t>
      </w:r>
      <w:r w:rsidR="00577647" w:rsidRPr="00C10347">
        <w:rPr>
          <w:rFonts w:eastAsia="Sylfaen" w:cs="Sylfaen"/>
          <w:sz w:val="24"/>
          <w:szCs w:val="24"/>
          <w:lang w:val="hy-AM"/>
        </w:rPr>
        <w:t xml:space="preserve">. ենթակետի պահանջն՝ ըստ </w:t>
      </w:r>
      <w:r w:rsidR="00577647" w:rsidRPr="00C10347">
        <w:rPr>
          <w:rFonts w:eastAsia="Sylfaen" w:cs="Sylfaen"/>
          <w:sz w:val="24"/>
          <w:szCs w:val="24"/>
          <w:lang w:val="hy-AM"/>
        </w:rPr>
        <w:lastRenderedPageBreak/>
        <w:t xml:space="preserve">որի Հանձնաժողովն </w:t>
      </w:r>
      <w:r w:rsidR="00577647" w:rsidRPr="00C10347">
        <w:rPr>
          <w:rFonts w:eastAsia="MS Mincho" w:cs="MS Mincho"/>
          <w:sz w:val="24"/>
          <w:szCs w:val="24"/>
          <w:lang w:val="hy-AM"/>
        </w:rPr>
        <w:t>«...</w:t>
      </w:r>
      <w:r w:rsidR="00577647" w:rsidRPr="00C10347">
        <w:rPr>
          <w:sz w:val="24"/>
          <w:szCs w:val="24"/>
          <w:lang w:val="hy-AM"/>
        </w:rPr>
        <w:t>ապահովում</w:t>
      </w:r>
      <w:r w:rsidR="00577647" w:rsidRPr="00C10347">
        <w:rPr>
          <w:rFonts w:eastAsia="Sylfaen" w:cs="Sylfaen"/>
          <w:sz w:val="24"/>
          <w:szCs w:val="24"/>
          <w:lang w:val="hy-AM"/>
        </w:rPr>
        <w:t xml:space="preserve"> </w:t>
      </w:r>
      <w:r w:rsidR="00577647" w:rsidRPr="00C10347">
        <w:rPr>
          <w:sz w:val="24"/>
          <w:szCs w:val="24"/>
          <w:lang w:val="hy-AM"/>
        </w:rPr>
        <w:t>է</w:t>
      </w:r>
      <w:r w:rsidR="00577647" w:rsidRPr="00C10347">
        <w:rPr>
          <w:rFonts w:eastAsia="Sylfaen" w:cs="Sylfaen"/>
          <w:sz w:val="24"/>
          <w:szCs w:val="24"/>
          <w:lang w:val="hy-AM"/>
        </w:rPr>
        <w:t xml:space="preserve"> </w:t>
      </w:r>
      <w:r w:rsidR="00577647" w:rsidRPr="00C10347">
        <w:rPr>
          <w:sz w:val="24"/>
          <w:szCs w:val="24"/>
          <w:lang w:val="hy-AM"/>
        </w:rPr>
        <w:t>արդար</w:t>
      </w:r>
      <w:r w:rsidR="00577647" w:rsidRPr="00C10347">
        <w:rPr>
          <w:rFonts w:eastAsia="Sylfaen" w:cs="Sylfaen"/>
          <w:sz w:val="24"/>
          <w:szCs w:val="24"/>
          <w:lang w:val="hy-AM"/>
        </w:rPr>
        <w:t xml:space="preserve"> </w:t>
      </w:r>
      <w:r w:rsidR="00577647" w:rsidRPr="00C10347">
        <w:rPr>
          <w:sz w:val="24"/>
          <w:szCs w:val="24"/>
          <w:lang w:val="hy-AM"/>
        </w:rPr>
        <w:t>և</w:t>
      </w:r>
      <w:r w:rsidR="00577647" w:rsidRPr="00C10347">
        <w:rPr>
          <w:rFonts w:eastAsia="Sylfaen" w:cs="Sylfaen"/>
          <w:sz w:val="24"/>
          <w:szCs w:val="24"/>
          <w:lang w:val="hy-AM"/>
        </w:rPr>
        <w:t xml:space="preserve"> </w:t>
      </w:r>
      <w:r w:rsidR="00577647" w:rsidRPr="00C10347">
        <w:rPr>
          <w:sz w:val="24"/>
          <w:szCs w:val="24"/>
          <w:lang w:val="hy-AM"/>
        </w:rPr>
        <w:t>արդյունավետ</w:t>
      </w:r>
      <w:r w:rsidR="00577647" w:rsidRPr="00C10347">
        <w:rPr>
          <w:rFonts w:eastAsia="Sylfaen" w:cs="Sylfaen"/>
          <w:sz w:val="24"/>
          <w:szCs w:val="24"/>
          <w:lang w:val="hy-AM"/>
        </w:rPr>
        <w:t xml:space="preserve"> </w:t>
      </w:r>
      <w:r w:rsidR="00577647" w:rsidRPr="00C10347">
        <w:rPr>
          <w:sz w:val="24"/>
          <w:szCs w:val="24"/>
          <w:lang w:val="hy-AM"/>
        </w:rPr>
        <w:t>մրցակցություն</w:t>
      </w:r>
      <w:r w:rsidR="00577647" w:rsidRPr="00C10347">
        <w:rPr>
          <w:rFonts w:eastAsia="Sylfaen" w:cs="Sylfaen"/>
          <w:sz w:val="24"/>
          <w:szCs w:val="24"/>
          <w:lang w:val="hy-AM"/>
        </w:rPr>
        <w:t xml:space="preserve"> </w:t>
      </w:r>
      <w:r w:rsidR="00577647" w:rsidRPr="00C10347">
        <w:rPr>
          <w:sz w:val="24"/>
          <w:szCs w:val="24"/>
          <w:lang w:val="hy-AM"/>
        </w:rPr>
        <w:t>մրցակցային ծառայությունների</w:t>
      </w:r>
      <w:r w:rsidR="00577647" w:rsidRPr="00C10347">
        <w:rPr>
          <w:rFonts w:eastAsia="Sylfaen" w:cs="Sylfaen"/>
          <w:sz w:val="24"/>
          <w:szCs w:val="24"/>
          <w:lang w:val="hy-AM"/>
        </w:rPr>
        <w:t xml:space="preserve"> </w:t>
      </w:r>
      <w:r w:rsidR="00577647" w:rsidRPr="00C10347">
        <w:rPr>
          <w:sz w:val="24"/>
          <w:szCs w:val="24"/>
          <w:lang w:val="hy-AM"/>
        </w:rPr>
        <w:t>և</w:t>
      </w:r>
      <w:r w:rsidR="00577647" w:rsidRPr="00C10347">
        <w:rPr>
          <w:rFonts w:eastAsia="Sylfaen" w:cs="Sylfaen"/>
          <w:sz w:val="24"/>
          <w:szCs w:val="24"/>
          <w:lang w:val="hy-AM"/>
        </w:rPr>
        <w:t xml:space="preserve"> </w:t>
      </w:r>
      <w:r w:rsidR="00577647" w:rsidRPr="00C10347">
        <w:rPr>
          <w:sz w:val="24"/>
          <w:szCs w:val="24"/>
          <w:lang w:val="hy-AM"/>
        </w:rPr>
        <w:t>ցանցերի</w:t>
      </w:r>
      <w:r w:rsidR="00577647" w:rsidRPr="00C10347">
        <w:rPr>
          <w:rFonts w:eastAsia="Sylfaen" w:cs="Sylfaen"/>
          <w:sz w:val="24"/>
          <w:szCs w:val="24"/>
          <w:lang w:val="hy-AM"/>
        </w:rPr>
        <w:t xml:space="preserve"> </w:t>
      </w:r>
      <w:r w:rsidR="00577647" w:rsidRPr="00C10347">
        <w:rPr>
          <w:sz w:val="24"/>
          <w:szCs w:val="24"/>
          <w:lang w:val="hy-AM"/>
        </w:rPr>
        <w:t>ոլորտում</w:t>
      </w:r>
      <w:r w:rsidR="00577647" w:rsidRPr="00C10347">
        <w:rPr>
          <w:rFonts w:eastAsia="MS Mincho" w:cs="MS Mincho"/>
          <w:sz w:val="24"/>
          <w:szCs w:val="24"/>
          <w:lang w:val="hy-AM"/>
        </w:rPr>
        <w:t>»:</w:t>
      </w:r>
    </w:p>
    <w:p w:rsidR="003B6E89" w:rsidRPr="00C10347" w:rsidRDefault="003B6E89" w:rsidP="006E3D64">
      <w:pPr>
        <w:pStyle w:val="ListParagraph"/>
        <w:numPr>
          <w:ilvl w:val="0"/>
          <w:numId w:val="5"/>
        </w:numPr>
        <w:spacing w:after="0"/>
        <w:ind w:left="0" w:firstLine="360"/>
        <w:jc w:val="both"/>
        <w:rPr>
          <w:sz w:val="24"/>
          <w:szCs w:val="24"/>
          <w:lang w:val="hy-AM"/>
        </w:rPr>
      </w:pPr>
      <w:r w:rsidRPr="00C10347">
        <w:rPr>
          <w:rFonts w:cs="Sylfaen"/>
          <w:sz w:val="24"/>
          <w:szCs w:val="24"/>
          <w:lang w:val="hy-AM"/>
        </w:rPr>
        <w:t>Հաշվեքննությա</w:t>
      </w:r>
      <w:r w:rsidR="00B972DE" w:rsidRPr="00C10347">
        <w:rPr>
          <w:rFonts w:cs="Sylfaen"/>
          <w:sz w:val="24"/>
          <w:szCs w:val="24"/>
          <w:lang w:val="hy-AM"/>
        </w:rPr>
        <w:t>մբ պ</w:t>
      </w:r>
      <w:r w:rsidR="007D3079" w:rsidRPr="00C10347">
        <w:rPr>
          <w:sz w:val="24"/>
          <w:szCs w:val="24"/>
          <w:lang w:val="hy-AM"/>
        </w:rPr>
        <w:t>արզվել է</w:t>
      </w:r>
      <w:r w:rsidRPr="00C10347">
        <w:rPr>
          <w:sz w:val="24"/>
          <w:szCs w:val="24"/>
          <w:lang w:val="hy-AM"/>
        </w:rPr>
        <w:t xml:space="preserve">, որ Հանձնաժողովի կայքում հրապարակվող </w:t>
      </w:r>
      <w:r w:rsidR="00B145D0">
        <w:rPr>
          <w:sz w:val="24"/>
          <w:szCs w:val="24"/>
          <w:lang w:val="hy-AM"/>
        </w:rPr>
        <w:t xml:space="preserve">բնական գազի ոլորտի </w:t>
      </w:r>
      <w:r w:rsidRPr="00C10347">
        <w:rPr>
          <w:sz w:val="24"/>
          <w:szCs w:val="24"/>
          <w:lang w:val="hy-AM"/>
        </w:rPr>
        <w:t xml:space="preserve">հաշվետվություններից </w:t>
      </w:r>
      <w:r w:rsidR="001A58C8">
        <w:rPr>
          <w:sz w:val="24"/>
          <w:szCs w:val="24"/>
          <w:lang w:val="hy-AM"/>
        </w:rPr>
        <w:t>բնական գազի բաշխման</w:t>
      </w:r>
      <w:r w:rsidRPr="00C10347">
        <w:rPr>
          <w:sz w:val="24"/>
          <w:szCs w:val="24"/>
          <w:lang w:val="hy-AM"/>
        </w:rPr>
        <w:t xml:space="preserve"> դինամիկան արտահայտող հիմնական բնութագրերից գազամատակարարման համակարգի 2018-</w:t>
      </w:r>
      <w:r w:rsidR="00F7689E" w:rsidRPr="00C10347">
        <w:rPr>
          <w:sz w:val="24"/>
          <w:szCs w:val="24"/>
          <w:lang w:val="hy-AM"/>
        </w:rPr>
        <w:t>20</w:t>
      </w:r>
      <w:r w:rsidRPr="00C10347">
        <w:rPr>
          <w:sz w:val="24"/>
          <w:szCs w:val="24"/>
          <w:lang w:val="hy-AM"/>
        </w:rPr>
        <w:t>20 թվական</w:t>
      </w:r>
      <w:r w:rsidR="00F7689E" w:rsidRPr="00C10347">
        <w:rPr>
          <w:sz w:val="24"/>
          <w:szCs w:val="24"/>
          <w:lang w:val="hy-AM"/>
        </w:rPr>
        <w:t>ներ</w:t>
      </w:r>
      <w:r w:rsidRPr="00C10347">
        <w:rPr>
          <w:sz w:val="24"/>
          <w:szCs w:val="24"/>
          <w:lang w:val="hy-AM"/>
        </w:rPr>
        <w:t xml:space="preserve">ի հիմնական ցուցանիշների տեղեկանքներում </w:t>
      </w:r>
      <w:r w:rsidR="007D3079" w:rsidRPr="00C10347">
        <w:rPr>
          <w:sz w:val="24"/>
          <w:szCs w:val="24"/>
          <w:lang w:val="hy-AM"/>
        </w:rPr>
        <w:t xml:space="preserve">(այսուհետ՝ Տեղեկանք) </w:t>
      </w:r>
      <w:r w:rsidRPr="00C10347">
        <w:rPr>
          <w:sz w:val="24"/>
          <w:szCs w:val="24"/>
          <w:lang w:val="hy-AM"/>
        </w:rPr>
        <w:t xml:space="preserve">բաշխման համակարգում իրացված գազի ծավալում, «էներգետիկա» բաժնում </w:t>
      </w:r>
      <w:r w:rsidR="00F7689E" w:rsidRPr="00C10347">
        <w:rPr>
          <w:sz w:val="24"/>
          <w:szCs w:val="24"/>
          <w:lang w:val="hy-AM"/>
        </w:rPr>
        <w:t>ներառվել</w:t>
      </w:r>
      <w:r w:rsidRPr="00C10347">
        <w:rPr>
          <w:sz w:val="24"/>
          <w:szCs w:val="24"/>
          <w:lang w:val="hy-AM"/>
        </w:rPr>
        <w:t xml:space="preserve"> է «Գազպրոմ Արմենիա» ՓԲԸ-ի շոգեգազային ցիկլով էլեկտրաէներգիա արտադրող «Հրազդան</w:t>
      </w:r>
      <w:r w:rsidR="00196A6A">
        <w:rPr>
          <w:sz w:val="24"/>
          <w:szCs w:val="24"/>
          <w:lang w:val="hy-AM"/>
        </w:rPr>
        <w:t xml:space="preserve"> -</w:t>
      </w:r>
      <w:r w:rsidRPr="00C10347">
        <w:rPr>
          <w:sz w:val="24"/>
          <w:szCs w:val="24"/>
          <w:lang w:val="hy-AM"/>
        </w:rPr>
        <w:t xml:space="preserve"> 5» կայանին մատակարարված</w:t>
      </w:r>
      <w:r w:rsidR="00B145D0">
        <w:rPr>
          <w:sz w:val="24"/>
          <w:szCs w:val="24"/>
          <w:lang w:val="hy-AM"/>
        </w:rPr>
        <w:t xml:space="preserve">, սակայն </w:t>
      </w:r>
      <w:r w:rsidR="00B145D0" w:rsidRPr="00C10347">
        <w:rPr>
          <w:sz w:val="24"/>
          <w:szCs w:val="24"/>
          <w:lang w:val="hy-AM"/>
        </w:rPr>
        <w:t>«Երևան</w:t>
      </w:r>
      <w:r w:rsidR="00B145D0" w:rsidRPr="007E1F87">
        <w:rPr>
          <w:sz w:val="24"/>
          <w:szCs w:val="24"/>
          <w:lang w:val="hy-AM"/>
        </w:rPr>
        <w:t>ի</w:t>
      </w:r>
      <w:r w:rsidR="00B145D0" w:rsidRPr="00C10347">
        <w:rPr>
          <w:sz w:val="24"/>
          <w:szCs w:val="24"/>
          <w:lang w:val="hy-AM"/>
        </w:rPr>
        <w:t xml:space="preserve"> ՋԷԿ» ՓԲԸ-ին պատկանող</w:t>
      </w:r>
      <w:r w:rsidR="00F7689E" w:rsidRPr="00C10347">
        <w:rPr>
          <w:sz w:val="24"/>
          <w:szCs w:val="24"/>
          <w:lang w:val="hy-AM"/>
        </w:rPr>
        <w:t>՝</w:t>
      </w:r>
      <w:r w:rsidRPr="00C10347">
        <w:rPr>
          <w:sz w:val="24"/>
          <w:szCs w:val="24"/>
          <w:lang w:val="hy-AM"/>
        </w:rPr>
        <w:t xml:space="preserve"> Իրանի հետ </w:t>
      </w:r>
      <w:r w:rsidR="00B64B51" w:rsidRPr="00C10347">
        <w:rPr>
          <w:sz w:val="24"/>
          <w:szCs w:val="24"/>
          <w:lang w:val="hy-AM"/>
        </w:rPr>
        <w:t xml:space="preserve">կնքված </w:t>
      </w:r>
      <w:r w:rsidRPr="00C10347">
        <w:rPr>
          <w:sz w:val="24"/>
          <w:szCs w:val="24"/>
          <w:lang w:val="hy-AM"/>
        </w:rPr>
        <w:t xml:space="preserve">պայմանագրի </w:t>
      </w:r>
      <w:r w:rsidR="00B64B51" w:rsidRPr="00C10347">
        <w:rPr>
          <w:sz w:val="24"/>
          <w:szCs w:val="24"/>
          <w:lang w:val="hy-AM"/>
        </w:rPr>
        <w:t>շրջանակում</w:t>
      </w:r>
      <w:r w:rsidRPr="00C10347">
        <w:rPr>
          <w:sz w:val="24"/>
          <w:szCs w:val="24"/>
          <w:lang w:val="hy-AM"/>
        </w:rPr>
        <w:t xml:space="preserve"> էլեկտրաէներգիայի արտադրության և արտահանման համար </w:t>
      </w:r>
      <w:r w:rsidR="00B145D0">
        <w:rPr>
          <w:sz w:val="24"/>
          <w:szCs w:val="24"/>
          <w:lang w:val="hy-AM"/>
        </w:rPr>
        <w:t>նախատեսված</w:t>
      </w:r>
      <w:r w:rsidRPr="00C10347">
        <w:rPr>
          <w:sz w:val="24"/>
          <w:szCs w:val="24"/>
          <w:lang w:val="hy-AM"/>
        </w:rPr>
        <w:t xml:space="preserve"> գազ</w:t>
      </w:r>
      <w:r w:rsidR="00AA19EC" w:rsidRPr="00C10347">
        <w:rPr>
          <w:sz w:val="24"/>
          <w:szCs w:val="24"/>
          <w:lang w:val="hy-AM"/>
        </w:rPr>
        <w:t>ի ծավալ</w:t>
      </w:r>
      <w:r w:rsidRPr="00C10347">
        <w:rPr>
          <w:sz w:val="24"/>
          <w:szCs w:val="24"/>
          <w:lang w:val="hy-AM"/>
        </w:rPr>
        <w:t xml:space="preserve">ը։ </w:t>
      </w:r>
    </w:p>
    <w:p w:rsidR="003B6E89" w:rsidRPr="00C10347" w:rsidRDefault="00AA19EC" w:rsidP="00484801">
      <w:pPr>
        <w:spacing w:after="0"/>
        <w:jc w:val="both"/>
        <w:rPr>
          <w:sz w:val="24"/>
          <w:szCs w:val="24"/>
          <w:lang w:val="hy-AM"/>
        </w:rPr>
      </w:pPr>
      <w:r w:rsidRPr="00C10347">
        <w:rPr>
          <w:sz w:val="24"/>
          <w:szCs w:val="24"/>
          <w:lang w:val="hy-AM"/>
        </w:rPr>
        <w:t xml:space="preserve"> </w:t>
      </w:r>
      <w:r w:rsidRPr="00C10347">
        <w:rPr>
          <w:sz w:val="24"/>
          <w:szCs w:val="24"/>
          <w:lang w:val="hy-AM"/>
        </w:rPr>
        <w:tab/>
      </w:r>
      <w:r w:rsidR="00B145D0">
        <w:rPr>
          <w:sz w:val="24"/>
          <w:szCs w:val="24"/>
          <w:lang w:val="hy-AM"/>
        </w:rPr>
        <w:t xml:space="preserve">Այսպես, </w:t>
      </w:r>
      <w:r w:rsidR="00B145D0" w:rsidRPr="00C10347">
        <w:rPr>
          <w:sz w:val="24"/>
          <w:szCs w:val="24"/>
          <w:lang w:val="hy-AM"/>
        </w:rPr>
        <w:t>2018 թվականին</w:t>
      </w:r>
      <w:r w:rsidR="00B145D0">
        <w:rPr>
          <w:sz w:val="24"/>
          <w:szCs w:val="24"/>
          <w:lang w:val="hy-AM"/>
        </w:rPr>
        <w:t xml:space="preserve"> Տեղեկանքի</w:t>
      </w:r>
      <w:r w:rsidR="003B6E89" w:rsidRPr="00C10347">
        <w:rPr>
          <w:sz w:val="24"/>
          <w:szCs w:val="24"/>
          <w:lang w:val="hy-AM"/>
        </w:rPr>
        <w:t xml:space="preserve"> «բաշխման համակարգում իրացված գազի ծավալ» բաժնի «Էներգետիկա» մասում «Հրազդան-5» կայանին վերագրված 373 մլն խմ գազից 262,52 մլն խմ</w:t>
      </w:r>
      <w:r w:rsidR="00D430F0" w:rsidRPr="00C10347">
        <w:rPr>
          <w:sz w:val="24"/>
          <w:szCs w:val="24"/>
          <w:lang w:val="hy-AM"/>
        </w:rPr>
        <w:t xml:space="preserve"> </w:t>
      </w:r>
      <w:r w:rsidR="00AE61EC" w:rsidRPr="00C10347">
        <w:rPr>
          <w:sz w:val="24"/>
          <w:szCs w:val="24"/>
          <w:lang w:val="hy-AM"/>
        </w:rPr>
        <w:t>ծ</w:t>
      </w:r>
      <w:r w:rsidR="00D430F0" w:rsidRPr="00C10347">
        <w:rPr>
          <w:sz w:val="24"/>
          <w:szCs w:val="24"/>
          <w:lang w:val="hy-AM"/>
        </w:rPr>
        <w:t>ավալ</w:t>
      </w:r>
      <w:r w:rsidR="003B6E89" w:rsidRPr="00C10347">
        <w:rPr>
          <w:sz w:val="24"/>
          <w:szCs w:val="24"/>
          <w:lang w:val="hy-AM"/>
        </w:rPr>
        <w:t xml:space="preserve">ը </w:t>
      </w:r>
      <w:r w:rsidR="00B145D0">
        <w:rPr>
          <w:sz w:val="24"/>
          <w:szCs w:val="24"/>
          <w:lang w:val="hy-AM"/>
        </w:rPr>
        <w:t xml:space="preserve">վերը նշված նպատակով </w:t>
      </w:r>
      <w:r w:rsidR="003B6E89" w:rsidRPr="00C10347">
        <w:rPr>
          <w:sz w:val="24"/>
          <w:szCs w:val="24"/>
          <w:lang w:val="hy-AM"/>
        </w:rPr>
        <w:t>պատկանում է «Երևան</w:t>
      </w:r>
      <w:r w:rsidR="007E1F87" w:rsidRPr="007E1F87">
        <w:rPr>
          <w:sz w:val="24"/>
          <w:szCs w:val="24"/>
          <w:lang w:val="hy-AM"/>
        </w:rPr>
        <w:t>ի</w:t>
      </w:r>
      <w:r w:rsidR="003B6E89" w:rsidRPr="00C10347">
        <w:rPr>
          <w:sz w:val="24"/>
          <w:szCs w:val="24"/>
          <w:lang w:val="hy-AM"/>
        </w:rPr>
        <w:t xml:space="preserve"> ՋԷԿ» ՓԲԸ-ին</w:t>
      </w:r>
      <w:r w:rsidR="007579EA" w:rsidRPr="00C10347">
        <w:rPr>
          <w:sz w:val="24"/>
          <w:szCs w:val="24"/>
          <w:lang w:val="hy-AM"/>
        </w:rPr>
        <w:t>,</w:t>
      </w:r>
      <w:r w:rsidR="003B6E89" w:rsidRPr="00C10347">
        <w:rPr>
          <w:sz w:val="24"/>
          <w:szCs w:val="24"/>
          <w:lang w:val="hy-AM"/>
        </w:rPr>
        <w:t xml:space="preserve"> </w:t>
      </w:r>
      <w:r w:rsidR="007579EA" w:rsidRPr="00C10347">
        <w:rPr>
          <w:sz w:val="24"/>
          <w:szCs w:val="24"/>
          <w:lang w:val="hy-AM"/>
        </w:rPr>
        <w:t>հ</w:t>
      </w:r>
      <w:r w:rsidR="003B6E89" w:rsidRPr="00C10347">
        <w:rPr>
          <w:sz w:val="24"/>
          <w:szCs w:val="24"/>
          <w:lang w:val="hy-AM"/>
        </w:rPr>
        <w:t>ետևաբար, այդ ծավալն ու ներքին սպառման համար էլեկտրականություն արտադրելու գազի ծավալը մեկ թվով արտահայտել</w:t>
      </w:r>
      <w:r w:rsidR="004C4C0A" w:rsidRPr="00C10347">
        <w:rPr>
          <w:sz w:val="24"/>
          <w:szCs w:val="24"/>
          <w:lang w:val="hy-AM"/>
        </w:rPr>
        <w:t>ն</w:t>
      </w:r>
      <w:r w:rsidR="001A58C8">
        <w:rPr>
          <w:sz w:val="24"/>
          <w:szCs w:val="24"/>
          <w:lang w:val="hy-AM"/>
        </w:rPr>
        <w:t>,</w:t>
      </w:r>
      <w:r w:rsidR="003B6E89" w:rsidRPr="00C10347">
        <w:rPr>
          <w:sz w:val="24"/>
          <w:szCs w:val="24"/>
          <w:lang w:val="hy-AM"/>
        </w:rPr>
        <w:t xml:space="preserve"> այդ երկու </w:t>
      </w:r>
      <w:r w:rsidR="00CF4D2C" w:rsidRPr="00C10347">
        <w:rPr>
          <w:sz w:val="24"/>
          <w:szCs w:val="24"/>
          <w:lang w:val="hy-AM"/>
        </w:rPr>
        <w:t>արտադրություններում</w:t>
      </w:r>
      <w:r w:rsidR="003B6E89" w:rsidRPr="00C10347">
        <w:rPr>
          <w:sz w:val="24"/>
          <w:szCs w:val="24"/>
          <w:lang w:val="hy-AM"/>
        </w:rPr>
        <w:t xml:space="preserve"> անգամ տարբեր սակագներ</w:t>
      </w:r>
      <w:r w:rsidR="00CF4D2C" w:rsidRPr="00C10347">
        <w:rPr>
          <w:sz w:val="24"/>
          <w:szCs w:val="24"/>
          <w:lang w:val="hy-AM"/>
        </w:rPr>
        <w:t xml:space="preserve"> </w:t>
      </w:r>
      <w:r w:rsidR="001A58C8">
        <w:rPr>
          <w:sz w:val="24"/>
          <w:szCs w:val="24"/>
          <w:lang w:val="hy-AM"/>
        </w:rPr>
        <w:t>ձևավոր</w:t>
      </w:r>
      <w:r w:rsidR="00CF4D2C" w:rsidRPr="00C10347">
        <w:rPr>
          <w:sz w:val="24"/>
          <w:szCs w:val="24"/>
          <w:lang w:val="hy-AM"/>
        </w:rPr>
        <w:t>ել</w:t>
      </w:r>
      <w:r w:rsidR="001A58C8">
        <w:rPr>
          <w:sz w:val="24"/>
          <w:szCs w:val="24"/>
          <w:lang w:val="hy-AM"/>
        </w:rPr>
        <w:t>ու պարագայում</w:t>
      </w:r>
      <w:r w:rsidR="002E0F36" w:rsidRPr="00C10347">
        <w:rPr>
          <w:sz w:val="24"/>
          <w:szCs w:val="24"/>
          <w:lang w:val="hy-AM"/>
        </w:rPr>
        <w:t>,</w:t>
      </w:r>
      <w:r w:rsidR="003B6E89" w:rsidRPr="00C10347">
        <w:rPr>
          <w:sz w:val="24"/>
          <w:szCs w:val="24"/>
          <w:lang w:val="hy-AM"/>
        </w:rPr>
        <w:t xml:space="preserve"> </w:t>
      </w:r>
      <w:r w:rsidR="00CF4D2C" w:rsidRPr="00C10347">
        <w:rPr>
          <w:sz w:val="24"/>
          <w:szCs w:val="24"/>
          <w:lang w:val="hy-AM"/>
        </w:rPr>
        <w:t xml:space="preserve">կարող է առաջացնել </w:t>
      </w:r>
      <w:r w:rsidR="001A58C8">
        <w:rPr>
          <w:sz w:val="24"/>
          <w:szCs w:val="24"/>
          <w:lang w:val="hy-AM"/>
        </w:rPr>
        <w:t>շփոթությու</w:t>
      </w:r>
      <w:r w:rsidR="003B6E89" w:rsidRPr="00C10347">
        <w:rPr>
          <w:sz w:val="24"/>
          <w:szCs w:val="24"/>
          <w:lang w:val="hy-AM"/>
        </w:rPr>
        <w:t>ն</w:t>
      </w:r>
      <w:r w:rsidR="00CF4D2C" w:rsidRPr="00C10347">
        <w:rPr>
          <w:sz w:val="24"/>
          <w:szCs w:val="24"/>
          <w:lang w:val="hy-AM"/>
        </w:rPr>
        <w:t xml:space="preserve">: </w:t>
      </w:r>
      <w:r w:rsidR="003B6E89" w:rsidRPr="00C10347">
        <w:rPr>
          <w:sz w:val="24"/>
          <w:szCs w:val="24"/>
          <w:lang w:val="hy-AM"/>
        </w:rPr>
        <w:t xml:space="preserve">Նույն </w:t>
      </w:r>
      <w:r w:rsidR="006E1A6E" w:rsidRPr="00C10347">
        <w:rPr>
          <w:sz w:val="24"/>
          <w:szCs w:val="24"/>
          <w:lang w:val="hy-AM"/>
        </w:rPr>
        <w:t>երևույթն արձանագր</w:t>
      </w:r>
      <w:r w:rsidR="003B6E89" w:rsidRPr="00C10347">
        <w:rPr>
          <w:sz w:val="24"/>
          <w:szCs w:val="24"/>
          <w:lang w:val="hy-AM"/>
        </w:rPr>
        <w:t xml:space="preserve">վել է </w:t>
      </w:r>
      <w:r w:rsidR="004C4C0A" w:rsidRPr="00C10347">
        <w:rPr>
          <w:sz w:val="24"/>
          <w:szCs w:val="24"/>
          <w:lang w:val="hy-AM"/>
        </w:rPr>
        <w:t xml:space="preserve">նաև </w:t>
      </w:r>
      <w:r w:rsidR="003B6E89" w:rsidRPr="00C10347">
        <w:rPr>
          <w:sz w:val="24"/>
          <w:szCs w:val="24"/>
          <w:lang w:val="hy-AM"/>
        </w:rPr>
        <w:t xml:space="preserve">2019 և 2020 թվականներին։ </w:t>
      </w:r>
      <w:r w:rsidR="004C4C0A" w:rsidRPr="00C10347">
        <w:rPr>
          <w:sz w:val="24"/>
          <w:szCs w:val="24"/>
          <w:lang w:val="hy-AM"/>
        </w:rPr>
        <w:t>Պարզվել է</w:t>
      </w:r>
      <w:r w:rsidR="003B6E89" w:rsidRPr="00C10347">
        <w:rPr>
          <w:sz w:val="24"/>
          <w:szCs w:val="24"/>
          <w:lang w:val="hy-AM"/>
        </w:rPr>
        <w:t xml:space="preserve"> նաև, որ «Երևան</w:t>
      </w:r>
      <w:r w:rsidR="007E1F87" w:rsidRPr="007E1F87">
        <w:rPr>
          <w:sz w:val="24"/>
          <w:szCs w:val="24"/>
          <w:lang w:val="hy-AM"/>
        </w:rPr>
        <w:t>ի</w:t>
      </w:r>
      <w:r w:rsidR="003B6E89" w:rsidRPr="00C10347">
        <w:rPr>
          <w:sz w:val="24"/>
          <w:szCs w:val="24"/>
          <w:lang w:val="hy-AM"/>
        </w:rPr>
        <w:t xml:space="preserve"> ՋԷԿ» ՓԲԸ-ի</w:t>
      </w:r>
      <w:r w:rsidR="00B145D0">
        <w:rPr>
          <w:sz w:val="24"/>
          <w:szCs w:val="24"/>
          <w:lang w:val="hy-AM"/>
        </w:rPr>
        <w:t>՝</w:t>
      </w:r>
      <w:r w:rsidR="003B6E89" w:rsidRPr="00C10347">
        <w:rPr>
          <w:sz w:val="24"/>
          <w:szCs w:val="24"/>
          <w:lang w:val="hy-AM"/>
        </w:rPr>
        <w:t xml:space="preserve"> </w:t>
      </w:r>
      <w:r w:rsidR="00B145D0">
        <w:rPr>
          <w:sz w:val="24"/>
          <w:szCs w:val="24"/>
          <w:lang w:val="hy-AM"/>
        </w:rPr>
        <w:t xml:space="preserve">իր իսկ </w:t>
      </w:r>
      <w:r w:rsidR="00E97362" w:rsidRPr="00C10347">
        <w:rPr>
          <w:sz w:val="24"/>
          <w:szCs w:val="24"/>
          <w:lang w:val="hy-AM"/>
        </w:rPr>
        <w:t>համար</w:t>
      </w:r>
      <w:r w:rsidR="00B145D0">
        <w:rPr>
          <w:sz w:val="24"/>
          <w:szCs w:val="24"/>
          <w:lang w:val="hy-AM"/>
        </w:rPr>
        <w:t>,</w:t>
      </w:r>
      <w:r w:rsidR="00E97362" w:rsidRPr="00C10347">
        <w:rPr>
          <w:sz w:val="24"/>
          <w:szCs w:val="24"/>
          <w:lang w:val="hy-AM"/>
        </w:rPr>
        <w:t xml:space="preserve"> </w:t>
      </w:r>
      <w:r w:rsidR="001A58C8">
        <w:rPr>
          <w:sz w:val="24"/>
          <w:szCs w:val="24"/>
          <w:lang w:val="hy-AM"/>
        </w:rPr>
        <w:t xml:space="preserve">նույն նպատակով </w:t>
      </w:r>
      <w:r w:rsidR="003B6E89" w:rsidRPr="00C10347">
        <w:rPr>
          <w:sz w:val="24"/>
          <w:szCs w:val="24"/>
          <w:lang w:val="hy-AM"/>
        </w:rPr>
        <w:t xml:space="preserve">ներկրված 150 մլն խմ </w:t>
      </w:r>
      <w:r w:rsidR="003E7A19" w:rsidRPr="00C10347">
        <w:rPr>
          <w:sz w:val="24"/>
          <w:szCs w:val="24"/>
          <w:lang w:val="hy-AM"/>
        </w:rPr>
        <w:t xml:space="preserve">գազի </w:t>
      </w:r>
      <w:r w:rsidR="003B6E89" w:rsidRPr="00C10347">
        <w:rPr>
          <w:sz w:val="24"/>
          <w:szCs w:val="24"/>
          <w:lang w:val="hy-AM"/>
        </w:rPr>
        <w:t xml:space="preserve">ծավալը Տեղեկանքում </w:t>
      </w:r>
      <w:r w:rsidR="007F7517" w:rsidRPr="00C10347">
        <w:rPr>
          <w:sz w:val="24"/>
          <w:szCs w:val="24"/>
          <w:lang w:val="hy-AM"/>
        </w:rPr>
        <w:t>գրանցվել</w:t>
      </w:r>
      <w:r w:rsidR="003B6E89" w:rsidRPr="00C10347">
        <w:rPr>
          <w:sz w:val="24"/>
          <w:szCs w:val="24"/>
          <w:lang w:val="hy-AM"/>
        </w:rPr>
        <w:t xml:space="preserve"> է «փոխադրված գազի ծավալներ բաժնի» «Այլ սպառողներ» մասում։ </w:t>
      </w:r>
      <w:r w:rsidR="000677D4" w:rsidRPr="00C10347">
        <w:rPr>
          <w:sz w:val="24"/>
          <w:szCs w:val="24"/>
          <w:lang w:val="hy-AM"/>
        </w:rPr>
        <w:t>Արդյունքում,</w:t>
      </w:r>
      <w:r w:rsidR="003B6E89" w:rsidRPr="00C10347">
        <w:rPr>
          <w:sz w:val="24"/>
          <w:szCs w:val="24"/>
          <w:lang w:val="hy-AM"/>
        </w:rPr>
        <w:t xml:space="preserve"> երկու տարբեր </w:t>
      </w:r>
      <w:r w:rsidR="007579EA" w:rsidRPr="00C10347">
        <w:rPr>
          <w:sz w:val="24"/>
          <w:szCs w:val="24"/>
          <w:lang w:val="hy-AM"/>
        </w:rPr>
        <w:t>ընկերություն</w:t>
      </w:r>
      <w:r w:rsidR="003B6E89" w:rsidRPr="00C10347">
        <w:rPr>
          <w:sz w:val="24"/>
          <w:szCs w:val="24"/>
          <w:lang w:val="hy-AM"/>
        </w:rPr>
        <w:t>ների</w:t>
      </w:r>
      <w:r w:rsidR="00B145D0">
        <w:rPr>
          <w:sz w:val="24"/>
          <w:szCs w:val="24"/>
          <w:lang w:val="hy-AM"/>
        </w:rPr>
        <w:t xml:space="preserve"> համար</w:t>
      </w:r>
      <w:r w:rsidR="003B6E89" w:rsidRPr="00C10347">
        <w:rPr>
          <w:sz w:val="24"/>
          <w:szCs w:val="24"/>
          <w:lang w:val="hy-AM"/>
        </w:rPr>
        <w:t xml:space="preserve"> նույն բնույթի տվյալները </w:t>
      </w:r>
      <w:r w:rsidR="000677D4" w:rsidRPr="00C10347">
        <w:rPr>
          <w:sz w:val="24"/>
          <w:szCs w:val="24"/>
          <w:lang w:val="hy-AM"/>
        </w:rPr>
        <w:t>տեղադրվել</w:t>
      </w:r>
      <w:r w:rsidR="003B6E89" w:rsidRPr="00C10347">
        <w:rPr>
          <w:sz w:val="24"/>
          <w:szCs w:val="24"/>
          <w:lang w:val="hy-AM"/>
        </w:rPr>
        <w:t xml:space="preserve"> են տարբեր </w:t>
      </w:r>
      <w:r w:rsidR="00E87B8A" w:rsidRPr="00C10347">
        <w:rPr>
          <w:sz w:val="24"/>
          <w:szCs w:val="24"/>
          <w:lang w:val="hy-AM"/>
        </w:rPr>
        <w:t xml:space="preserve">բաժիններում:  </w:t>
      </w:r>
    </w:p>
    <w:p w:rsidR="003B6E89" w:rsidRPr="00C10347" w:rsidRDefault="009D1860" w:rsidP="003F0CAF">
      <w:pPr>
        <w:spacing w:after="0"/>
        <w:ind w:firstLine="720"/>
        <w:jc w:val="both"/>
        <w:rPr>
          <w:sz w:val="24"/>
          <w:szCs w:val="24"/>
          <w:lang w:val="hy-AM"/>
        </w:rPr>
      </w:pPr>
      <w:r w:rsidRPr="00C10347">
        <w:rPr>
          <w:sz w:val="24"/>
          <w:szCs w:val="24"/>
          <w:lang w:val="hy-AM"/>
        </w:rPr>
        <w:t>Քանի</w:t>
      </w:r>
      <w:r w:rsidR="003B6E89" w:rsidRPr="00C10347">
        <w:rPr>
          <w:sz w:val="24"/>
          <w:szCs w:val="24"/>
          <w:lang w:val="hy-AM"/>
        </w:rPr>
        <w:t xml:space="preserve"> որ Իրանից էլեկտրաէներգիա արտադրելու և արտահանելու նպատակով ներկրված գազը պատկանում է «Երևան</w:t>
      </w:r>
      <w:r w:rsidR="007E1F87" w:rsidRPr="007E1F87">
        <w:rPr>
          <w:sz w:val="24"/>
          <w:szCs w:val="24"/>
          <w:lang w:val="hy-AM"/>
        </w:rPr>
        <w:t xml:space="preserve">ի </w:t>
      </w:r>
      <w:r w:rsidR="007E1F87">
        <w:rPr>
          <w:sz w:val="24"/>
          <w:szCs w:val="24"/>
          <w:lang w:val="hy-AM"/>
        </w:rPr>
        <w:t>Ջ</w:t>
      </w:r>
      <w:r w:rsidR="007E1F87" w:rsidRPr="007E1F87">
        <w:rPr>
          <w:sz w:val="24"/>
          <w:szCs w:val="24"/>
          <w:lang w:val="hy-AM"/>
        </w:rPr>
        <w:t>ԷԿ</w:t>
      </w:r>
      <w:r w:rsidR="003B6E89" w:rsidRPr="00C10347">
        <w:rPr>
          <w:sz w:val="24"/>
          <w:szCs w:val="24"/>
          <w:lang w:val="hy-AM"/>
        </w:rPr>
        <w:t>» ՓԲԸ-ին</w:t>
      </w:r>
      <w:r w:rsidRPr="00C10347">
        <w:rPr>
          <w:sz w:val="24"/>
          <w:szCs w:val="24"/>
          <w:lang w:val="hy-AM"/>
        </w:rPr>
        <w:t xml:space="preserve"> և</w:t>
      </w:r>
      <w:r w:rsidR="003B6E89" w:rsidRPr="00C10347">
        <w:rPr>
          <w:sz w:val="24"/>
          <w:szCs w:val="24"/>
          <w:lang w:val="hy-AM"/>
        </w:rPr>
        <w:t xml:space="preserve"> այլ նպատակով չի կարող օգտագործվել, հետևաբար Տեղեկանքում</w:t>
      </w:r>
      <w:r w:rsidR="00A354BD" w:rsidRPr="00C10347">
        <w:rPr>
          <w:sz w:val="24"/>
          <w:szCs w:val="24"/>
          <w:lang w:val="hy-AM"/>
        </w:rPr>
        <w:t>՝</w:t>
      </w:r>
      <w:r w:rsidR="003B6E89" w:rsidRPr="00C10347">
        <w:rPr>
          <w:sz w:val="24"/>
          <w:szCs w:val="24"/>
          <w:lang w:val="hy-AM"/>
        </w:rPr>
        <w:t xml:space="preserve"> </w:t>
      </w:r>
      <w:r w:rsidR="00A354BD" w:rsidRPr="00C10347">
        <w:rPr>
          <w:sz w:val="24"/>
          <w:szCs w:val="24"/>
          <w:lang w:val="hy-AM"/>
        </w:rPr>
        <w:t>անկախ</w:t>
      </w:r>
      <w:r w:rsidR="003B6E89" w:rsidRPr="00C10347">
        <w:rPr>
          <w:sz w:val="24"/>
          <w:szCs w:val="24"/>
          <w:lang w:val="hy-AM"/>
        </w:rPr>
        <w:t xml:space="preserve"> </w:t>
      </w:r>
      <w:r w:rsidR="006C6E22">
        <w:rPr>
          <w:sz w:val="24"/>
          <w:szCs w:val="24"/>
          <w:lang w:val="hy-AM"/>
        </w:rPr>
        <w:t xml:space="preserve">այն հանգամանքից, թե որ ընկերությունն է </w:t>
      </w:r>
      <w:r w:rsidR="003B6E89" w:rsidRPr="00C10347">
        <w:rPr>
          <w:sz w:val="24"/>
          <w:szCs w:val="24"/>
          <w:lang w:val="hy-AM"/>
        </w:rPr>
        <w:t>այդ</w:t>
      </w:r>
      <w:r w:rsidR="006C6E22">
        <w:rPr>
          <w:sz w:val="24"/>
          <w:szCs w:val="24"/>
          <w:lang w:val="hy-AM"/>
        </w:rPr>
        <w:t xml:space="preserve">պիսի </w:t>
      </w:r>
      <w:r w:rsidR="003B6E89" w:rsidRPr="00C10347">
        <w:rPr>
          <w:sz w:val="24"/>
          <w:szCs w:val="24"/>
          <w:lang w:val="hy-AM"/>
        </w:rPr>
        <w:t xml:space="preserve">գազից էլեկտրաէներգիա </w:t>
      </w:r>
      <w:r w:rsidR="00A354BD" w:rsidRPr="00C10347">
        <w:rPr>
          <w:sz w:val="24"/>
          <w:szCs w:val="24"/>
          <w:lang w:val="hy-AM"/>
        </w:rPr>
        <w:t>արտադրո</w:t>
      </w:r>
      <w:r w:rsidR="006C6E22">
        <w:rPr>
          <w:sz w:val="24"/>
          <w:szCs w:val="24"/>
          <w:lang w:val="hy-AM"/>
        </w:rPr>
        <w:t>ւմ</w:t>
      </w:r>
      <w:r w:rsidR="003B6E89" w:rsidRPr="00C10347">
        <w:rPr>
          <w:sz w:val="24"/>
          <w:szCs w:val="24"/>
          <w:lang w:val="hy-AM"/>
        </w:rPr>
        <w:t>, տվյալ բնական գազ</w:t>
      </w:r>
      <w:r w:rsidR="00B23016" w:rsidRPr="00C10347">
        <w:rPr>
          <w:sz w:val="24"/>
          <w:szCs w:val="24"/>
          <w:lang w:val="hy-AM"/>
        </w:rPr>
        <w:t>ի ծավալ</w:t>
      </w:r>
      <w:r w:rsidR="003B6E89" w:rsidRPr="00C10347">
        <w:rPr>
          <w:sz w:val="24"/>
          <w:szCs w:val="24"/>
          <w:lang w:val="hy-AM"/>
        </w:rPr>
        <w:t xml:space="preserve">ը </w:t>
      </w:r>
      <w:r w:rsidR="00B145D0">
        <w:rPr>
          <w:sz w:val="24"/>
          <w:szCs w:val="24"/>
          <w:lang w:val="hy-AM"/>
        </w:rPr>
        <w:t>պետք է</w:t>
      </w:r>
      <w:r w:rsidR="00B23016" w:rsidRPr="00C10347">
        <w:rPr>
          <w:sz w:val="24"/>
          <w:szCs w:val="24"/>
          <w:lang w:val="hy-AM"/>
        </w:rPr>
        <w:t xml:space="preserve"> արտահայտվ</w:t>
      </w:r>
      <w:r w:rsidR="006C6E22">
        <w:rPr>
          <w:sz w:val="24"/>
          <w:szCs w:val="24"/>
          <w:lang w:val="hy-AM"/>
        </w:rPr>
        <w:t>ի</w:t>
      </w:r>
      <w:r w:rsidR="003B6E89" w:rsidRPr="00C10347">
        <w:rPr>
          <w:sz w:val="24"/>
          <w:szCs w:val="24"/>
          <w:lang w:val="hy-AM"/>
        </w:rPr>
        <w:t xml:space="preserve"> </w:t>
      </w:r>
      <w:r w:rsidR="00B23016" w:rsidRPr="00C10347">
        <w:rPr>
          <w:sz w:val="24"/>
          <w:szCs w:val="24"/>
          <w:lang w:val="hy-AM"/>
        </w:rPr>
        <w:t>միևնույն</w:t>
      </w:r>
      <w:r w:rsidR="003B6E89" w:rsidRPr="00C10347">
        <w:rPr>
          <w:sz w:val="24"/>
          <w:szCs w:val="24"/>
          <w:lang w:val="hy-AM"/>
        </w:rPr>
        <w:t xml:space="preserve"> </w:t>
      </w:r>
      <w:r w:rsidR="004117A2" w:rsidRPr="00C10347">
        <w:rPr>
          <w:sz w:val="24"/>
          <w:szCs w:val="24"/>
          <w:lang w:val="hy-AM"/>
        </w:rPr>
        <w:t>դասակարգումով</w:t>
      </w:r>
      <w:r w:rsidR="006C6E22">
        <w:rPr>
          <w:sz w:val="24"/>
          <w:szCs w:val="24"/>
          <w:lang w:val="hy-AM"/>
        </w:rPr>
        <w:t>՝</w:t>
      </w:r>
      <w:r w:rsidR="00B145D0">
        <w:rPr>
          <w:sz w:val="24"/>
          <w:szCs w:val="24"/>
          <w:lang w:val="hy-AM"/>
        </w:rPr>
        <w:t xml:space="preserve"> կամ</w:t>
      </w:r>
      <w:r w:rsidR="003B6E89" w:rsidRPr="00C10347">
        <w:rPr>
          <w:sz w:val="24"/>
          <w:szCs w:val="24"/>
          <w:lang w:val="hy-AM"/>
        </w:rPr>
        <w:t xml:space="preserve"> </w:t>
      </w:r>
      <w:r w:rsidR="006C6E22" w:rsidRPr="00C10347">
        <w:rPr>
          <w:sz w:val="24"/>
          <w:szCs w:val="24"/>
          <w:lang w:val="hy-AM"/>
        </w:rPr>
        <w:t>«</w:t>
      </w:r>
      <w:r w:rsidR="006C6E22">
        <w:rPr>
          <w:sz w:val="24"/>
          <w:szCs w:val="24"/>
          <w:lang w:val="hy-AM"/>
        </w:rPr>
        <w:t>Փ</w:t>
      </w:r>
      <w:r w:rsidR="006C6E22" w:rsidRPr="00C10347">
        <w:rPr>
          <w:sz w:val="24"/>
          <w:szCs w:val="24"/>
          <w:lang w:val="hy-AM"/>
        </w:rPr>
        <w:t>ոխադրված գազի ծավալներ բաժնի» «Այլ սպառողներ» մասում</w:t>
      </w:r>
      <w:r w:rsidR="006C6E22">
        <w:rPr>
          <w:sz w:val="24"/>
          <w:szCs w:val="24"/>
          <w:lang w:val="hy-AM"/>
        </w:rPr>
        <w:t>, կամ</w:t>
      </w:r>
      <w:r w:rsidR="006C6E22" w:rsidRPr="00C10347">
        <w:rPr>
          <w:sz w:val="24"/>
          <w:szCs w:val="24"/>
          <w:lang w:val="hy-AM"/>
        </w:rPr>
        <w:t xml:space="preserve"> «</w:t>
      </w:r>
      <w:r w:rsidR="006C6E22">
        <w:rPr>
          <w:sz w:val="24"/>
          <w:szCs w:val="24"/>
          <w:lang w:val="hy-AM"/>
        </w:rPr>
        <w:t>Բ</w:t>
      </w:r>
      <w:r w:rsidR="006C6E22" w:rsidRPr="00C10347">
        <w:rPr>
          <w:sz w:val="24"/>
          <w:szCs w:val="24"/>
          <w:lang w:val="hy-AM"/>
        </w:rPr>
        <w:t>աշխման համակարգում իրացված գազի ծավալ» բաժնի «Էներգետիկա» մասում</w:t>
      </w:r>
      <w:r w:rsidR="003B6E89" w:rsidRPr="00C10347">
        <w:rPr>
          <w:sz w:val="24"/>
          <w:szCs w:val="24"/>
          <w:lang w:val="hy-AM"/>
        </w:rPr>
        <w:t>։</w:t>
      </w:r>
      <w:r w:rsidR="00CF473F" w:rsidRPr="00C10347">
        <w:rPr>
          <w:sz w:val="24"/>
          <w:szCs w:val="24"/>
          <w:lang w:val="hy-AM"/>
        </w:rPr>
        <w:t xml:space="preserve"> </w:t>
      </w:r>
      <w:r w:rsidR="001A58C8">
        <w:rPr>
          <w:sz w:val="24"/>
          <w:szCs w:val="24"/>
          <w:lang w:val="hy-AM"/>
        </w:rPr>
        <w:t xml:space="preserve"> </w:t>
      </w:r>
    </w:p>
    <w:p w:rsidR="007731C5" w:rsidRPr="00C10347" w:rsidRDefault="007731C5" w:rsidP="006E3D64">
      <w:pPr>
        <w:pStyle w:val="ListParagraph"/>
        <w:numPr>
          <w:ilvl w:val="0"/>
          <w:numId w:val="5"/>
        </w:numPr>
        <w:spacing w:after="0"/>
        <w:ind w:left="0" w:firstLine="709"/>
        <w:jc w:val="both"/>
        <w:rPr>
          <w:sz w:val="24"/>
          <w:szCs w:val="24"/>
          <w:lang w:val="hy-AM"/>
        </w:rPr>
      </w:pPr>
      <w:r w:rsidRPr="00C10347">
        <w:rPr>
          <w:sz w:val="24"/>
          <w:szCs w:val="24"/>
          <w:lang w:val="hy-AM"/>
        </w:rPr>
        <w:t>Հ</w:t>
      </w:r>
      <w:r w:rsidR="003F0CAF" w:rsidRPr="00C10347">
        <w:rPr>
          <w:sz w:val="24"/>
          <w:szCs w:val="24"/>
          <w:lang w:val="hy-AM"/>
        </w:rPr>
        <w:t>Հ-</w:t>
      </w:r>
      <w:r w:rsidRPr="00C10347">
        <w:rPr>
          <w:sz w:val="24"/>
          <w:szCs w:val="24"/>
          <w:lang w:val="hy-AM"/>
        </w:rPr>
        <w:t xml:space="preserve">ում </w:t>
      </w:r>
      <w:r w:rsidR="006C6E22">
        <w:rPr>
          <w:sz w:val="24"/>
          <w:szCs w:val="24"/>
          <w:lang w:val="hy-AM"/>
        </w:rPr>
        <w:t xml:space="preserve">Էներգետիկայի ոլորտում </w:t>
      </w:r>
      <w:r w:rsidRPr="00C10347">
        <w:rPr>
          <w:sz w:val="24"/>
          <w:szCs w:val="24"/>
          <w:lang w:val="hy-AM"/>
        </w:rPr>
        <w:t>ջերմ</w:t>
      </w:r>
      <w:r w:rsidR="006C6E22">
        <w:rPr>
          <w:sz w:val="24"/>
          <w:szCs w:val="24"/>
          <w:lang w:val="hy-AM"/>
        </w:rPr>
        <w:t>ամատակարարման համակարգում</w:t>
      </w:r>
      <w:r w:rsidRPr="00C10347">
        <w:rPr>
          <w:sz w:val="24"/>
          <w:szCs w:val="24"/>
          <w:lang w:val="hy-AM"/>
        </w:rPr>
        <w:t xml:space="preserve"> ջերմային էներգիայի </w:t>
      </w:r>
      <w:r w:rsidR="001D088C" w:rsidRPr="00C10347">
        <w:rPr>
          <w:sz w:val="24"/>
          <w:szCs w:val="24"/>
          <w:lang w:val="hy-AM"/>
        </w:rPr>
        <w:t>արտադրության</w:t>
      </w:r>
      <w:r w:rsidRPr="00C10347">
        <w:rPr>
          <w:sz w:val="24"/>
          <w:szCs w:val="24"/>
          <w:lang w:val="hy-AM"/>
        </w:rPr>
        <w:t xml:space="preserve">, </w:t>
      </w:r>
      <w:r w:rsidR="001D088C" w:rsidRPr="00C10347">
        <w:rPr>
          <w:sz w:val="24"/>
          <w:szCs w:val="24"/>
          <w:lang w:val="hy-AM"/>
        </w:rPr>
        <w:t>փոխադր</w:t>
      </w:r>
      <w:r w:rsidRPr="00C10347">
        <w:rPr>
          <w:sz w:val="24"/>
          <w:szCs w:val="24"/>
          <w:lang w:val="hy-AM"/>
        </w:rPr>
        <w:t>մ</w:t>
      </w:r>
      <w:r w:rsidR="001D088C" w:rsidRPr="00C10347">
        <w:rPr>
          <w:sz w:val="24"/>
          <w:szCs w:val="24"/>
          <w:lang w:val="hy-AM"/>
        </w:rPr>
        <w:t>ան</w:t>
      </w:r>
      <w:r w:rsidRPr="00C10347">
        <w:rPr>
          <w:sz w:val="24"/>
          <w:szCs w:val="24"/>
          <w:lang w:val="hy-AM"/>
        </w:rPr>
        <w:t xml:space="preserve"> և </w:t>
      </w:r>
      <w:r w:rsidR="001D088C" w:rsidRPr="00C10347">
        <w:rPr>
          <w:sz w:val="24"/>
          <w:szCs w:val="24"/>
          <w:lang w:val="hy-AM"/>
        </w:rPr>
        <w:t>բաշխման</w:t>
      </w:r>
      <w:r w:rsidRPr="00C10347">
        <w:rPr>
          <w:sz w:val="24"/>
          <w:szCs w:val="24"/>
          <w:lang w:val="hy-AM"/>
        </w:rPr>
        <w:t xml:space="preserve"> </w:t>
      </w:r>
      <w:r w:rsidR="001D088C" w:rsidRPr="00C10347">
        <w:rPr>
          <w:sz w:val="24"/>
          <w:szCs w:val="24"/>
          <w:lang w:val="hy-AM"/>
        </w:rPr>
        <w:t>գործունեությու</w:t>
      </w:r>
      <w:r w:rsidRPr="00C10347">
        <w:rPr>
          <w:sz w:val="24"/>
          <w:szCs w:val="24"/>
          <w:lang w:val="hy-AM"/>
        </w:rPr>
        <w:t xml:space="preserve">ն </w:t>
      </w:r>
      <w:r w:rsidR="001D088C" w:rsidRPr="00C10347">
        <w:rPr>
          <w:sz w:val="24"/>
          <w:szCs w:val="24"/>
          <w:lang w:val="hy-AM"/>
        </w:rPr>
        <w:t>իրականացնելու համար լիցենզավորվել</w:t>
      </w:r>
      <w:r w:rsidRPr="00C10347">
        <w:rPr>
          <w:sz w:val="24"/>
          <w:szCs w:val="24"/>
          <w:lang w:val="hy-AM"/>
        </w:rPr>
        <w:t xml:space="preserve"> </w:t>
      </w:r>
      <w:r w:rsidR="001D088C" w:rsidRPr="00C10347">
        <w:rPr>
          <w:sz w:val="24"/>
          <w:szCs w:val="24"/>
          <w:lang w:val="hy-AM"/>
        </w:rPr>
        <w:t>է</w:t>
      </w:r>
      <w:r w:rsidRPr="00C10347">
        <w:rPr>
          <w:sz w:val="24"/>
          <w:szCs w:val="24"/>
          <w:lang w:val="hy-AM"/>
        </w:rPr>
        <w:t xml:space="preserve"> երեք ընկերություն՝ «Երևանի ՋԷԿ», «Հայռուսկոգեներացիա</w:t>
      </w:r>
      <w:r w:rsidR="001D088C" w:rsidRPr="00C10347">
        <w:rPr>
          <w:sz w:val="24"/>
          <w:szCs w:val="24"/>
          <w:lang w:val="hy-AM"/>
        </w:rPr>
        <w:t>»</w:t>
      </w:r>
      <w:r w:rsidRPr="00C10347">
        <w:rPr>
          <w:sz w:val="24"/>
          <w:szCs w:val="24"/>
          <w:lang w:val="hy-AM"/>
        </w:rPr>
        <w:t xml:space="preserve"> </w:t>
      </w:r>
      <w:r w:rsidR="00446EFF" w:rsidRPr="00C10347">
        <w:rPr>
          <w:sz w:val="24"/>
          <w:szCs w:val="24"/>
          <w:lang w:val="hy-AM"/>
        </w:rPr>
        <w:t>ՓԲԸ-ները</w:t>
      </w:r>
      <w:r w:rsidRPr="00C10347">
        <w:rPr>
          <w:sz w:val="24"/>
          <w:szCs w:val="24"/>
          <w:lang w:val="hy-AM"/>
        </w:rPr>
        <w:t xml:space="preserve"> և «Հրազդանի էներգետիկ կազմակերպություն» </w:t>
      </w:r>
      <w:r w:rsidR="00446EFF" w:rsidRPr="00C10347">
        <w:rPr>
          <w:sz w:val="24"/>
          <w:szCs w:val="24"/>
          <w:lang w:val="hy-AM"/>
        </w:rPr>
        <w:t xml:space="preserve">ԲԲԸ-ն, </w:t>
      </w:r>
      <w:r w:rsidRPr="00C10347">
        <w:rPr>
          <w:sz w:val="24"/>
          <w:szCs w:val="24"/>
          <w:lang w:val="hy-AM"/>
        </w:rPr>
        <w:t xml:space="preserve">որոնցից </w:t>
      </w:r>
      <w:r w:rsidR="00446EFF" w:rsidRPr="00C10347">
        <w:rPr>
          <w:sz w:val="24"/>
          <w:szCs w:val="24"/>
          <w:lang w:val="hy-AM"/>
        </w:rPr>
        <w:t xml:space="preserve">ջերմային էներգիայի բաշխման ցանցի </w:t>
      </w:r>
      <w:r w:rsidR="00446EFF" w:rsidRPr="00C10347">
        <w:rPr>
          <w:sz w:val="24"/>
          <w:szCs w:val="24"/>
          <w:lang w:val="hy-AM"/>
        </w:rPr>
        <w:lastRenderedPageBreak/>
        <w:t xml:space="preserve">կառուցման լիցենզիա </w:t>
      </w:r>
      <w:r w:rsidR="001D088C" w:rsidRPr="00C10347">
        <w:rPr>
          <w:sz w:val="24"/>
          <w:szCs w:val="24"/>
          <w:lang w:val="hy-AM"/>
        </w:rPr>
        <w:t>ունեցել է</w:t>
      </w:r>
      <w:r w:rsidR="00446EFF" w:rsidRPr="00C10347">
        <w:rPr>
          <w:sz w:val="24"/>
          <w:szCs w:val="24"/>
          <w:lang w:val="hy-AM"/>
        </w:rPr>
        <w:t xml:space="preserve"> </w:t>
      </w:r>
      <w:r w:rsidRPr="00C10347">
        <w:rPr>
          <w:sz w:val="24"/>
          <w:szCs w:val="24"/>
          <w:lang w:val="hy-AM"/>
        </w:rPr>
        <w:t xml:space="preserve">միայն </w:t>
      </w:r>
      <w:r w:rsidR="00446EFF" w:rsidRPr="00C10347">
        <w:rPr>
          <w:sz w:val="24"/>
          <w:szCs w:val="24"/>
          <w:lang w:val="hy-AM"/>
        </w:rPr>
        <w:t>«Հայռուսկոգեներացիա» ՓԲԸ-ն, որն էլ</w:t>
      </w:r>
      <w:r w:rsidRPr="00C10347">
        <w:rPr>
          <w:sz w:val="24"/>
          <w:szCs w:val="24"/>
          <w:lang w:val="hy-AM"/>
        </w:rPr>
        <w:t xml:space="preserve"> </w:t>
      </w:r>
      <w:r w:rsidR="00446EFF" w:rsidRPr="00C10347">
        <w:rPr>
          <w:sz w:val="24"/>
          <w:szCs w:val="24"/>
          <w:lang w:val="hy-AM"/>
        </w:rPr>
        <w:t xml:space="preserve">բնակչությանը </w:t>
      </w:r>
      <w:r w:rsidRPr="00C10347">
        <w:rPr>
          <w:sz w:val="24"/>
          <w:szCs w:val="24"/>
          <w:lang w:val="hy-AM"/>
        </w:rPr>
        <w:t xml:space="preserve">մատակարարում </w:t>
      </w:r>
      <w:r w:rsidR="001D088C" w:rsidRPr="00C10347">
        <w:rPr>
          <w:sz w:val="24"/>
          <w:szCs w:val="24"/>
          <w:lang w:val="hy-AM"/>
        </w:rPr>
        <w:t xml:space="preserve">է </w:t>
      </w:r>
      <w:r w:rsidRPr="00C10347">
        <w:rPr>
          <w:sz w:val="24"/>
          <w:szCs w:val="24"/>
          <w:lang w:val="hy-AM"/>
        </w:rPr>
        <w:t xml:space="preserve">ջերմային էներգիա ու տաք ջուր և միայն նա ունի իրացման շրջանառություն։  </w:t>
      </w:r>
    </w:p>
    <w:p w:rsidR="007731C5" w:rsidRPr="00C10347" w:rsidRDefault="00773D58" w:rsidP="00B61EA9">
      <w:pPr>
        <w:spacing w:after="0"/>
        <w:ind w:firstLine="426"/>
        <w:jc w:val="both"/>
        <w:rPr>
          <w:sz w:val="24"/>
          <w:szCs w:val="24"/>
          <w:lang w:val="hy-AM"/>
        </w:rPr>
      </w:pPr>
      <w:r w:rsidRPr="00C10347">
        <w:rPr>
          <w:sz w:val="24"/>
          <w:szCs w:val="24"/>
          <w:lang w:val="hy-AM"/>
        </w:rPr>
        <w:t xml:space="preserve"> </w:t>
      </w:r>
      <w:r w:rsidR="007731C5" w:rsidRPr="00C10347">
        <w:rPr>
          <w:sz w:val="24"/>
          <w:szCs w:val="24"/>
          <w:lang w:val="hy-AM"/>
        </w:rPr>
        <w:t>Կենտրոնացված ջերմամատակարարման ոլորտի զարգացման նպատակով ՀՀ կառավարության</w:t>
      </w:r>
      <w:r w:rsidR="00C50D8E" w:rsidRPr="00C10347">
        <w:rPr>
          <w:sz w:val="24"/>
          <w:szCs w:val="24"/>
          <w:lang w:val="hy-AM"/>
        </w:rPr>
        <w:t xml:space="preserve"> </w:t>
      </w:r>
      <w:r w:rsidR="007731C5" w:rsidRPr="00C10347">
        <w:rPr>
          <w:sz w:val="24"/>
          <w:szCs w:val="24"/>
          <w:lang w:val="hy-AM"/>
        </w:rPr>
        <w:t xml:space="preserve">ռազմավարության բացակայության պայմաններում Հանձնաժողովի 04.05.2007 թվականի թիվ 206-Ն որոշմամբ </w:t>
      </w:r>
      <w:r w:rsidR="00E51F2D" w:rsidRPr="00C10347">
        <w:rPr>
          <w:sz w:val="24"/>
          <w:szCs w:val="24"/>
          <w:lang w:val="hy-AM"/>
        </w:rPr>
        <w:t>հաստատվել է</w:t>
      </w:r>
      <w:r w:rsidR="007731C5" w:rsidRPr="00C10347">
        <w:rPr>
          <w:sz w:val="24"/>
          <w:szCs w:val="24"/>
          <w:lang w:val="hy-AM"/>
        </w:rPr>
        <w:t xml:space="preserve"> օգտակար ջերմային պահանջարկի հիման վրա համակցված արտադրության (կոգեներացիա) էլեկտրական և ջերմային էներգիայի սակագների հաշվարկի </w:t>
      </w:r>
      <w:r w:rsidR="00C50D8E" w:rsidRPr="00C10347">
        <w:rPr>
          <w:sz w:val="24"/>
          <w:szCs w:val="24"/>
          <w:lang w:val="hy-AM"/>
        </w:rPr>
        <w:t>մեթոդաբանություն</w:t>
      </w:r>
      <w:r w:rsidR="007731C5" w:rsidRPr="00C10347">
        <w:rPr>
          <w:sz w:val="24"/>
          <w:szCs w:val="24"/>
          <w:lang w:val="hy-AM"/>
        </w:rPr>
        <w:t xml:space="preserve">, որը </w:t>
      </w:r>
      <w:r w:rsidR="00F95DAD" w:rsidRPr="00C10347">
        <w:rPr>
          <w:sz w:val="24"/>
          <w:szCs w:val="24"/>
          <w:lang w:val="hy-AM"/>
        </w:rPr>
        <w:t>Հ</w:t>
      </w:r>
      <w:r w:rsidR="007731C5" w:rsidRPr="00C10347">
        <w:rPr>
          <w:sz w:val="24"/>
          <w:szCs w:val="24"/>
          <w:lang w:val="hy-AM"/>
        </w:rPr>
        <w:t xml:space="preserve">անձնաժողովի 09.06.2010 թվականի թիվ 285-Ն որոշմամբ </w:t>
      </w:r>
      <w:r w:rsidR="00F95DAD" w:rsidRPr="00C10347">
        <w:rPr>
          <w:sz w:val="24"/>
          <w:szCs w:val="24"/>
          <w:lang w:val="hy-AM"/>
        </w:rPr>
        <w:t xml:space="preserve">ճանաչվել է </w:t>
      </w:r>
      <w:r w:rsidR="007731C5" w:rsidRPr="00C10347">
        <w:rPr>
          <w:sz w:val="24"/>
          <w:szCs w:val="24"/>
          <w:lang w:val="hy-AM"/>
        </w:rPr>
        <w:t>ուժը կորցրած</w:t>
      </w:r>
      <w:r w:rsidR="00F95DAD" w:rsidRPr="00C10347">
        <w:rPr>
          <w:sz w:val="24"/>
          <w:szCs w:val="24"/>
          <w:lang w:val="hy-AM"/>
        </w:rPr>
        <w:t xml:space="preserve">, </w:t>
      </w:r>
      <w:r w:rsidR="001A58C8">
        <w:rPr>
          <w:sz w:val="24"/>
          <w:szCs w:val="24"/>
          <w:lang w:val="hy-AM"/>
        </w:rPr>
        <w:t xml:space="preserve">որի պատճառով </w:t>
      </w:r>
      <w:r w:rsidR="007731C5" w:rsidRPr="00C10347">
        <w:rPr>
          <w:sz w:val="24"/>
          <w:szCs w:val="24"/>
          <w:lang w:val="hy-AM"/>
        </w:rPr>
        <w:t>«Հայռուսկոգեներացիա» ՓԲԸ-ին</w:t>
      </w:r>
      <w:r w:rsidR="00F95DAD" w:rsidRPr="00C10347">
        <w:rPr>
          <w:sz w:val="24"/>
          <w:szCs w:val="24"/>
          <w:lang w:val="hy-AM"/>
        </w:rPr>
        <w:t xml:space="preserve"> </w:t>
      </w:r>
      <w:r w:rsidR="007731C5" w:rsidRPr="00C10347">
        <w:rPr>
          <w:sz w:val="24"/>
          <w:szCs w:val="24"/>
          <w:lang w:val="hy-AM"/>
        </w:rPr>
        <w:t>ջերմամատակարարման լիցենզիա</w:t>
      </w:r>
      <w:r w:rsidR="00F95DAD" w:rsidRPr="00C10347">
        <w:rPr>
          <w:sz w:val="24"/>
          <w:szCs w:val="24"/>
          <w:lang w:val="hy-AM"/>
        </w:rPr>
        <w:t>ն</w:t>
      </w:r>
      <w:r w:rsidR="007731C5" w:rsidRPr="00C10347">
        <w:rPr>
          <w:sz w:val="24"/>
          <w:szCs w:val="24"/>
          <w:lang w:val="hy-AM"/>
        </w:rPr>
        <w:t xml:space="preserve"> տրամադր</w:t>
      </w:r>
      <w:r w:rsidR="00F95DAD" w:rsidRPr="00C10347">
        <w:rPr>
          <w:sz w:val="24"/>
          <w:szCs w:val="24"/>
          <w:lang w:val="hy-AM"/>
        </w:rPr>
        <w:t>վ</w:t>
      </w:r>
      <w:r w:rsidR="007731C5" w:rsidRPr="00C10347">
        <w:rPr>
          <w:sz w:val="24"/>
          <w:szCs w:val="24"/>
          <w:lang w:val="hy-AM"/>
        </w:rPr>
        <w:t xml:space="preserve">ել է ջերմային էներգիայի սակագների հաշվարկի մեթոդաբանության բացակայության պայմաններում։ </w:t>
      </w:r>
      <w:r w:rsidR="00311608" w:rsidRPr="00C10347">
        <w:rPr>
          <w:sz w:val="24"/>
          <w:szCs w:val="24"/>
          <w:lang w:val="hy-AM"/>
        </w:rPr>
        <w:t>Ա</w:t>
      </w:r>
      <w:r w:rsidR="007731C5" w:rsidRPr="00C10347">
        <w:rPr>
          <w:sz w:val="24"/>
          <w:szCs w:val="24"/>
          <w:lang w:val="hy-AM"/>
        </w:rPr>
        <w:t xml:space="preserve">ռանց մեթոդաբանության </w:t>
      </w:r>
      <w:r w:rsidR="00311608" w:rsidRPr="00C10347">
        <w:rPr>
          <w:sz w:val="24"/>
          <w:szCs w:val="24"/>
          <w:lang w:val="hy-AM"/>
        </w:rPr>
        <w:t xml:space="preserve">հաստատվել </w:t>
      </w:r>
      <w:r w:rsidR="00362B47" w:rsidRPr="00C10347">
        <w:rPr>
          <w:sz w:val="24"/>
          <w:szCs w:val="24"/>
          <w:lang w:val="hy-AM"/>
        </w:rPr>
        <w:t xml:space="preserve">են </w:t>
      </w:r>
      <w:r w:rsidR="00311608" w:rsidRPr="00C10347">
        <w:rPr>
          <w:sz w:val="24"/>
          <w:szCs w:val="24"/>
          <w:lang w:val="hy-AM"/>
        </w:rPr>
        <w:t xml:space="preserve">նաև ջերմային էներգիայի </w:t>
      </w:r>
      <w:r w:rsidR="00B5726B" w:rsidRPr="00C10347">
        <w:rPr>
          <w:sz w:val="24"/>
          <w:szCs w:val="24"/>
          <w:lang w:val="hy-AM"/>
        </w:rPr>
        <w:t>սակագները՝</w:t>
      </w:r>
      <w:r w:rsidR="007731C5" w:rsidRPr="00C10347">
        <w:rPr>
          <w:sz w:val="24"/>
          <w:szCs w:val="24"/>
          <w:lang w:val="hy-AM"/>
        </w:rPr>
        <w:t xml:space="preserve"> </w:t>
      </w:r>
      <w:r w:rsidR="00B5726B" w:rsidRPr="00C10347">
        <w:rPr>
          <w:sz w:val="24"/>
          <w:szCs w:val="24"/>
          <w:lang w:val="hy-AM"/>
        </w:rPr>
        <w:t>հաշվի չառնելով</w:t>
      </w:r>
      <w:r w:rsidR="007731C5" w:rsidRPr="00C10347">
        <w:rPr>
          <w:sz w:val="24"/>
          <w:szCs w:val="24"/>
          <w:lang w:val="hy-AM"/>
        </w:rPr>
        <w:t xml:space="preserve"> լիցենզավորված անձի սակագնի հայտով ներկայացված ելակետային տվյալները</w:t>
      </w:r>
      <w:r w:rsidR="00B5726B" w:rsidRPr="00C10347">
        <w:rPr>
          <w:sz w:val="24"/>
          <w:szCs w:val="24"/>
          <w:lang w:val="hy-AM"/>
        </w:rPr>
        <w:t>:</w:t>
      </w:r>
      <w:r w:rsidR="007731C5" w:rsidRPr="00C10347">
        <w:rPr>
          <w:sz w:val="24"/>
          <w:szCs w:val="24"/>
          <w:lang w:val="hy-AM"/>
        </w:rPr>
        <w:t xml:space="preserve"> </w:t>
      </w:r>
      <w:r w:rsidR="00C80583" w:rsidRPr="00C10347">
        <w:rPr>
          <w:sz w:val="24"/>
          <w:szCs w:val="24"/>
          <w:lang w:val="hy-AM"/>
        </w:rPr>
        <w:t>Սակագները սահմանելու նպատակով Հանձնաժողովի կողմից ընդունվել են</w:t>
      </w:r>
      <w:r w:rsidR="007731C5" w:rsidRPr="00C10347">
        <w:rPr>
          <w:sz w:val="24"/>
          <w:szCs w:val="24"/>
          <w:lang w:val="hy-AM"/>
        </w:rPr>
        <w:t xml:space="preserve"> 02</w:t>
      </w:r>
      <w:r w:rsidR="007731C5" w:rsidRPr="00C10347">
        <w:rPr>
          <w:rFonts w:eastAsia="MS Mincho" w:cs="MS Mincho"/>
          <w:sz w:val="24"/>
          <w:szCs w:val="24"/>
          <w:lang w:val="hy-AM"/>
        </w:rPr>
        <w:t>.</w:t>
      </w:r>
      <w:r w:rsidR="007731C5" w:rsidRPr="00C10347">
        <w:rPr>
          <w:sz w:val="24"/>
          <w:szCs w:val="24"/>
          <w:lang w:val="hy-AM"/>
        </w:rPr>
        <w:t>11</w:t>
      </w:r>
      <w:r w:rsidR="007731C5" w:rsidRPr="00C10347">
        <w:rPr>
          <w:rFonts w:eastAsia="MS Mincho" w:cs="MS Mincho"/>
          <w:sz w:val="24"/>
          <w:szCs w:val="24"/>
          <w:lang w:val="hy-AM"/>
        </w:rPr>
        <w:t>.</w:t>
      </w:r>
      <w:r w:rsidR="007731C5" w:rsidRPr="00C10347">
        <w:rPr>
          <w:sz w:val="24"/>
          <w:szCs w:val="24"/>
          <w:lang w:val="hy-AM"/>
        </w:rPr>
        <w:t xml:space="preserve">2015 </w:t>
      </w:r>
      <w:r w:rsidR="00D8309C" w:rsidRPr="00C10347">
        <w:rPr>
          <w:sz w:val="24"/>
          <w:szCs w:val="24"/>
          <w:lang w:val="hy-AM"/>
        </w:rPr>
        <w:t xml:space="preserve">թվականի </w:t>
      </w:r>
      <w:r w:rsidR="00B61EA9" w:rsidRPr="00C10347">
        <w:rPr>
          <w:sz w:val="24"/>
          <w:szCs w:val="24"/>
          <w:lang w:val="hy-AM"/>
        </w:rPr>
        <w:t xml:space="preserve">««Հայռուսկոգեներացիա» ՓԲԸ կողմից սպառողներին վաճառվող ջերմային էներգիայի սակագների սահմանման մասին» </w:t>
      </w:r>
      <w:r w:rsidR="00D8309C" w:rsidRPr="00C10347">
        <w:rPr>
          <w:sz w:val="24"/>
          <w:szCs w:val="24"/>
          <w:lang w:val="hy-AM"/>
        </w:rPr>
        <w:t>թիվ</w:t>
      </w:r>
      <w:r w:rsidR="007731C5" w:rsidRPr="00C10347">
        <w:rPr>
          <w:sz w:val="24"/>
          <w:szCs w:val="24"/>
          <w:lang w:val="hy-AM"/>
        </w:rPr>
        <w:t xml:space="preserve"> 388-Ն</w:t>
      </w:r>
      <w:r w:rsidR="00B61EA9" w:rsidRPr="00C10347">
        <w:rPr>
          <w:sz w:val="24"/>
          <w:szCs w:val="24"/>
          <w:lang w:val="hy-AM"/>
        </w:rPr>
        <w:t xml:space="preserve"> և </w:t>
      </w:r>
      <w:r w:rsidR="007731C5" w:rsidRPr="00C10347">
        <w:rPr>
          <w:sz w:val="24"/>
          <w:szCs w:val="24"/>
          <w:lang w:val="hy-AM"/>
        </w:rPr>
        <w:t>29</w:t>
      </w:r>
      <w:r w:rsidR="007731C5" w:rsidRPr="00C10347">
        <w:rPr>
          <w:rFonts w:eastAsia="MS Mincho" w:cs="MS Mincho"/>
          <w:sz w:val="24"/>
          <w:szCs w:val="24"/>
          <w:lang w:val="hy-AM"/>
        </w:rPr>
        <w:t>.</w:t>
      </w:r>
      <w:r w:rsidR="007731C5" w:rsidRPr="00C10347">
        <w:rPr>
          <w:sz w:val="24"/>
          <w:szCs w:val="24"/>
          <w:lang w:val="hy-AM"/>
        </w:rPr>
        <w:t>06</w:t>
      </w:r>
      <w:r w:rsidR="007731C5" w:rsidRPr="00C10347">
        <w:rPr>
          <w:rFonts w:eastAsia="MS Mincho" w:cs="MS Mincho"/>
          <w:sz w:val="24"/>
          <w:szCs w:val="24"/>
          <w:lang w:val="hy-AM"/>
        </w:rPr>
        <w:t>.</w:t>
      </w:r>
      <w:r w:rsidR="007731C5" w:rsidRPr="00C10347">
        <w:rPr>
          <w:sz w:val="24"/>
          <w:szCs w:val="24"/>
          <w:lang w:val="hy-AM"/>
        </w:rPr>
        <w:t>2016 թվականի</w:t>
      </w:r>
      <w:r w:rsidR="00B61EA9" w:rsidRPr="00C10347">
        <w:rPr>
          <w:sz w:val="24"/>
          <w:szCs w:val="24"/>
          <w:lang w:val="hy-AM"/>
        </w:rPr>
        <w:t xml:space="preserve"> </w:t>
      </w:r>
      <w:r w:rsidR="007731C5" w:rsidRPr="00C10347">
        <w:rPr>
          <w:sz w:val="24"/>
          <w:szCs w:val="24"/>
          <w:lang w:val="hy-AM"/>
        </w:rPr>
        <w:t xml:space="preserve">«Երևանի </w:t>
      </w:r>
      <w:r w:rsidR="007E1F87" w:rsidRPr="007E1F87">
        <w:rPr>
          <w:sz w:val="24"/>
          <w:szCs w:val="24"/>
          <w:lang w:val="hy-AM"/>
        </w:rPr>
        <w:t>ՋԷԿ</w:t>
      </w:r>
      <w:r w:rsidR="007731C5" w:rsidRPr="00C10347">
        <w:rPr>
          <w:sz w:val="24"/>
          <w:szCs w:val="24"/>
          <w:lang w:val="hy-AM"/>
        </w:rPr>
        <w:t xml:space="preserve">» ՓԲԸ համակցված </w:t>
      </w:r>
      <w:r w:rsidR="00B91E5E" w:rsidRPr="00C10347">
        <w:rPr>
          <w:sz w:val="24"/>
          <w:szCs w:val="24"/>
          <w:lang w:val="hy-AM"/>
        </w:rPr>
        <w:t>շո</w:t>
      </w:r>
      <w:r w:rsidR="007731C5" w:rsidRPr="00C10347">
        <w:rPr>
          <w:sz w:val="24"/>
          <w:szCs w:val="24"/>
          <w:lang w:val="hy-AM"/>
        </w:rPr>
        <w:t>գեգազային ցիկլով աշխատող էլեկտրաբլոկից առաքվող ջերմային էներգիայի սակագները հաստատելու մասին</w:t>
      </w:r>
      <w:r w:rsidR="00B61EA9" w:rsidRPr="00C10347">
        <w:rPr>
          <w:sz w:val="24"/>
          <w:szCs w:val="24"/>
          <w:lang w:val="hy-AM"/>
        </w:rPr>
        <w:t>» թիվ 195-Ա որոշումները</w:t>
      </w:r>
      <w:r w:rsidR="007731C5" w:rsidRPr="00C10347">
        <w:rPr>
          <w:sz w:val="24"/>
          <w:szCs w:val="24"/>
          <w:lang w:val="hy-AM"/>
        </w:rPr>
        <w:t xml:space="preserve">։ </w:t>
      </w:r>
    </w:p>
    <w:p w:rsidR="007731C5" w:rsidRPr="00C10347" w:rsidRDefault="005E3CCC" w:rsidP="007731C5">
      <w:pPr>
        <w:spacing w:after="0"/>
        <w:ind w:firstLine="426"/>
        <w:jc w:val="both"/>
        <w:rPr>
          <w:sz w:val="24"/>
          <w:szCs w:val="24"/>
          <w:lang w:val="hy-AM"/>
        </w:rPr>
      </w:pPr>
      <w:r w:rsidRPr="00C10347">
        <w:rPr>
          <w:sz w:val="24"/>
          <w:szCs w:val="24"/>
          <w:lang w:val="hy-AM"/>
        </w:rPr>
        <w:t>Ս</w:t>
      </w:r>
      <w:r w:rsidR="00E95C0D" w:rsidRPr="00C10347">
        <w:rPr>
          <w:sz w:val="24"/>
          <w:szCs w:val="24"/>
          <w:lang w:val="hy-AM"/>
        </w:rPr>
        <w:t>պառողների առանձնահատկություններից ելնելով</w:t>
      </w:r>
      <w:r w:rsidRPr="00C10347">
        <w:rPr>
          <w:sz w:val="24"/>
          <w:szCs w:val="24"/>
          <w:lang w:val="hy-AM"/>
        </w:rPr>
        <w:t>՝</w:t>
      </w:r>
      <w:r w:rsidR="00E95C0D" w:rsidRPr="00C10347">
        <w:rPr>
          <w:sz w:val="24"/>
          <w:szCs w:val="24"/>
          <w:lang w:val="hy-AM"/>
        </w:rPr>
        <w:t xml:space="preserve"> </w:t>
      </w:r>
      <w:r w:rsidR="007731C5" w:rsidRPr="00C10347">
        <w:rPr>
          <w:sz w:val="24"/>
          <w:szCs w:val="24"/>
          <w:lang w:val="hy-AM"/>
        </w:rPr>
        <w:t xml:space="preserve">սակագները </w:t>
      </w:r>
      <w:r w:rsidRPr="00C10347">
        <w:rPr>
          <w:sz w:val="24"/>
          <w:szCs w:val="24"/>
          <w:lang w:val="hy-AM"/>
        </w:rPr>
        <w:t>սահմանվել</w:t>
      </w:r>
      <w:r w:rsidR="007731C5" w:rsidRPr="00C10347">
        <w:rPr>
          <w:sz w:val="24"/>
          <w:szCs w:val="24"/>
          <w:lang w:val="hy-AM"/>
        </w:rPr>
        <w:t xml:space="preserve"> են տարբեր մոտեցումներով</w:t>
      </w:r>
      <w:r w:rsidR="00E95C0D" w:rsidRPr="00C10347">
        <w:rPr>
          <w:sz w:val="24"/>
          <w:szCs w:val="24"/>
          <w:lang w:val="hy-AM"/>
        </w:rPr>
        <w:t>՝</w:t>
      </w:r>
      <w:r w:rsidR="007731C5" w:rsidRPr="00C10347">
        <w:rPr>
          <w:sz w:val="24"/>
          <w:szCs w:val="24"/>
          <w:lang w:val="hy-AM"/>
        </w:rPr>
        <w:t xml:space="preserve"> </w:t>
      </w:r>
      <w:r w:rsidRPr="00C10347">
        <w:rPr>
          <w:sz w:val="24"/>
          <w:szCs w:val="24"/>
          <w:lang w:val="hy-AM"/>
        </w:rPr>
        <w:t xml:space="preserve">բնակչությանը կենտրոնացված ջերմային էներգիա և տաք ջուր մատակարարող </w:t>
      </w:r>
      <w:r w:rsidR="007731C5" w:rsidRPr="00C10347">
        <w:rPr>
          <w:sz w:val="24"/>
          <w:szCs w:val="24"/>
          <w:lang w:val="hy-AM"/>
        </w:rPr>
        <w:t>«Հայռուսկոգենրացիա» ՓԲԸ-</w:t>
      </w:r>
      <w:r w:rsidR="00B840EB" w:rsidRPr="00C10347">
        <w:rPr>
          <w:sz w:val="24"/>
          <w:szCs w:val="24"/>
          <w:lang w:val="hy-AM"/>
        </w:rPr>
        <w:t>ի համար</w:t>
      </w:r>
      <w:r w:rsidRPr="00C10347">
        <w:rPr>
          <w:sz w:val="24"/>
          <w:szCs w:val="24"/>
          <w:lang w:val="hy-AM"/>
        </w:rPr>
        <w:t xml:space="preserve"> սակագինը</w:t>
      </w:r>
      <w:r w:rsidR="0032653F" w:rsidRPr="00C10347">
        <w:rPr>
          <w:sz w:val="24"/>
          <w:szCs w:val="24"/>
          <w:lang w:val="hy-AM"/>
        </w:rPr>
        <w:t xml:space="preserve"> սահմանվել է</w:t>
      </w:r>
      <w:r w:rsidR="007731C5" w:rsidRPr="00C10347">
        <w:rPr>
          <w:sz w:val="24"/>
          <w:szCs w:val="24"/>
          <w:lang w:val="hy-AM"/>
        </w:rPr>
        <w:t xml:space="preserve"> </w:t>
      </w:r>
      <w:r w:rsidR="0032653F" w:rsidRPr="00C10347">
        <w:rPr>
          <w:sz w:val="24"/>
          <w:szCs w:val="24"/>
          <w:lang w:val="hy-AM"/>
        </w:rPr>
        <w:t xml:space="preserve">ըստ բնակելի </w:t>
      </w:r>
      <w:r w:rsidR="00C50D8E" w:rsidRPr="00C10347">
        <w:rPr>
          <w:sz w:val="24"/>
          <w:szCs w:val="24"/>
          <w:lang w:val="hy-AM"/>
        </w:rPr>
        <w:t>մակերես</w:t>
      </w:r>
      <w:r w:rsidR="0032653F" w:rsidRPr="00C10347">
        <w:rPr>
          <w:sz w:val="24"/>
          <w:szCs w:val="24"/>
          <w:lang w:val="hy-AM"/>
        </w:rPr>
        <w:t>ի, իսկ խոշոր սպառողներին ջերմային էներգիա մատակարարող</w:t>
      </w:r>
      <w:r w:rsidR="007731C5" w:rsidRPr="00C10347">
        <w:rPr>
          <w:sz w:val="24"/>
          <w:szCs w:val="24"/>
          <w:lang w:val="hy-AM"/>
        </w:rPr>
        <w:t xml:space="preserve"> «Երևանի Ջերմաէլեկտրակենտրոն» ՓԲԸ-</w:t>
      </w:r>
      <w:r w:rsidR="0032653F" w:rsidRPr="00C10347">
        <w:rPr>
          <w:sz w:val="24"/>
          <w:szCs w:val="24"/>
          <w:lang w:val="hy-AM"/>
        </w:rPr>
        <w:t xml:space="preserve"> համար</w:t>
      </w:r>
      <w:r w:rsidR="007731C5" w:rsidRPr="00C10347">
        <w:rPr>
          <w:sz w:val="24"/>
          <w:szCs w:val="24"/>
          <w:lang w:val="hy-AM"/>
        </w:rPr>
        <w:t>՝</w:t>
      </w:r>
      <w:r w:rsidR="0032653F" w:rsidRPr="00C10347">
        <w:rPr>
          <w:sz w:val="24"/>
          <w:szCs w:val="24"/>
          <w:lang w:val="hy-AM"/>
        </w:rPr>
        <w:t xml:space="preserve"> </w:t>
      </w:r>
      <w:r w:rsidR="007731C5" w:rsidRPr="00C10347">
        <w:rPr>
          <w:sz w:val="24"/>
          <w:szCs w:val="24"/>
          <w:lang w:val="hy-AM"/>
        </w:rPr>
        <w:t>ըստ գոլորշու 13 և 25 մթնոլորտ ճնշման։</w:t>
      </w:r>
    </w:p>
    <w:p w:rsidR="007731C5" w:rsidRPr="00C10347" w:rsidRDefault="009C2157" w:rsidP="007731C5">
      <w:pPr>
        <w:spacing w:after="0"/>
        <w:ind w:firstLine="426"/>
        <w:jc w:val="both"/>
        <w:rPr>
          <w:sz w:val="24"/>
          <w:szCs w:val="24"/>
          <w:lang w:val="hy-AM"/>
        </w:rPr>
      </w:pPr>
      <w:r w:rsidRPr="00C10347">
        <w:rPr>
          <w:sz w:val="24"/>
          <w:szCs w:val="24"/>
          <w:lang w:val="hy-AM"/>
        </w:rPr>
        <w:t xml:space="preserve"> </w:t>
      </w:r>
      <w:r w:rsidR="007731C5" w:rsidRPr="00C10347">
        <w:rPr>
          <w:sz w:val="24"/>
          <w:szCs w:val="24"/>
          <w:lang w:val="hy-AM"/>
        </w:rPr>
        <w:t>«Երևանի Ջերմաէլեկտրակենտրոն» ՓԲԸ-ի համար</w:t>
      </w:r>
      <w:r w:rsidR="00652CFF" w:rsidRPr="00C10347">
        <w:rPr>
          <w:sz w:val="24"/>
          <w:szCs w:val="24"/>
          <w:lang w:val="hy-AM"/>
        </w:rPr>
        <w:t>՝</w:t>
      </w:r>
      <w:r w:rsidR="007731C5" w:rsidRPr="00C10347">
        <w:rPr>
          <w:sz w:val="24"/>
          <w:szCs w:val="24"/>
          <w:lang w:val="hy-AM"/>
        </w:rPr>
        <w:t xml:space="preserve"> ըստ </w:t>
      </w:r>
      <w:r w:rsidR="00D60633" w:rsidRPr="00C10347">
        <w:rPr>
          <w:sz w:val="24"/>
          <w:szCs w:val="24"/>
          <w:lang w:val="hy-AM"/>
        </w:rPr>
        <w:t xml:space="preserve">Հանձնաժողովի </w:t>
      </w:r>
      <w:r w:rsidR="007731C5" w:rsidRPr="00C10347">
        <w:rPr>
          <w:sz w:val="24"/>
          <w:szCs w:val="24"/>
          <w:lang w:val="hy-AM"/>
        </w:rPr>
        <w:t>29</w:t>
      </w:r>
      <w:r w:rsidR="00561A5F">
        <w:rPr>
          <w:rFonts w:ascii="Cambria Math" w:eastAsia="MS Gothic" w:hAnsi="Cambria Math" w:cs="Cambria Math"/>
          <w:sz w:val="24"/>
          <w:szCs w:val="24"/>
          <w:lang w:val="hy-AM"/>
        </w:rPr>
        <w:t>.</w:t>
      </w:r>
      <w:r w:rsidR="007731C5" w:rsidRPr="00C10347">
        <w:rPr>
          <w:sz w:val="24"/>
          <w:szCs w:val="24"/>
          <w:lang w:val="hy-AM"/>
        </w:rPr>
        <w:t>06</w:t>
      </w:r>
      <w:r w:rsidR="00561A5F">
        <w:rPr>
          <w:rFonts w:ascii="Cambria Math" w:eastAsia="MS Gothic" w:hAnsi="Cambria Math" w:cs="Cambria Math"/>
          <w:sz w:val="24"/>
          <w:szCs w:val="24"/>
          <w:lang w:val="hy-AM"/>
        </w:rPr>
        <w:t>.</w:t>
      </w:r>
      <w:r w:rsidR="007731C5" w:rsidRPr="00C10347">
        <w:rPr>
          <w:sz w:val="24"/>
          <w:szCs w:val="24"/>
          <w:lang w:val="hy-AM"/>
        </w:rPr>
        <w:t xml:space="preserve">2016 թվականի </w:t>
      </w:r>
      <w:r w:rsidR="00E22DFB" w:rsidRPr="00C10347">
        <w:rPr>
          <w:sz w:val="24"/>
          <w:szCs w:val="24"/>
          <w:lang w:val="hy-AM"/>
        </w:rPr>
        <w:t xml:space="preserve">թիվ </w:t>
      </w:r>
      <w:r w:rsidR="007731C5" w:rsidRPr="00C10347">
        <w:rPr>
          <w:sz w:val="24"/>
          <w:szCs w:val="24"/>
          <w:lang w:val="hy-AM"/>
        </w:rPr>
        <w:t xml:space="preserve">195-Ա որոշման, համակցված շոգեգազային ցիկլով աշխատող էներգաբլոկից առաքվող գոլորշու ջերմային էներգիայի սակագինը հաշվարկելիս սահմանվել է բանաձև, </w:t>
      </w:r>
      <w:r w:rsidR="00E22DFB" w:rsidRPr="00C10347">
        <w:rPr>
          <w:sz w:val="24"/>
          <w:szCs w:val="24"/>
          <w:lang w:val="hy-AM"/>
        </w:rPr>
        <w:t>որում</w:t>
      </w:r>
      <w:r w:rsidR="007731C5" w:rsidRPr="00C10347">
        <w:rPr>
          <w:sz w:val="24"/>
          <w:szCs w:val="24"/>
          <w:lang w:val="hy-AM"/>
        </w:rPr>
        <w:t xml:space="preserve"> ջերմային էներգիայի սակագինը կախվածության մեջ է դրվել ընկերությանը վաճառվող բնական գազի </w:t>
      </w:r>
      <w:r w:rsidR="001D12CB" w:rsidRPr="00C10347">
        <w:rPr>
          <w:sz w:val="24"/>
          <w:szCs w:val="24"/>
          <w:lang w:val="hy-AM"/>
        </w:rPr>
        <w:t xml:space="preserve">ԱՄՆ դոլարով արտահայտված </w:t>
      </w:r>
      <w:r w:rsidR="007731C5" w:rsidRPr="00C10347">
        <w:rPr>
          <w:sz w:val="24"/>
          <w:szCs w:val="24"/>
          <w:lang w:val="hy-AM"/>
        </w:rPr>
        <w:t xml:space="preserve">գործող սակագնից և </w:t>
      </w:r>
      <w:r w:rsidR="00E22DFB" w:rsidRPr="00C10347">
        <w:rPr>
          <w:sz w:val="24"/>
          <w:szCs w:val="24"/>
          <w:lang w:val="hy-AM"/>
        </w:rPr>
        <w:t>ՀՀ</w:t>
      </w:r>
      <w:r w:rsidR="007731C5" w:rsidRPr="00C10347">
        <w:rPr>
          <w:sz w:val="24"/>
          <w:szCs w:val="24"/>
          <w:lang w:val="hy-AM"/>
        </w:rPr>
        <w:t xml:space="preserve"> կենտրոնական բանկի հրապարակած</w:t>
      </w:r>
      <w:r w:rsidR="001D12CB" w:rsidRPr="00C10347">
        <w:rPr>
          <w:sz w:val="24"/>
          <w:szCs w:val="24"/>
          <w:lang w:val="hy-AM"/>
        </w:rPr>
        <w:t>՝</w:t>
      </w:r>
      <w:r w:rsidR="007731C5" w:rsidRPr="00C10347">
        <w:rPr>
          <w:sz w:val="24"/>
          <w:szCs w:val="24"/>
          <w:lang w:val="hy-AM"/>
        </w:rPr>
        <w:t xml:space="preserve"> ԱՄՆ դոլարի նկատմամբ հայկական դրամի փոխարժեքի մեծությունից։</w:t>
      </w:r>
    </w:p>
    <w:p w:rsidR="006C6E22" w:rsidRDefault="007731C5" w:rsidP="004638FE">
      <w:pPr>
        <w:spacing w:after="0"/>
        <w:ind w:firstLine="426"/>
        <w:jc w:val="both"/>
        <w:rPr>
          <w:sz w:val="24"/>
          <w:szCs w:val="24"/>
          <w:lang w:val="hy-AM"/>
        </w:rPr>
      </w:pPr>
      <w:r w:rsidRPr="00C10347">
        <w:rPr>
          <w:sz w:val="24"/>
          <w:szCs w:val="24"/>
          <w:lang w:val="hy-AM"/>
        </w:rPr>
        <w:t>«Հայռուսկոգեներացիա» ՓԲԸ-ի համար</w:t>
      </w:r>
      <w:r w:rsidR="00044D26" w:rsidRPr="00C10347">
        <w:rPr>
          <w:sz w:val="24"/>
          <w:szCs w:val="24"/>
          <w:lang w:val="hy-AM"/>
        </w:rPr>
        <w:t>՝</w:t>
      </w:r>
      <w:r w:rsidRPr="00C10347">
        <w:rPr>
          <w:sz w:val="24"/>
          <w:szCs w:val="24"/>
          <w:lang w:val="hy-AM"/>
        </w:rPr>
        <w:t xml:space="preserve"> ըստ </w:t>
      </w:r>
      <w:r w:rsidR="00D60633" w:rsidRPr="00C10347">
        <w:rPr>
          <w:sz w:val="24"/>
          <w:szCs w:val="24"/>
          <w:lang w:val="hy-AM"/>
        </w:rPr>
        <w:t xml:space="preserve">Հանձնաժողովի </w:t>
      </w:r>
      <w:r w:rsidRPr="00C10347">
        <w:rPr>
          <w:sz w:val="24"/>
          <w:szCs w:val="24"/>
          <w:lang w:val="hy-AM"/>
        </w:rPr>
        <w:t>02</w:t>
      </w:r>
      <w:r w:rsidR="00561A5F">
        <w:rPr>
          <w:rFonts w:ascii="Sylfaen" w:eastAsia="MS Gothic" w:hAnsi="Sylfaen" w:cs="Cambria Math"/>
          <w:sz w:val="24"/>
          <w:szCs w:val="24"/>
          <w:lang w:val="hy-AM"/>
        </w:rPr>
        <w:t>.</w:t>
      </w:r>
      <w:r w:rsidRPr="00C10347">
        <w:rPr>
          <w:sz w:val="24"/>
          <w:szCs w:val="24"/>
          <w:lang w:val="hy-AM"/>
        </w:rPr>
        <w:t>11</w:t>
      </w:r>
      <w:r w:rsidR="00561A5F">
        <w:rPr>
          <w:rFonts w:ascii="Sylfaen" w:eastAsia="MS Gothic" w:hAnsi="Sylfaen" w:cs="Cambria Math"/>
          <w:sz w:val="24"/>
          <w:szCs w:val="24"/>
          <w:lang w:val="hy-AM"/>
        </w:rPr>
        <w:t>.</w:t>
      </w:r>
      <w:r w:rsidRPr="00C10347">
        <w:rPr>
          <w:sz w:val="24"/>
          <w:szCs w:val="24"/>
          <w:lang w:val="hy-AM"/>
        </w:rPr>
        <w:t xml:space="preserve">2015 թվականի թիվ </w:t>
      </w:r>
      <w:r w:rsidR="000C2968" w:rsidRPr="00C10347">
        <w:rPr>
          <w:sz w:val="24"/>
          <w:szCs w:val="24"/>
          <w:lang w:val="hy-AM"/>
        </w:rPr>
        <w:t>388</w:t>
      </w:r>
      <w:r w:rsidRPr="00C10347">
        <w:rPr>
          <w:sz w:val="24"/>
          <w:szCs w:val="24"/>
          <w:lang w:val="hy-AM"/>
        </w:rPr>
        <w:t xml:space="preserve">-Ն որոշման, ջերմային էներգիայի սակագինը </w:t>
      </w:r>
      <w:r w:rsidR="00610CEE" w:rsidRPr="00C10347">
        <w:rPr>
          <w:sz w:val="24"/>
          <w:szCs w:val="24"/>
          <w:lang w:val="hy-AM"/>
        </w:rPr>
        <w:t xml:space="preserve">հաշվարկվել է </w:t>
      </w:r>
      <w:r w:rsidRPr="00C10347">
        <w:rPr>
          <w:sz w:val="24"/>
          <w:szCs w:val="24"/>
          <w:lang w:val="hy-AM"/>
        </w:rPr>
        <w:t xml:space="preserve">մատակարարված յուրաքանչյուր կՎտժ-ի և տաք ջրի մատակարարման </w:t>
      </w:r>
      <w:r w:rsidRPr="00C10347">
        <w:rPr>
          <w:sz w:val="24"/>
          <w:szCs w:val="24"/>
          <w:lang w:val="hy-AM"/>
        </w:rPr>
        <w:lastRenderedPageBreak/>
        <w:t>ծառայության մատուցման սակագինը</w:t>
      </w:r>
      <w:r w:rsidR="00610CEE" w:rsidRPr="00C10347">
        <w:rPr>
          <w:sz w:val="24"/>
          <w:szCs w:val="24"/>
          <w:lang w:val="hy-AM"/>
        </w:rPr>
        <w:t>՝</w:t>
      </w:r>
      <w:r w:rsidRPr="00C10347">
        <w:rPr>
          <w:sz w:val="24"/>
          <w:szCs w:val="24"/>
          <w:lang w:val="hy-AM"/>
        </w:rPr>
        <w:t xml:space="preserve"> յուրաքանչյուր խորանարդ մետր տաք ջրի դիմաց։</w:t>
      </w:r>
      <w:r w:rsidR="004638FE" w:rsidRPr="00C10347">
        <w:rPr>
          <w:sz w:val="24"/>
          <w:szCs w:val="24"/>
          <w:lang w:val="hy-AM"/>
        </w:rPr>
        <w:t xml:space="preserve"> </w:t>
      </w:r>
    </w:p>
    <w:p w:rsidR="007731C5" w:rsidRPr="00C10347" w:rsidRDefault="00FF3C85" w:rsidP="004638FE">
      <w:pPr>
        <w:spacing w:after="0"/>
        <w:ind w:firstLine="426"/>
        <w:jc w:val="both"/>
        <w:rPr>
          <w:sz w:val="24"/>
          <w:szCs w:val="24"/>
          <w:lang w:val="hy-AM"/>
        </w:rPr>
      </w:pPr>
      <w:r w:rsidRPr="00C10347">
        <w:rPr>
          <w:sz w:val="24"/>
          <w:szCs w:val="24"/>
          <w:lang w:val="hy-AM"/>
        </w:rPr>
        <w:t xml:space="preserve">Փաստորեն, </w:t>
      </w:r>
      <w:r w:rsidR="00CE0771" w:rsidRPr="00C10347">
        <w:rPr>
          <w:sz w:val="24"/>
          <w:szCs w:val="24"/>
          <w:lang w:val="hy-AM"/>
        </w:rPr>
        <w:t xml:space="preserve">կիրառվել են </w:t>
      </w:r>
      <w:r w:rsidRPr="00C10347">
        <w:rPr>
          <w:sz w:val="24"/>
          <w:szCs w:val="24"/>
          <w:lang w:val="hy-AM"/>
        </w:rPr>
        <w:t>ս</w:t>
      </w:r>
      <w:r w:rsidR="007731C5" w:rsidRPr="00C10347">
        <w:rPr>
          <w:sz w:val="24"/>
          <w:szCs w:val="24"/>
          <w:lang w:val="hy-AM"/>
        </w:rPr>
        <w:t xml:space="preserve">ակագների հաշվարկման </w:t>
      </w:r>
      <w:r w:rsidR="00CE0771" w:rsidRPr="00C10347">
        <w:rPr>
          <w:sz w:val="24"/>
          <w:szCs w:val="24"/>
          <w:lang w:val="hy-AM"/>
        </w:rPr>
        <w:t xml:space="preserve">տարբեր </w:t>
      </w:r>
      <w:r w:rsidR="007731C5" w:rsidRPr="00C10347">
        <w:rPr>
          <w:sz w:val="24"/>
          <w:szCs w:val="24"/>
          <w:lang w:val="hy-AM"/>
        </w:rPr>
        <w:t>մեթոդաբանություն</w:t>
      </w:r>
      <w:r w:rsidR="00CE0771" w:rsidRPr="00C10347">
        <w:rPr>
          <w:sz w:val="24"/>
          <w:szCs w:val="24"/>
          <w:lang w:val="hy-AM"/>
        </w:rPr>
        <w:t>ներ՝</w:t>
      </w:r>
      <w:r w:rsidR="007731C5" w:rsidRPr="00C10347">
        <w:rPr>
          <w:sz w:val="24"/>
          <w:szCs w:val="24"/>
          <w:lang w:val="hy-AM"/>
        </w:rPr>
        <w:t xml:space="preserve"> առաջինը ջերմամատակարման մեծածախ շուկա</w:t>
      </w:r>
      <w:r w:rsidR="00623036" w:rsidRPr="00C10347">
        <w:rPr>
          <w:sz w:val="24"/>
          <w:szCs w:val="24"/>
          <w:lang w:val="hy-AM"/>
        </w:rPr>
        <w:t>ն</w:t>
      </w:r>
      <w:r w:rsidR="007731C5" w:rsidRPr="00C10347">
        <w:rPr>
          <w:sz w:val="24"/>
          <w:szCs w:val="24"/>
          <w:lang w:val="hy-AM"/>
        </w:rPr>
        <w:t xml:space="preserve"> է, որը գոյություն չունի իրացման </w:t>
      </w:r>
      <w:r w:rsidR="00E630D8" w:rsidRPr="00C10347">
        <w:rPr>
          <w:sz w:val="24"/>
          <w:szCs w:val="24"/>
          <w:lang w:val="hy-AM"/>
        </w:rPr>
        <w:t>շրջանառությա</w:t>
      </w:r>
      <w:r w:rsidR="007731C5" w:rsidRPr="00C10347">
        <w:rPr>
          <w:sz w:val="24"/>
          <w:szCs w:val="24"/>
          <w:lang w:val="hy-AM"/>
        </w:rPr>
        <w:t xml:space="preserve">ն </w:t>
      </w:r>
      <w:r w:rsidR="00E630D8" w:rsidRPr="00C10347">
        <w:rPr>
          <w:sz w:val="24"/>
          <w:szCs w:val="24"/>
          <w:lang w:val="hy-AM"/>
        </w:rPr>
        <w:t>բացակայության</w:t>
      </w:r>
      <w:r w:rsidR="007731C5" w:rsidRPr="00C10347">
        <w:rPr>
          <w:sz w:val="24"/>
          <w:szCs w:val="24"/>
          <w:lang w:val="hy-AM"/>
        </w:rPr>
        <w:t xml:space="preserve"> պատճառով</w:t>
      </w:r>
      <w:r w:rsidR="00BE409F" w:rsidRPr="00C10347">
        <w:rPr>
          <w:sz w:val="24"/>
          <w:szCs w:val="24"/>
          <w:lang w:val="hy-AM"/>
        </w:rPr>
        <w:t>՝</w:t>
      </w:r>
      <w:r w:rsidR="007731C5" w:rsidRPr="00C10347">
        <w:rPr>
          <w:sz w:val="24"/>
          <w:szCs w:val="24"/>
          <w:lang w:val="hy-AM"/>
        </w:rPr>
        <w:t xml:space="preserve"> անկախ այն հանգամանքից, որ սակագնի հայտ ներկայացնելու պահին </w:t>
      </w:r>
      <w:r w:rsidR="00BE409F" w:rsidRPr="00C10347">
        <w:rPr>
          <w:sz w:val="24"/>
          <w:szCs w:val="24"/>
          <w:lang w:val="hy-AM"/>
        </w:rPr>
        <w:t>հաշվի է առն</w:t>
      </w:r>
      <w:r w:rsidR="007731C5" w:rsidRPr="00C10347">
        <w:rPr>
          <w:sz w:val="24"/>
          <w:szCs w:val="24"/>
          <w:lang w:val="hy-AM"/>
        </w:rPr>
        <w:t xml:space="preserve">վել «Նաիրիտ» ՓԲԸ-ի </w:t>
      </w:r>
      <w:r w:rsidR="00CE0771" w:rsidRPr="00C10347">
        <w:rPr>
          <w:sz w:val="24"/>
          <w:szCs w:val="24"/>
          <w:lang w:val="hy-AM"/>
        </w:rPr>
        <w:t>ներկայում</w:t>
      </w:r>
      <w:r w:rsidR="006D3DE8" w:rsidRPr="00C10347">
        <w:rPr>
          <w:sz w:val="24"/>
          <w:szCs w:val="24"/>
          <w:lang w:val="hy-AM"/>
        </w:rPr>
        <w:t xml:space="preserve"> բացակայող </w:t>
      </w:r>
      <w:r w:rsidR="007731C5" w:rsidRPr="00C10347">
        <w:rPr>
          <w:sz w:val="24"/>
          <w:szCs w:val="24"/>
          <w:lang w:val="hy-AM"/>
        </w:rPr>
        <w:t>պահանջարկը</w:t>
      </w:r>
      <w:r w:rsidR="006D3DE8" w:rsidRPr="00C10347">
        <w:rPr>
          <w:sz w:val="24"/>
          <w:szCs w:val="24"/>
          <w:lang w:val="hy-AM"/>
        </w:rPr>
        <w:t>,</w:t>
      </w:r>
      <w:r w:rsidR="007731C5" w:rsidRPr="00C10347">
        <w:rPr>
          <w:sz w:val="24"/>
          <w:szCs w:val="24"/>
          <w:lang w:val="hy-AM"/>
        </w:rPr>
        <w:t xml:space="preserve"> իսկ երկրորդը</w:t>
      </w:r>
      <w:r w:rsidR="00803FC2" w:rsidRPr="00C10347">
        <w:rPr>
          <w:sz w:val="24"/>
          <w:szCs w:val="24"/>
          <w:lang w:val="hy-AM"/>
        </w:rPr>
        <w:t>՝</w:t>
      </w:r>
      <w:r w:rsidR="007731C5" w:rsidRPr="00C10347">
        <w:rPr>
          <w:sz w:val="24"/>
          <w:szCs w:val="24"/>
          <w:lang w:val="hy-AM"/>
        </w:rPr>
        <w:t xml:space="preserve"> մանրածախ շուկա</w:t>
      </w:r>
      <w:r w:rsidR="00E5705C" w:rsidRPr="00C10347">
        <w:rPr>
          <w:sz w:val="24"/>
          <w:szCs w:val="24"/>
          <w:lang w:val="hy-AM"/>
        </w:rPr>
        <w:t>ն</w:t>
      </w:r>
      <w:r w:rsidR="007731C5" w:rsidRPr="00C10347">
        <w:rPr>
          <w:sz w:val="24"/>
          <w:szCs w:val="24"/>
          <w:lang w:val="hy-AM"/>
        </w:rPr>
        <w:t xml:space="preserve"> է, որի միակ մասնակիցը «Հայռուսկոգեներացիա» ՓԲԸ-ն է, իսկ նրա մրցակիցները անհատական ջեռուցում</w:t>
      </w:r>
      <w:r w:rsidR="007166F1" w:rsidRPr="00C10347">
        <w:rPr>
          <w:sz w:val="24"/>
          <w:szCs w:val="24"/>
          <w:lang w:val="hy-AM"/>
        </w:rPr>
        <w:t>ից օգտվող</w:t>
      </w:r>
      <w:r w:rsidR="007731C5" w:rsidRPr="00C10347">
        <w:rPr>
          <w:sz w:val="24"/>
          <w:szCs w:val="24"/>
          <w:lang w:val="hy-AM"/>
        </w:rPr>
        <w:t xml:space="preserve"> բնակչ</w:t>
      </w:r>
      <w:r w:rsidR="007166F1" w:rsidRPr="00C10347">
        <w:rPr>
          <w:sz w:val="24"/>
          <w:szCs w:val="24"/>
          <w:lang w:val="hy-AM"/>
        </w:rPr>
        <w:t>ությունն</w:t>
      </w:r>
      <w:r w:rsidR="00E5705C" w:rsidRPr="00C10347">
        <w:rPr>
          <w:sz w:val="24"/>
          <w:szCs w:val="24"/>
          <w:lang w:val="hy-AM"/>
        </w:rPr>
        <w:t xml:space="preserve"> է</w:t>
      </w:r>
      <w:r w:rsidR="007731C5" w:rsidRPr="00C10347">
        <w:rPr>
          <w:sz w:val="24"/>
          <w:szCs w:val="24"/>
          <w:lang w:val="hy-AM"/>
        </w:rPr>
        <w:t>։ Եվ չնայած «Հայռուսկոգեներացիա» ՓԲԸ-</w:t>
      </w:r>
      <w:r w:rsidR="00196D30" w:rsidRPr="00C10347">
        <w:rPr>
          <w:sz w:val="24"/>
          <w:szCs w:val="24"/>
          <w:lang w:val="hy-AM"/>
        </w:rPr>
        <w:t>ի</w:t>
      </w:r>
      <w:r w:rsidR="007731C5" w:rsidRPr="00C10347">
        <w:rPr>
          <w:sz w:val="24"/>
          <w:szCs w:val="24"/>
          <w:lang w:val="hy-AM"/>
        </w:rPr>
        <w:t xml:space="preserve"> </w:t>
      </w:r>
      <w:r w:rsidR="00196D30" w:rsidRPr="00C10347">
        <w:rPr>
          <w:sz w:val="24"/>
          <w:szCs w:val="24"/>
          <w:lang w:val="hy-AM"/>
        </w:rPr>
        <w:t>թվացյալ</w:t>
      </w:r>
      <w:r w:rsidR="007731C5" w:rsidRPr="00C10347">
        <w:rPr>
          <w:sz w:val="24"/>
          <w:szCs w:val="24"/>
          <w:lang w:val="hy-AM"/>
        </w:rPr>
        <w:t xml:space="preserve"> </w:t>
      </w:r>
      <w:r w:rsidR="002B7E38" w:rsidRPr="00C10347">
        <w:rPr>
          <w:sz w:val="24"/>
          <w:szCs w:val="24"/>
          <w:lang w:val="hy-AM"/>
        </w:rPr>
        <w:t>առավելությա</w:t>
      </w:r>
      <w:r w:rsidR="00196D30" w:rsidRPr="00C10347">
        <w:rPr>
          <w:sz w:val="24"/>
          <w:szCs w:val="24"/>
          <w:lang w:val="hy-AM"/>
        </w:rPr>
        <w:t>ն</w:t>
      </w:r>
      <w:r w:rsidR="002B7E38" w:rsidRPr="00C10347">
        <w:rPr>
          <w:sz w:val="24"/>
          <w:szCs w:val="24"/>
          <w:lang w:val="hy-AM"/>
        </w:rPr>
        <w:t>ը՝ պայմանավորված</w:t>
      </w:r>
      <w:r w:rsidR="007731C5" w:rsidRPr="00C10347">
        <w:rPr>
          <w:sz w:val="24"/>
          <w:szCs w:val="24"/>
          <w:lang w:val="hy-AM"/>
        </w:rPr>
        <w:t xml:space="preserve"> ցածր </w:t>
      </w:r>
      <w:r w:rsidR="002B7E38" w:rsidRPr="00C10347">
        <w:rPr>
          <w:sz w:val="24"/>
          <w:szCs w:val="24"/>
          <w:lang w:val="hy-AM"/>
        </w:rPr>
        <w:t>սակագնով</w:t>
      </w:r>
      <w:r w:rsidR="007731C5" w:rsidRPr="00C10347">
        <w:rPr>
          <w:sz w:val="24"/>
          <w:szCs w:val="24"/>
          <w:lang w:val="hy-AM"/>
        </w:rPr>
        <w:t xml:space="preserve">, </w:t>
      </w:r>
      <w:r w:rsidR="002B7E38" w:rsidRPr="00C10347">
        <w:rPr>
          <w:sz w:val="24"/>
          <w:szCs w:val="24"/>
          <w:lang w:val="hy-AM"/>
        </w:rPr>
        <w:t>այն</w:t>
      </w:r>
      <w:r w:rsidR="007731C5" w:rsidRPr="00C10347">
        <w:rPr>
          <w:sz w:val="24"/>
          <w:szCs w:val="24"/>
          <w:lang w:val="hy-AM"/>
        </w:rPr>
        <w:t xml:space="preserve"> չի </w:t>
      </w:r>
      <w:r w:rsidR="002B7E38" w:rsidRPr="00C10347">
        <w:rPr>
          <w:sz w:val="24"/>
          <w:szCs w:val="24"/>
          <w:lang w:val="hy-AM"/>
        </w:rPr>
        <w:t>հաջողվել</w:t>
      </w:r>
      <w:r w:rsidR="007731C5" w:rsidRPr="00C10347">
        <w:rPr>
          <w:sz w:val="24"/>
          <w:szCs w:val="24"/>
          <w:lang w:val="hy-AM"/>
        </w:rPr>
        <w:t xml:space="preserve"> իրացնել և տարեց</w:t>
      </w:r>
      <w:r w:rsidR="00F86B8D" w:rsidRPr="00C10347">
        <w:rPr>
          <w:sz w:val="24"/>
          <w:szCs w:val="24"/>
          <w:lang w:val="hy-AM"/>
        </w:rPr>
        <w:t>-</w:t>
      </w:r>
      <w:r w:rsidR="007731C5" w:rsidRPr="00C10347">
        <w:rPr>
          <w:sz w:val="24"/>
          <w:szCs w:val="24"/>
          <w:lang w:val="hy-AM"/>
        </w:rPr>
        <w:t xml:space="preserve">տարի </w:t>
      </w:r>
      <w:r w:rsidR="002B7E38" w:rsidRPr="00C10347">
        <w:rPr>
          <w:sz w:val="24"/>
          <w:szCs w:val="24"/>
          <w:lang w:val="hy-AM"/>
        </w:rPr>
        <w:t>ընկերության</w:t>
      </w:r>
      <w:r w:rsidR="007731C5" w:rsidRPr="00C10347">
        <w:rPr>
          <w:sz w:val="24"/>
          <w:szCs w:val="24"/>
          <w:lang w:val="hy-AM"/>
        </w:rPr>
        <w:t xml:space="preserve"> բաժանորդները պակասում են։</w:t>
      </w:r>
    </w:p>
    <w:p w:rsidR="007731C5" w:rsidRPr="00C10347" w:rsidRDefault="007731C5" w:rsidP="0027791A">
      <w:pPr>
        <w:spacing w:after="0"/>
        <w:ind w:firstLine="708"/>
        <w:jc w:val="both"/>
        <w:rPr>
          <w:sz w:val="24"/>
          <w:szCs w:val="24"/>
          <w:lang w:val="hy-AM"/>
        </w:rPr>
      </w:pPr>
      <w:r w:rsidRPr="00C10347">
        <w:rPr>
          <w:sz w:val="24"/>
          <w:szCs w:val="24"/>
          <w:lang w:val="hy-AM"/>
        </w:rPr>
        <w:t xml:space="preserve">Ինչ վերաբերվում է ներկայացվող հայտի և Հանձնաժողովի առաջարկած հաշվարկների </w:t>
      </w:r>
      <w:r w:rsidR="00715715" w:rsidRPr="00C10347">
        <w:rPr>
          <w:sz w:val="24"/>
          <w:szCs w:val="24"/>
          <w:lang w:val="hy-AM"/>
        </w:rPr>
        <w:t>տարբերությանն</w:t>
      </w:r>
      <w:r w:rsidRPr="00C10347">
        <w:rPr>
          <w:sz w:val="24"/>
          <w:szCs w:val="24"/>
          <w:lang w:val="hy-AM"/>
        </w:rPr>
        <w:t>, ապա ջերմային էներգիայի սակագնի հաշվարկի համար «Հայռուսկոգեներացիա» ՓԲԸ-ն հայտով ներկայացրել է ջերմային էներգիայի մատակարարման ծառայություններ մատուցելու համար մատչելի բնակելի շենքերի 91,5 հազ</w:t>
      </w:r>
      <w:r w:rsidR="00CD5949">
        <w:rPr>
          <w:sz w:val="24"/>
          <w:szCs w:val="24"/>
          <w:lang w:val="hy-AM"/>
        </w:rPr>
        <w:t>.</w:t>
      </w:r>
      <w:r w:rsidRPr="00C10347">
        <w:rPr>
          <w:sz w:val="24"/>
          <w:szCs w:val="24"/>
          <w:lang w:val="hy-AM"/>
        </w:rPr>
        <w:t xml:space="preserve"> քառ</w:t>
      </w:r>
      <w:r w:rsidR="00561A5F">
        <w:rPr>
          <w:rFonts w:ascii="Sylfaen" w:eastAsia="MS Gothic" w:hAnsi="Sylfaen" w:cs="Cambria Math"/>
          <w:sz w:val="24"/>
          <w:szCs w:val="24"/>
          <w:lang w:val="hy-AM"/>
        </w:rPr>
        <w:t>.</w:t>
      </w:r>
      <w:r w:rsidRPr="00C10347">
        <w:rPr>
          <w:sz w:val="24"/>
          <w:szCs w:val="24"/>
          <w:lang w:val="hy-AM"/>
        </w:rPr>
        <w:t xml:space="preserve">մետր </w:t>
      </w:r>
      <w:r w:rsidR="00C12F94" w:rsidRPr="00C10347">
        <w:rPr>
          <w:sz w:val="24"/>
          <w:szCs w:val="24"/>
          <w:lang w:val="hy-AM"/>
        </w:rPr>
        <w:t xml:space="preserve">ընդհանուր </w:t>
      </w:r>
      <w:r w:rsidRPr="00C10347">
        <w:rPr>
          <w:sz w:val="24"/>
          <w:szCs w:val="24"/>
          <w:lang w:val="hy-AM"/>
        </w:rPr>
        <w:t xml:space="preserve">մակերես, </w:t>
      </w:r>
      <w:r w:rsidR="009B20DA" w:rsidRPr="00C10347">
        <w:rPr>
          <w:sz w:val="24"/>
          <w:szCs w:val="24"/>
          <w:lang w:val="hy-AM"/>
        </w:rPr>
        <w:t>մինչդեռ</w:t>
      </w:r>
      <w:r w:rsidRPr="00C10347">
        <w:rPr>
          <w:sz w:val="24"/>
          <w:szCs w:val="24"/>
          <w:lang w:val="hy-AM"/>
        </w:rPr>
        <w:t xml:space="preserve"> </w:t>
      </w:r>
      <w:r w:rsidR="00745FC1" w:rsidRPr="00C10347">
        <w:rPr>
          <w:sz w:val="24"/>
          <w:szCs w:val="24"/>
          <w:lang w:val="hy-AM"/>
        </w:rPr>
        <w:t>Հանձնաժողովի կողմից</w:t>
      </w:r>
      <w:r w:rsidRPr="00C10347">
        <w:rPr>
          <w:sz w:val="24"/>
          <w:szCs w:val="24"/>
          <w:lang w:val="hy-AM"/>
        </w:rPr>
        <w:t xml:space="preserve"> հաշվարկի հիմքում դր</w:t>
      </w:r>
      <w:r w:rsidR="00745FC1" w:rsidRPr="00C10347">
        <w:rPr>
          <w:sz w:val="24"/>
          <w:szCs w:val="24"/>
          <w:lang w:val="hy-AM"/>
        </w:rPr>
        <w:t>վ</w:t>
      </w:r>
      <w:r w:rsidRPr="00C10347">
        <w:rPr>
          <w:sz w:val="24"/>
          <w:szCs w:val="24"/>
          <w:lang w:val="hy-AM"/>
        </w:rPr>
        <w:t>ել է 225,584 հազ քառ մետր ընդհանուր մակերես</w:t>
      </w:r>
      <w:r w:rsidR="00745FC1" w:rsidRPr="00C10347">
        <w:rPr>
          <w:sz w:val="24"/>
          <w:szCs w:val="24"/>
          <w:lang w:val="hy-AM"/>
        </w:rPr>
        <w:t>՝</w:t>
      </w:r>
      <w:r w:rsidRPr="00C10347">
        <w:rPr>
          <w:sz w:val="24"/>
          <w:szCs w:val="24"/>
          <w:lang w:val="hy-AM"/>
        </w:rPr>
        <w:t xml:space="preserve"> պատճառաբանելով, </w:t>
      </w:r>
      <w:r w:rsidR="00E32B95" w:rsidRPr="00C10347">
        <w:rPr>
          <w:sz w:val="24"/>
          <w:szCs w:val="24"/>
          <w:lang w:val="hy-AM"/>
        </w:rPr>
        <w:t>որ</w:t>
      </w:r>
      <w:r w:rsidRPr="00C10347">
        <w:rPr>
          <w:sz w:val="24"/>
          <w:szCs w:val="24"/>
          <w:lang w:val="hy-AM"/>
        </w:rPr>
        <w:t xml:space="preserve"> ըստ նախագծի լիցենզավորված անձը պարտավորվել էր ջերմային էներգիա մատակարարել 76 բնակելի շենքերի</w:t>
      </w:r>
      <w:r w:rsidR="00745FC1" w:rsidRPr="00C10347">
        <w:rPr>
          <w:sz w:val="24"/>
          <w:szCs w:val="24"/>
          <w:lang w:val="hy-AM"/>
        </w:rPr>
        <w:t>ն</w:t>
      </w:r>
      <w:r w:rsidRPr="00C10347">
        <w:rPr>
          <w:sz w:val="24"/>
          <w:szCs w:val="24"/>
          <w:lang w:val="hy-AM"/>
        </w:rPr>
        <w:t xml:space="preserve">։ </w:t>
      </w:r>
      <w:r w:rsidR="00260BF9" w:rsidRPr="00C10347">
        <w:rPr>
          <w:sz w:val="24"/>
          <w:szCs w:val="24"/>
          <w:lang w:val="hy-AM"/>
        </w:rPr>
        <w:t>Սակայն լ</w:t>
      </w:r>
      <w:r w:rsidRPr="00C10347">
        <w:rPr>
          <w:sz w:val="24"/>
          <w:szCs w:val="24"/>
          <w:lang w:val="hy-AM"/>
        </w:rPr>
        <w:t>իցենզավորված անձի կողմից Հանձնաժողովին</w:t>
      </w:r>
      <w:r w:rsidR="00FD5266" w:rsidRPr="00C10347">
        <w:rPr>
          <w:sz w:val="24"/>
          <w:szCs w:val="24"/>
          <w:lang w:val="hy-AM"/>
        </w:rPr>
        <w:t xml:space="preserve"> </w:t>
      </w:r>
      <w:r w:rsidRPr="00C10347">
        <w:rPr>
          <w:sz w:val="24"/>
          <w:szCs w:val="24"/>
          <w:lang w:val="hy-AM"/>
        </w:rPr>
        <w:t xml:space="preserve">ներկայացված </w:t>
      </w:r>
      <w:r w:rsidR="00260BF9" w:rsidRPr="00C10347">
        <w:rPr>
          <w:sz w:val="24"/>
          <w:szCs w:val="24"/>
          <w:lang w:val="hy-AM"/>
        </w:rPr>
        <w:t>հաշվետվությունից</w:t>
      </w:r>
      <w:r w:rsidRPr="00C10347">
        <w:rPr>
          <w:sz w:val="24"/>
          <w:szCs w:val="24"/>
          <w:lang w:val="hy-AM"/>
        </w:rPr>
        <w:t xml:space="preserve"> երևում է, որ փաստացի կառուցված  բաշխիչ ցանցը կարող է ջերմային էներգիա մատակարարել միայն </w:t>
      </w:r>
      <w:r w:rsidR="00260BF9" w:rsidRPr="00C10347">
        <w:rPr>
          <w:sz w:val="24"/>
          <w:szCs w:val="24"/>
          <w:lang w:val="hy-AM"/>
        </w:rPr>
        <w:t>91,5 հազ. քառ</w:t>
      </w:r>
      <w:r w:rsidR="00561A5F">
        <w:rPr>
          <w:rFonts w:ascii="Sylfaen" w:eastAsia="MS Gothic" w:hAnsi="Sylfaen" w:cs="Cambria Math"/>
          <w:sz w:val="24"/>
          <w:szCs w:val="24"/>
          <w:lang w:val="hy-AM"/>
        </w:rPr>
        <w:t>.</w:t>
      </w:r>
      <w:r w:rsidR="00260BF9" w:rsidRPr="00C10347">
        <w:rPr>
          <w:sz w:val="24"/>
          <w:szCs w:val="24"/>
          <w:lang w:val="hy-AM"/>
        </w:rPr>
        <w:t>մ</w:t>
      </w:r>
      <w:r w:rsidR="00561A5F">
        <w:rPr>
          <w:sz w:val="24"/>
          <w:szCs w:val="24"/>
          <w:lang w:val="hy-AM"/>
        </w:rPr>
        <w:t>ետր</w:t>
      </w:r>
      <w:r w:rsidR="00260BF9" w:rsidRPr="00C10347">
        <w:rPr>
          <w:sz w:val="24"/>
          <w:szCs w:val="24"/>
          <w:lang w:val="hy-AM"/>
        </w:rPr>
        <w:t xml:space="preserve"> ընդհանուր մակերեսով </w:t>
      </w:r>
      <w:r w:rsidRPr="00C10347">
        <w:rPr>
          <w:sz w:val="24"/>
          <w:szCs w:val="24"/>
          <w:lang w:val="hy-AM"/>
        </w:rPr>
        <w:t>39 բնակելի շենքի</w:t>
      </w:r>
      <w:r w:rsidR="00260BF9" w:rsidRPr="00C10347">
        <w:rPr>
          <w:sz w:val="24"/>
          <w:szCs w:val="24"/>
          <w:lang w:val="hy-AM"/>
        </w:rPr>
        <w:t>ն</w:t>
      </w:r>
      <w:r w:rsidRPr="00C10347">
        <w:rPr>
          <w:sz w:val="24"/>
          <w:szCs w:val="24"/>
          <w:lang w:val="hy-AM"/>
        </w:rPr>
        <w:t xml:space="preserve">։ </w:t>
      </w:r>
    </w:p>
    <w:p w:rsidR="007731C5" w:rsidRPr="00C10347" w:rsidRDefault="001F0CD9" w:rsidP="00AD0CC6">
      <w:pPr>
        <w:spacing w:after="0"/>
        <w:ind w:firstLine="360"/>
        <w:jc w:val="both"/>
        <w:rPr>
          <w:sz w:val="24"/>
          <w:szCs w:val="24"/>
          <w:lang w:val="hy-AM"/>
        </w:rPr>
      </w:pPr>
      <w:r w:rsidRPr="00C10347">
        <w:rPr>
          <w:sz w:val="24"/>
          <w:szCs w:val="24"/>
          <w:lang w:val="hy-AM"/>
        </w:rPr>
        <w:t>Եվ վերջապես, լիցենզավորված անձի հայտում բերված մատակարարման ծավալների փոխարեն Հանձնաժողովը սակագնի հաշվարկի հիմքում դրել է ռազմավարական ծրագրով նախատեսված մատակարարման ծավալ</w:t>
      </w:r>
      <w:r w:rsidR="00A31DA4" w:rsidRPr="00C10347">
        <w:rPr>
          <w:sz w:val="24"/>
          <w:szCs w:val="24"/>
          <w:lang w:val="hy-AM"/>
        </w:rPr>
        <w:t xml:space="preserve">, որի ապահովման </w:t>
      </w:r>
      <w:r w:rsidRPr="00C10347">
        <w:rPr>
          <w:sz w:val="24"/>
          <w:szCs w:val="24"/>
          <w:lang w:val="hy-AM"/>
        </w:rPr>
        <w:t>ուղիներն իրականում գոյություն չունեն</w:t>
      </w:r>
      <w:r w:rsidR="00DD18AF" w:rsidRPr="00C10347">
        <w:rPr>
          <w:sz w:val="24"/>
          <w:szCs w:val="24"/>
          <w:lang w:val="hy-AM"/>
        </w:rPr>
        <w:t>, քանի որ կպահանջեն նոր կապիտալ ծախսեր և նոր ջերմագծերի կառուցում</w:t>
      </w:r>
      <w:r w:rsidRPr="00C10347">
        <w:rPr>
          <w:sz w:val="24"/>
          <w:szCs w:val="24"/>
          <w:lang w:val="hy-AM"/>
        </w:rPr>
        <w:t>։</w:t>
      </w:r>
      <w:r w:rsidR="00AD0CC6" w:rsidRPr="00C10347">
        <w:rPr>
          <w:sz w:val="24"/>
          <w:szCs w:val="24"/>
          <w:lang w:val="hy-AM"/>
        </w:rPr>
        <w:t xml:space="preserve"> </w:t>
      </w:r>
      <w:r w:rsidR="007731C5" w:rsidRPr="00C10347">
        <w:rPr>
          <w:sz w:val="24"/>
          <w:szCs w:val="24"/>
          <w:lang w:val="hy-AM"/>
        </w:rPr>
        <w:t>Հետևաբար, Հանձնաժողովի կողմից սակագինը հաշվարկվել և սահմանվել է ծառայությունների մատուցման անիրատեսական ծավալների</w:t>
      </w:r>
      <w:r w:rsidR="004461C7" w:rsidRPr="00C10347">
        <w:rPr>
          <w:sz w:val="24"/>
          <w:szCs w:val="24"/>
          <w:lang w:val="hy-AM"/>
        </w:rPr>
        <w:t xml:space="preserve"> հիման</w:t>
      </w:r>
      <w:r w:rsidR="007731C5" w:rsidRPr="00C10347">
        <w:rPr>
          <w:sz w:val="24"/>
          <w:szCs w:val="24"/>
          <w:lang w:val="hy-AM"/>
        </w:rPr>
        <w:t xml:space="preserve"> վրա։</w:t>
      </w:r>
      <w:r w:rsidR="00DD18AF" w:rsidRPr="00C10347">
        <w:rPr>
          <w:sz w:val="24"/>
          <w:szCs w:val="24"/>
          <w:lang w:val="hy-AM"/>
        </w:rPr>
        <w:t xml:space="preserve"> </w:t>
      </w:r>
    </w:p>
    <w:p w:rsidR="007731C5" w:rsidRPr="00C10347" w:rsidRDefault="007731C5" w:rsidP="006E3D64">
      <w:pPr>
        <w:pStyle w:val="ListParagraph"/>
        <w:numPr>
          <w:ilvl w:val="0"/>
          <w:numId w:val="5"/>
        </w:numPr>
        <w:spacing w:after="0"/>
        <w:ind w:left="0" w:firstLine="567"/>
        <w:jc w:val="both"/>
        <w:rPr>
          <w:sz w:val="24"/>
          <w:szCs w:val="24"/>
          <w:lang w:val="hy-AM"/>
        </w:rPr>
      </w:pPr>
      <w:r w:rsidRPr="00C10347">
        <w:rPr>
          <w:sz w:val="24"/>
          <w:szCs w:val="24"/>
          <w:lang w:val="hy-AM"/>
        </w:rPr>
        <w:t>Հաշվի առնելով գործող իրավակարգավորումները և բազիսային սակագնի ճշգրտման գործոնները</w:t>
      </w:r>
      <w:r w:rsidR="0096552E" w:rsidRPr="00C10347">
        <w:rPr>
          <w:sz w:val="24"/>
          <w:szCs w:val="24"/>
          <w:lang w:val="hy-AM"/>
        </w:rPr>
        <w:t>՝</w:t>
      </w:r>
      <w:r w:rsidRPr="00C10347">
        <w:rPr>
          <w:sz w:val="24"/>
          <w:szCs w:val="24"/>
          <w:lang w:val="hy-AM"/>
        </w:rPr>
        <w:t xml:space="preserve"> «Վեոլիա Ջուր» ՓԲԸ-ն 08.08.2018 թվականին դիմել է Հանձնաժողով՝ վարձակալության 3-րդ տարվա (2019</w:t>
      </w:r>
      <w:r w:rsidR="000D6EAD" w:rsidRPr="00C10347">
        <w:rPr>
          <w:sz w:val="24"/>
          <w:szCs w:val="24"/>
          <w:lang w:val="hy-AM"/>
        </w:rPr>
        <w:t xml:space="preserve"> </w:t>
      </w:r>
      <w:r w:rsidRPr="00C10347">
        <w:rPr>
          <w:sz w:val="24"/>
          <w:szCs w:val="24"/>
          <w:lang w:val="hy-AM"/>
        </w:rPr>
        <w:t>թ</w:t>
      </w:r>
      <w:r w:rsidR="000D6EAD" w:rsidRPr="00C10347">
        <w:rPr>
          <w:sz w:val="24"/>
          <w:szCs w:val="24"/>
          <w:lang w:val="hy-AM"/>
        </w:rPr>
        <w:t>վական</w:t>
      </w:r>
      <w:r w:rsidRPr="00C10347">
        <w:rPr>
          <w:sz w:val="24"/>
          <w:szCs w:val="24"/>
          <w:lang w:val="hy-AM"/>
        </w:rPr>
        <w:t>) համար ծառայությունների մատուցման ճշգրտված սակագները սահմանելու հայտով, որով</w:t>
      </w:r>
      <w:r w:rsidR="00A1654B" w:rsidRPr="00C10347">
        <w:rPr>
          <w:sz w:val="24"/>
          <w:szCs w:val="24"/>
          <w:lang w:val="hy-AM"/>
        </w:rPr>
        <w:t xml:space="preserve"> 194.</w:t>
      </w:r>
      <w:r w:rsidRPr="00C10347">
        <w:rPr>
          <w:sz w:val="24"/>
          <w:szCs w:val="24"/>
          <w:lang w:val="hy-AM"/>
        </w:rPr>
        <w:t xml:space="preserve">4 դրամ կազմող ջրամատակարարման մանրածախ ծառայությունների մատուցման բազիսային </w:t>
      </w:r>
      <w:r w:rsidR="000D6EAD" w:rsidRPr="00C10347">
        <w:rPr>
          <w:sz w:val="24"/>
          <w:szCs w:val="24"/>
          <w:lang w:val="hy-AM"/>
        </w:rPr>
        <w:t>սակագնի փոխարեն առաջարկվել է սահ</w:t>
      </w:r>
      <w:r w:rsidR="00E76308">
        <w:rPr>
          <w:sz w:val="24"/>
          <w:szCs w:val="24"/>
          <w:lang w:val="hy-AM"/>
        </w:rPr>
        <w:t>մ</w:t>
      </w:r>
      <w:r w:rsidR="000D6EAD" w:rsidRPr="00C10347">
        <w:rPr>
          <w:sz w:val="24"/>
          <w:szCs w:val="24"/>
          <w:lang w:val="hy-AM"/>
        </w:rPr>
        <w:t>անել</w:t>
      </w:r>
      <w:r w:rsidRPr="00C10347">
        <w:rPr>
          <w:sz w:val="24"/>
          <w:szCs w:val="24"/>
          <w:lang w:val="hy-AM"/>
        </w:rPr>
        <w:t xml:space="preserve"> </w:t>
      </w:r>
      <w:r w:rsidR="00A1654B" w:rsidRPr="00C10347">
        <w:rPr>
          <w:sz w:val="24"/>
          <w:szCs w:val="24"/>
          <w:lang w:val="hy-AM"/>
        </w:rPr>
        <w:t>205.</w:t>
      </w:r>
      <w:r w:rsidR="000D6EAD" w:rsidRPr="00C10347">
        <w:rPr>
          <w:sz w:val="24"/>
          <w:szCs w:val="24"/>
          <w:lang w:val="hy-AM"/>
        </w:rPr>
        <w:t>123 դրամ/խմ (ներառյալ ԱԱՀ)</w:t>
      </w:r>
      <w:r w:rsidR="00D57864" w:rsidRPr="00C10347">
        <w:rPr>
          <w:sz w:val="24"/>
          <w:szCs w:val="24"/>
          <w:lang w:val="hy-AM"/>
        </w:rPr>
        <w:t>, կամ</w:t>
      </w:r>
      <w:r w:rsidR="000D6EAD" w:rsidRPr="00C10347">
        <w:rPr>
          <w:sz w:val="24"/>
          <w:szCs w:val="24"/>
          <w:lang w:val="hy-AM"/>
        </w:rPr>
        <w:t xml:space="preserve"> </w:t>
      </w:r>
      <w:r w:rsidR="00A1654B" w:rsidRPr="00C10347">
        <w:rPr>
          <w:sz w:val="24"/>
          <w:szCs w:val="24"/>
          <w:lang w:val="hy-AM"/>
        </w:rPr>
        <w:t>10.</w:t>
      </w:r>
      <w:r w:rsidR="00D57864" w:rsidRPr="00C10347">
        <w:rPr>
          <w:sz w:val="24"/>
          <w:szCs w:val="24"/>
          <w:lang w:val="hy-AM"/>
        </w:rPr>
        <w:t xml:space="preserve">7 դրամով </w:t>
      </w:r>
      <w:r w:rsidR="00F40675" w:rsidRPr="00C10347">
        <w:rPr>
          <w:sz w:val="24"/>
          <w:szCs w:val="24"/>
          <w:lang w:val="hy-AM"/>
        </w:rPr>
        <w:t xml:space="preserve">ավելի </w:t>
      </w:r>
      <w:r w:rsidR="000D6EAD" w:rsidRPr="00C10347">
        <w:rPr>
          <w:sz w:val="24"/>
          <w:szCs w:val="24"/>
          <w:lang w:val="hy-AM"/>
        </w:rPr>
        <w:t>սակագին</w:t>
      </w:r>
      <w:r w:rsidR="00F40675" w:rsidRPr="00C10347">
        <w:rPr>
          <w:sz w:val="24"/>
          <w:szCs w:val="24"/>
          <w:lang w:val="hy-AM"/>
        </w:rPr>
        <w:t>:</w:t>
      </w:r>
      <w:r w:rsidR="000D6EAD" w:rsidRPr="00C10347">
        <w:rPr>
          <w:sz w:val="24"/>
          <w:szCs w:val="24"/>
          <w:lang w:val="hy-AM"/>
        </w:rPr>
        <w:t xml:space="preserve"> </w:t>
      </w:r>
      <w:r w:rsidR="00D57864" w:rsidRPr="00C10347">
        <w:rPr>
          <w:sz w:val="24"/>
          <w:szCs w:val="24"/>
          <w:lang w:val="hy-AM"/>
        </w:rPr>
        <w:t xml:space="preserve"> </w:t>
      </w:r>
      <w:r w:rsidR="000D6EAD" w:rsidRPr="00C10347">
        <w:rPr>
          <w:sz w:val="24"/>
          <w:szCs w:val="24"/>
          <w:lang w:val="hy-AM"/>
        </w:rPr>
        <w:t xml:space="preserve"> </w:t>
      </w:r>
      <w:r w:rsidR="00F40675" w:rsidRPr="00C10347">
        <w:rPr>
          <w:sz w:val="24"/>
          <w:szCs w:val="24"/>
          <w:lang w:val="hy-AM"/>
        </w:rPr>
        <w:t xml:space="preserve"> </w:t>
      </w:r>
    </w:p>
    <w:p w:rsidR="00DC0E52" w:rsidRDefault="007731C5" w:rsidP="002C502F">
      <w:pPr>
        <w:spacing w:after="0"/>
        <w:ind w:firstLine="567"/>
        <w:jc w:val="both"/>
        <w:rPr>
          <w:sz w:val="24"/>
          <w:szCs w:val="24"/>
          <w:lang w:val="hy-AM"/>
        </w:rPr>
      </w:pPr>
      <w:r w:rsidRPr="00C10347">
        <w:rPr>
          <w:sz w:val="24"/>
          <w:szCs w:val="24"/>
          <w:lang w:val="hy-AM"/>
        </w:rPr>
        <w:lastRenderedPageBreak/>
        <w:t xml:space="preserve">Լիցենզիայի պայմանների 28-րդ կետի ուժով Հանձնաժողովի </w:t>
      </w:r>
      <w:r w:rsidR="000936E6" w:rsidRPr="00C10347">
        <w:rPr>
          <w:sz w:val="24"/>
          <w:szCs w:val="24"/>
          <w:lang w:val="hy-AM"/>
        </w:rPr>
        <w:t>կողմից</w:t>
      </w:r>
      <w:r w:rsidRPr="00C10347">
        <w:rPr>
          <w:sz w:val="24"/>
          <w:szCs w:val="24"/>
          <w:lang w:val="hy-AM"/>
        </w:rPr>
        <w:t xml:space="preserve"> </w:t>
      </w:r>
      <w:r w:rsidR="00567594" w:rsidRPr="00C10347">
        <w:rPr>
          <w:sz w:val="24"/>
          <w:szCs w:val="24"/>
          <w:lang w:val="hy-AM"/>
        </w:rPr>
        <w:t>կատար</w:t>
      </w:r>
      <w:r w:rsidRPr="00C10347">
        <w:rPr>
          <w:sz w:val="24"/>
          <w:szCs w:val="24"/>
          <w:lang w:val="hy-AM"/>
        </w:rPr>
        <w:t xml:space="preserve">վել է սակագների հաշվարկներում ներառվող մանրածախ ջրամատակարարման փաստացի ծավալների մոնիթորինգ, որի արդյունքում 2019 թվականի համար ճշգրտված սակագինը </w:t>
      </w:r>
      <w:r w:rsidR="000936E6" w:rsidRPr="00C10347">
        <w:rPr>
          <w:sz w:val="24"/>
          <w:szCs w:val="24"/>
          <w:lang w:val="hy-AM"/>
        </w:rPr>
        <w:t>հաստատվ</w:t>
      </w:r>
      <w:r w:rsidRPr="00C10347">
        <w:rPr>
          <w:sz w:val="24"/>
          <w:szCs w:val="24"/>
          <w:lang w:val="hy-AM"/>
        </w:rPr>
        <w:t>ել է</w:t>
      </w:r>
      <w:r w:rsidR="00A1654B" w:rsidRPr="00C10347">
        <w:rPr>
          <w:sz w:val="24"/>
          <w:szCs w:val="24"/>
          <w:lang w:val="hy-AM"/>
        </w:rPr>
        <w:t xml:space="preserve"> 202.</w:t>
      </w:r>
      <w:r w:rsidRPr="00C10347">
        <w:rPr>
          <w:sz w:val="24"/>
          <w:szCs w:val="24"/>
          <w:lang w:val="hy-AM"/>
        </w:rPr>
        <w:t xml:space="preserve">272 դրամ/խմ, </w:t>
      </w:r>
      <w:r w:rsidR="000936E6" w:rsidRPr="00C10347">
        <w:rPr>
          <w:sz w:val="24"/>
          <w:szCs w:val="24"/>
          <w:lang w:val="hy-AM"/>
        </w:rPr>
        <w:t>կամ</w:t>
      </w:r>
      <w:r w:rsidRPr="00C10347">
        <w:rPr>
          <w:sz w:val="24"/>
          <w:szCs w:val="24"/>
          <w:lang w:val="hy-AM"/>
        </w:rPr>
        <w:t xml:space="preserve"> բազիսային սակագինը գերազանց</w:t>
      </w:r>
      <w:r w:rsidR="007211DE" w:rsidRPr="00C10347">
        <w:rPr>
          <w:sz w:val="24"/>
          <w:szCs w:val="24"/>
          <w:lang w:val="hy-AM"/>
        </w:rPr>
        <w:t>վ</w:t>
      </w:r>
      <w:r w:rsidRPr="00C10347">
        <w:rPr>
          <w:sz w:val="24"/>
          <w:szCs w:val="24"/>
          <w:lang w:val="hy-AM"/>
        </w:rPr>
        <w:t>ել է</w:t>
      </w:r>
      <w:r w:rsidR="00A1654B" w:rsidRPr="00C10347">
        <w:rPr>
          <w:sz w:val="24"/>
          <w:szCs w:val="24"/>
          <w:lang w:val="hy-AM"/>
        </w:rPr>
        <w:t xml:space="preserve"> 7.</w:t>
      </w:r>
      <w:r w:rsidRPr="00C10347">
        <w:rPr>
          <w:sz w:val="24"/>
          <w:szCs w:val="24"/>
          <w:lang w:val="hy-AM"/>
        </w:rPr>
        <w:t>872 դրամով:</w:t>
      </w:r>
      <w:r w:rsidR="002C502F" w:rsidRPr="00C10347">
        <w:rPr>
          <w:sz w:val="24"/>
          <w:szCs w:val="24"/>
          <w:lang w:val="hy-AM"/>
        </w:rPr>
        <w:t xml:space="preserve"> </w:t>
      </w:r>
    </w:p>
    <w:p w:rsidR="007731C5" w:rsidRPr="00C10347" w:rsidRDefault="00E76308" w:rsidP="002C502F">
      <w:pPr>
        <w:spacing w:after="0"/>
        <w:ind w:firstLine="567"/>
        <w:jc w:val="both"/>
        <w:rPr>
          <w:sz w:val="24"/>
          <w:szCs w:val="24"/>
          <w:lang w:val="hy-AM"/>
        </w:rPr>
      </w:pPr>
      <w:r>
        <w:rPr>
          <w:sz w:val="24"/>
          <w:szCs w:val="24"/>
          <w:lang w:val="hy-AM"/>
        </w:rPr>
        <w:t>Սակայն, ձ</w:t>
      </w:r>
      <w:r w:rsidR="007731C5" w:rsidRPr="00C10347">
        <w:rPr>
          <w:sz w:val="24"/>
          <w:szCs w:val="24"/>
          <w:lang w:val="hy-AM"/>
        </w:rPr>
        <w:t xml:space="preserve">ևակերպվել է ոչ միայն </w:t>
      </w:r>
      <w:r w:rsidR="007731C5" w:rsidRPr="00DC0E52">
        <w:rPr>
          <w:b/>
          <w:sz w:val="24"/>
          <w:szCs w:val="24"/>
          <w:lang w:val="hy-AM"/>
        </w:rPr>
        <w:t>բազիսային սակագինը</w:t>
      </w:r>
      <w:r w:rsidR="007731C5" w:rsidRPr="00C10347">
        <w:rPr>
          <w:sz w:val="24"/>
          <w:szCs w:val="24"/>
          <w:lang w:val="hy-AM"/>
        </w:rPr>
        <w:t xml:space="preserve"> գերազանցող՝</w:t>
      </w:r>
      <w:r w:rsidR="00A1654B" w:rsidRPr="00C10347">
        <w:rPr>
          <w:sz w:val="24"/>
          <w:szCs w:val="24"/>
          <w:lang w:val="hy-AM"/>
        </w:rPr>
        <w:t xml:space="preserve"> 7.</w:t>
      </w:r>
      <w:r w:rsidR="007731C5" w:rsidRPr="00C10347">
        <w:rPr>
          <w:sz w:val="24"/>
          <w:szCs w:val="24"/>
          <w:lang w:val="hy-AM"/>
        </w:rPr>
        <w:t xml:space="preserve">872 դրամով </w:t>
      </w:r>
      <w:r w:rsidR="007211DE" w:rsidRPr="00C10347">
        <w:rPr>
          <w:sz w:val="24"/>
          <w:szCs w:val="24"/>
          <w:lang w:val="hy-AM"/>
        </w:rPr>
        <w:t>ավել</w:t>
      </w:r>
      <w:r w:rsidR="007731C5" w:rsidRPr="00C10347">
        <w:rPr>
          <w:sz w:val="24"/>
          <w:szCs w:val="24"/>
          <w:lang w:val="hy-AM"/>
        </w:rPr>
        <w:t>անալու, այլ</w:t>
      </w:r>
      <w:r w:rsidR="0026179C" w:rsidRPr="00C10347">
        <w:rPr>
          <w:sz w:val="24"/>
          <w:szCs w:val="24"/>
          <w:lang w:val="hy-AM"/>
        </w:rPr>
        <w:t>և</w:t>
      </w:r>
      <w:r w:rsidR="007731C5" w:rsidRPr="00C10347">
        <w:rPr>
          <w:sz w:val="24"/>
          <w:szCs w:val="24"/>
          <w:lang w:val="hy-AM"/>
        </w:rPr>
        <w:t xml:space="preserve"> վարձակալության </w:t>
      </w:r>
      <w:r w:rsidR="007731C5" w:rsidRPr="00DC0E52">
        <w:rPr>
          <w:b/>
          <w:sz w:val="24"/>
          <w:szCs w:val="24"/>
          <w:lang w:val="hy-AM"/>
        </w:rPr>
        <w:t>առաջին տարվա սակագինը</w:t>
      </w:r>
      <w:r w:rsidR="007731C5" w:rsidRPr="00C10347">
        <w:rPr>
          <w:sz w:val="24"/>
          <w:szCs w:val="24"/>
          <w:lang w:val="hy-AM"/>
        </w:rPr>
        <w:t xml:space="preserve"> գերազանցող</w:t>
      </w:r>
      <w:r w:rsidR="0026179C" w:rsidRPr="00C10347">
        <w:rPr>
          <w:sz w:val="24"/>
          <w:szCs w:val="24"/>
          <w:lang w:val="hy-AM"/>
        </w:rPr>
        <w:t>՝</w:t>
      </w:r>
      <w:r w:rsidR="00A1654B" w:rsidRPr="00C10347">
        <w:rPr>
          <w:sz w:val="24"/>
          <w:szCs w:val="24"/>
          <w:lang w:val="hy-AM"/>
        </w:rPr>
        <w:t xml:space="preserve"> 22.</w:t>
      </w:r>
      <w:r w:rsidR="007731C5" w:rsidRPr="00C10347">
        <w:rPr>
          <w:sz w:val="24"/>
          <w:szCs w:val="24"/>
          <w:lang w:val="hy-AM"/>
        </w:rPr>
        <w:t xml:space="preserve">272 դրամով </w:t>
      </w:r>
      <w:r w:rsidR="007211DE" w:rsidRPr="00C10347">
        <w:rPr>
          <w:sz w:val="24"/>
          <w:szCs w:val="24"/>
          <w:lang w:val="hy-AM"/>
        </w:rPr>
        <w:t>բարձրացնե</w:t>
      </w:r>
      <w:r w:rsidR="007731C5" w:rsidRPr="00C10347">
        <w:rPr>
          <w:sz w:val="24"/>
          <w:szCs w:val="24"/>
          <w:lang w:val="hy-AM"/>
        </w:rPr>
        <w:t>լու ռիսկ</w:t>
      </w:r>
      <w:r w:rsidR="00937874" w:rsidRPr="00C10347">
        <w:rPr>
          <w:sz w:val="24"/>
          <w:szCs w:val="24"/>
          <w:lang w:val="hy-AM"/>
        </w:rPr>
        <w:t>եր</w:t>
      </w:r>
      <w:r w:rsidR="007731C5" w:rsidRPr="00C10347">
        <w:rPr>
          <w:sz w:val="24"/>
          <w:szCs w:val="24"/>
          <w:lang w:val="hy-AM"/>
        </w:rPr>
        <w:t xml:space="preserve">ը չեզոքացնելու խնդիր: </w:t>
      </w:r>
      <w:r w:rsidR="0026179C" w:rsidRPr="00C10347">
        <w:rPr>
          <w:sz w:val="24"/>
          <w:szCs w:val="24"/>
          <w:lang w:val="hy-AM"/>
        </w:rPr>
        <w:t>Այդ նպատակով</w:t>
      </w:r>
      <w:r w:rsidR="007731C5" w:rsidRPr="00C10347">
        <w:rPr>
          <w:sz w:val="24"/>
          <w:szCs w:val="24"/>
          <w:lang w:val="hy-AM"/>
        </w:rPr>
        <w:t xml:space="preserve"> Հանձնաժողովը, </w:t>
      </w:r>
      <w:r w:rsidR="0026179C" w:rsidRPr="00C10347">
        <w:rPr>
          <w:sz w:val="24"/>
          <w:szCs w:val="24"/>
          <w:lang w:val="hy-AM"/>
        </w:rPr>
        <w:t>ՀՀ տարածքային կառավարման և ենթակառուցվածքների նախարարության ջ</w:t>
      </w:r>
      <w:r w:rsidR="007731C5" w:rsidRPr="00C10347">
        <w:rPr>
          <w:sz w:val="24"/>
          <w:szCs w:val="24"/>
          <w:lang w:val="hy-AM"/>
        </w:rPr>
        <w:t xml:space="preserve">րային կոմիտեի </w:t>
      </w:r>
      <w:r w:rsidR="007211DE" w:rsidRPr="00C10347">
        <w:rPr>
          <w:sz w:val="24"/>
          <w:szCs w:val="24"/>
          <w:lang w:val="hy-AM"/>
        </w:rPr>
        <w:t xml:space="preserve">(այսուհետ՝ ՀՀ ՏԿԵՆ Ջրային կոմիտե) </w:t>
      </w:r>
      <w:r w:rsidR="007731C5" w:rsidRPr="00C10347">
        <w:rPr>
          <w:sz w:val="24"/>
          <w:szCs w:val="24"/>
          <w:lang w:val="hy-AM"/>
        </w:rPr>
        <w:t>և «Վիոլիա Ջուր» ՓԲԸ-ի միջև 26.11.2018 թվականին  փոխըմբռ</w:t>
      </w:r>
      <w:r w:rsidR="007211DE" w:rsidRPr="00C10347">
        <w:rPr>
          <w:sz w:val="24"/>
          <w:szCs w:val="24"/>
          <w:lang w:val="hy-AM"/>
        </w:rPr>
        <w:t>ն</w:t>
      </w:r>
      <w:r w:rsidR="007731C5" w:rsidRPr="00C10347">
        <w:rPr>
          <w:sz w:val="24"/>
          <w:szCs w:val="24"/>
          <w:lang w:val="hy-AM"/>
        </w:rPr>
        <w:t>ման հուշագրի ստորագրումից հետո՝ 28</w:t>
      </w:r>
      <w:r w:rsidR="00561A5F">
        <w:rPr>
          <w:rFonts w:ascii="Sylfaen" w:hAnsi="Sylfaen" w:cs="Cambria Math"/>
          <w:sz w:val="24"/>
          <w:szCs w:val="24"/>
          <w:lang w:val="hy-AM"/>
        </w:rPr>
        <w:t>.</w:t>
      </w:r>
      <w:r w:rsidR="007731C5" w:rsidRPr="00C10347">
        <w:rPr>
          <w:sz w:val="24"/>
          <w:szCs w:val="24"/>
          <w:lang w:val="hy-AM"/>
        </w:rPr>
        <w:t>11</w:t>
      </w:r>
      <w:r w:rsidR="00561A5F">
        <w:rPr>
          <w:rFonts w:ascii="Sylfaen" w:hAnsi="Sylfaen" w:cs="Cambria Math"/>
          <w:sz w:val="24"/>
          <w:szCs w:val="24"/>
          <w:lang w:val="hy-AM"/>
        </w:rPr>
        <w:t>.</w:t>
      </w:r>
      <w:r w:rsidR="007731C5" w:rsidRPr="00C10347">
        <w:rPr>
          <w:sz w:val="24"/>
          <w:szCs w:val="24"/>
          <w:lang w:val="hy-AM"/>
        </w:rPr>
        <w:t xml:space="preserve">2018 թվականին </w:t>
      </w:r>
      <w:r w:rsidR="00AE4EBE" w:rsidRPr="00C10347">
        <w:rPr>
          <w:sz w:val="24"/>
          <w:szCs w:val="24"/>
          <w:lang w:val="hy-AM"/>
        </w:rPr>
        <w:t>ընդուն</w:t>
      </w:r>
      <w:r w:rsidR="007731C5" w:rsidRPr="00C10347">
        <w:rPr>
          <w:sz w:val="24"/>
          <w:szCs w:val="24"/>
          <w:lang w:val="hy-AM"/>
        </w:rPr>
        <w:t>ել է թիվ 434-Ն որոշումը</w:t>
      </w:r>
      <w:r w:rsidR="003D3FD5" w:rsidRPr="00C10347">
        <w:rPr>
          <w:sz w:val="24"/>
          <w:szCs w:val="24"/>
          <w:lang w:val="hy-AM"/>
        </w:rPr>
        <w:t>,</w:t>
      </w:r>
      <w:r w:rsidR="007731C5" w:rsidRPr="00C10347">
        <w:rPr>
          <w:sz w:val="24"/>
          <w:szCs w:val="24"/>
          <w:lang w:val="hy-AM"/>
        </w:rPr>
        <w:t xml:space="preserve"> </w:t>
      </w:r>
      <w:r w:rsidR="003D3FD5" w:rsidRPr="00C10347">
        <w:rPr>
          <w:sz w:val="24"/>
          <w:szCs w:val="24"/>
          <w:lang w:val="hy-AM"/>
        </w:rPr>
        <w:t xml:space="preserve">որտեղ հաշվի առնելով </w:t>
      </w:r>
      <w:r w:rsidR="007731C5" w:rsidRPr="00C10347">
        <w:rPr>
          <w:sz w:val="24"/>
          <w:szCs w:val="24"/>
          <w:lang w:val="hy-AM"/>
        </w:rPr>
        <w:t>Վարձակալության պայմանագրի մեջ փոփոխություն կատարելու մասին թիվ 8 Համաձայնագիրը</w:t>
      </w:r>
      <w:r w:rsidR="00A1654B" w:rsidRPr="00C10347">
        <w:rPr>
          <w:sz w:val="24"/>
          <w:szCs w:val="24"/>
          <w:lang w:val="hy-AM"/>
        </w:rPr>
        <w:t>՝</w:t>
      </w:r>
      <w:r w:rsidR="007731C5" w:rsidRPr="00C10347">
        <w:rPr>
          <w:sz w:val="24"/>
          <w:szCs w:val="24"/>
          <w:lang w:val="hy-AM"/>
        </w:rPr>
        <w:t xml:space="preserve"> </w:t>
      </w:r>
      <w:r>
        <w:rPr>
          <w:sz w:val="24"/>
          <w:szCs w:val="24"/>
          <w:lang w:val="hy-AM"/>
        </w:rPr>
        <w:t xml:space="preserve">ըստ </w:t>
      </w:r>
      <w:r w:rsidR="007731C5" w:rsidRPr="00C10347">
        <w:rPr>
          <w:sz w:val="24"/>
          <w:szCs w:val="24"/>
          <w:lang w:val="hy-AM"/>
        </w:rPr>
        <w:t xml:space="preserve">որի 2019 թվականի մանրածախ սակագները 2017 թվականի մակարդակին պահպանելու </w:t>
      </w:r>
      <w:r w:rsidR="00A1654B" w:rsidRPr="00C10347">
        <w:rPr>
          <w:sz w:val="24"/>
          <w:szCs w:val="24"/>
          <w:lang w:val="hy-AM"/>
        </w:rPr>
        <w:t>նպատակով,</w:t>
      </w:r>
      <w:r w:rsidR="007731C5" w:rsidRPr="00C10347">
        <w:rPr>
          <w:sz w:val="24"/>
          <w:szCs w:val="24"/>
          <w:lang w:val="hy-AM"/>
        </w:rPr>
        <w:t xml:space="preserve"> 2019 թվականի համար նախատեսվող</w:t>
      </w:r>
      <w:r w:rsidR="00A1654B" w:rsidRPr="00C10347">
        <w:rPr>
          <w:sz w:val="24"/>
          <w:szCs w:val="24"/>
          <w:lang w:val="hy-AM"/>
        </w:rPr>
        <w:t xml:space="preserve"> 10.</w:t>
      </w:r>
      <w:r w:rsidR="007731C5" w:rsidRPr="00C10347">
        <w:rPr>
          <w:sz w:val="24"/>
          <w:szCs w:val="24"/>
          <w:lang w:val="hy-AM"/>
        </w:rPr>
        <w:t xml:space="preserve">858 դրամ/խմ (ներառյալ ԱԱՀ) սակագնի աճը տեղափոխվել է 2025 թվական, ինչպես նաև 2019 թվականի պետական բյուջեով </w:t>
      </w:r>
      <w:r w:rsidR="00A1654B" w:rsidRPr="00C10347">
        <w:rPr>
          <w:sz w:val="24"/>
          <w:szCs w:val="24"/>
          <w:lang w:val="hy-AM"/>
        </w:rPr>
        <w:t>նախատեսվել</w:t>
      </w:r>
      <w:r w:rsidR="007731C5" w:rsidRPr="00C10347">
        <w:rPr>
          <w:sz w:val="24"/>
          <w:szCs w:val="24"/>
          <w:lang w:val="hy-AM"/>
        </w:rPr>
        <w:t xml:space="preserve"> է սուբսիդիա՝ սակագինը ևս</w:t>
      </w:r>
      <w:r w:rsidR="00A1654B" w:rsidRPr="00C10347">
        <w:rPr>
          <w:sz w:val="24"/>
          <w:szCs w:val="24"/>
          <w:lang w:val="hy-AM"/>
        </w:rPr>
        <w:t xml:space="preserve"> 11.</w:t>
      </w:r>
      <w:r w:rsidR="007731C5" w:rsidRPr="00C10347">
        <w:rPr>
          <w:sz w:val="24"/>
          <w:szCs w:val="24"/>
          <w:lang w:val="hy-AM"/>
        </w:rPr>
        <w:t>414 դրամ/խմ (ներառյալ ԱԱՀ) նվազեցնելու համար: Արդյունքում 2019 թվականի սակագինը սահմանվել է</w:t>
      </w:r>
      <w:r w:rsidR="00A1654B" w:rsidRPr="00C10347">
        <w:rPr>
          <w:sz w:val="24"/>
          <w:szCs w:val="24"/>
          <w:lang w:val="hy-AM"/>
        </w:rPr>
        <w:t xml:space="preserve"> 180.</w:t>
      </w:r>
      <w:r w:rsidR="007731C5" w:rsidRPr="00C10347">
        <w:rPr>
          <w:sz w:val="24"/>
          <w:szCs w:val="24"/>
          <w:lang w:val="hy-AM"/>
        </w:rPr>
        <w:t>0 դրամ/խմ:</w:t>
      </w:r>
    </w:p>
    <w:p w:rsidR="00C91916" w:rsidRDefault="00FE6532" w:rsidP="00C91916">
      <w:pPr>
        <w:spacing w:after="0"/>
        <w:ind w:firstLine="426"/>
        <w:jc w:val="both"/>
        <w:rPr>
          <w:sz w:val="24"/>
          <w:szCs w:val="24"/>
          <w:lang w:val="hy-AM"/>
        </w:rPr>
      </w:pPr>
      <w:r w:rsidRPr="00C10347">
        <w:rPr>
          <w:sz w:val="24"/>
          <w:szCs w:val="24"/>
          <w:lang w:val="hy-AM"/>
        </w:rPr>
        <w:t xml:space="preserve"> </w:t>
      </w:r>
      <w:r w:rsidR="00E76308">
        <w:rPr>
          <w:sz w:val="24"/>
          <w:szCs w:val="24"/>
          <w:lang w:val="hy-AM"/>
        </w:rPr>
        <w:t xml:space="preserve">Սակագնի աճի տեղափոխումը պայմանավորված էր </w:t>
      </w:r>
      <w:r w:rsidR="007731C5" w:rsidRPr="00C10347">
        <w:rPr>
          <w:sz w:val="24"/>
          <w:szCs w:val="24"/>
          <w:lang w:val="hy-AM"/>
        </w:rPr>
        <w:t xml:space="preserve">պարտադիր կապիտալ աշխատանքների </w:t>
      </w:r>
      <w:r w:rsidR="004C5637" w:rsidRPr="00C10347">
        <w:rPr>
          <w:sz w:val="24"/>
          <w:szCs w:val="24"/>
          <w:lang w:val="hy-AM"/>
        </w:rPr>
        <w:t>կատար</w:t>
      </w:r>
      <w:r w:rsidR="00E76308">
        <w:rPr>
          <w:sz w:val="24"/>
          <w:szCs w:val="24"/>
          <w:lang w:val="hy-AM"/>
        </w:rPr>
        <w:t>ումը մինչև 2025 թվական հ</w:t>
      </w:r>
      <w:r w:rsidR="00E76308" w:rsidRPr="00C10347">
        <w:rPr>
          <w:sz w:val="24"/>
          <w:szCs w:val="24"/>
          <w:lang w:val="hy-AM"/>
        </w:rPr>
        <w:t>ետաձգ</w:t>
      </w:r>
      <w:r w:rsidR="00E76308">
        <w:rPr>
          <w:sz w:val="24"/>
          <w:szCs w:val="24"/>
          <w:lang w:val="hy-AM"/>
        </w:rPr>
        <w:t>ումով, սակայն</w:t>
      </w:r>
      <w:r w:rsidR="007731C5" w:rsidRPr="00C10347">
        <w:rPr>
          <w:sz w:val="24"/>
          <w:szCs w:val="24"/>
          <w:lang w:val="hy-AM"/>
        </w:rPr>
        <w:t xml:space="preserve"> </w:t>
      </w:r>
      <w:r w:rsidR="00006EB5" w:rsidRPr="00C10347">
        <w:rPr>
          <w:sz w:val="24"/>
          <w:szCs w:val="24"/>
          <w:lang w:val="hy-AM"/>
        </w:rPr>
        <w:t>իրականում</w:t>
      </w:r>
      <w:r w:rsidR="007731C5" w:rsidRPr="00C10347">
        <w:rPr>
          <w:sz w:val="24"/>
          <w:szCs w:val="24"/>
          <w:lang w:val="hy-AM"/>
        </w:rPr>
        <w:t xml:space="preserve"> 2018 թվականի թիվ 8 </w:t>
      </w:r>
      <w:r w:rsidR="00006EB5" w:rsidRPr="00C10347">
        <w:rPr>
          <w:sz w:val="24"/>
          <w:szCs w:val="24"/>
          <w:lang w:val="hy-AM"/>
        </w:rPr>
        <w:t>Համաձայնագրով</w:t>
      </w:r>
      <w:r w:rsidR="007731C5" w:rsidRPr="00C10347">
        <w:rPr>
          <w:sz w:val="24"/>
          <w:szCs w:val="24"/>
          <w:lang w:val="hy-AM"/>
        </w:rPr>
        <w:t xml:space="preserve"> 2019 թվականին </w:t>
      </w:r>
      <w:r w:rsidR="00E76308">
        <w:rPr>
          <w:sz w:val="24"/>
          <w:szCs w:val="24"/>
          <w:lang w:val="hy-AM"/>
        </w:rPr>
        <w:t xml:space="preserve">հետաձգված չափով կապիտալ աշխատանքների ծավալը </w:t>
      </w:r>
      <w:r w:rsidR="007731C5" w:rsidRPr="00C10347">
        <w:rPr>
          <w:sz w:val="24"/>
          <w:szCs w:val="24"/>
          <w:lang w:val="hy-AM"/>
        </w:rPr>
        <w:t>ստանձնել է</w:t>
      </w:r>
      <w:r w:rsidR="00E76308">
        <w:rPr>
          <w:sz w:val="24"/>
          <w:szCs w:val="24"/>
          <w:lang w:val="hy-AM"/>
        </w:rPr>
        <w:t>ր</w:t>
      </w:r>
      <w:r w:rsidR="004C5637" w:rsidRPr="00C10347">
        <w:rPr>
          <w:sz w:val="24"/>
          <w:szCs w:val="24"/>
          <w:lang w:val="hy-AM"/>
        </w:rPr>
        <w:t xml:space="preserve"> </w:t>
      </w:r>
      <w:r w:rsidR="00E76308">
        <w:rPr>
          <w:sz w:val="24"/>
          <w:szCs w:val="24"/>
          <w:lang w:val="hy-AM"/>
        </w:rPr>
        <w:t>Վ</w:t>
      </w:r>
      <w:r w:rsidR="007731C5" w:rsidRPr="00C10347">
        <w:rPr>
          <w:sz w:val="24"/>
          <w:szCs w:val="24"/>
          <w:lang w:val="hy-AM"/>
        </w:rPr>
        <w:t>արձատուն: Հետևաբար</w:t>
      </w:r>
      <w:r w:rsidR="004C5637" w:rsidRPr="00C10347">
        <w:rPr>
          <w:sz w:val="24"/>
          <w:szCs w:val="24"/>
          <w:lang w:val="hy-AM"/>
        </w:rPr>
        <w:t>,</w:t>
      </w:r>
      <w:r w:rsidR="007731C5" w:rsidRPr="00C10347">
        <w:rPr>
          <w:sz w:val="24"/>
          <w:szCs w:val="24"/>
          <w:lang w:val="hy-AM"/>
        </w:rPr>
        <w:t xml:space="preserve"> պարտավորությունը պետք է մարված </w:t>
      </w:r>
      <w:r w:rsidR="00F43FD5" w:rsidRPr="00C10347">
        <w:rPr>
          <w:sz w:val="24"/>
          <w:szCs w:val="24"/>
          <w:lang w:val="hy-AM"/>
        </w:rPr>
        <w:t>համարվեր</w:t>
      </w:r>
      <w:r w:rsidR="007731C5" w:rsidRPr="00C10347">
        <w:rPr>
          <w:sz w:val="24"/>
          <w:szCs w:val="24"/>
          <w:lang w:val="hy-AM"/>
        </w:rPr>
        <w:t xml:space="preserve">, </w:t>
      </w:r>
      <w:r w:rsidR="004C5637" w:rsidRPr="00C10347">
        <w:rPr>
          <w:sz w:val="24"/>
          <w:szCs w:val="24"/>
          <w:lang w:val="hy-AM"/>
        </w:rPr>
        <w:t>իսկ ս</w:t>
      </w:r>
      <w:r w:rsidR="007731C5" w:rsidRPr="00C10347">
        <w:rPr>
          <w:sz w:val="24"/>
          <w:szCs w:val="24"/>
          <w:lang w:val="hy-AM"/>
        </w:rPr>
        <w:t>ակագնի բարձրացման հետաձգման պահանջը</w:t>
      </w:r>
      <w:r w:rsidR="00DC0E52">
        <w:rPr>
          <w:sz w:val="24"/>
          <w:szCs w:val="24"/>
          <w:lang w:val="hy-AM"/>
        </w:rPr>
        <w:t>՝</w:t>
      </w:r>
      <w:r w:rsidR="00F43FD5" w:rsidRPr="00C10347">
        <w:rPr>
          <w:sz w:val="24"/>
          <w:szCs w:val="24"/>
          <w:lang w:val="hy-AM"/>
        </w:rPr>
        <w:t xml:space="preserve"> </w:t>
      </w:r>
      <w:r w:rsidR="003D3FD5" w:rsidRPr="00C10347">
        <w:rPr>
          <w:sz w:val="24"/>
          <w:szCs w:val="24"/>
          <w:lang w:val="hy-AM"/>
        </w:rPr>
        <w:t>վերանար:</w:t>
      </w:r>
      <w:r w:rsidR="007731C5" w:rsidRPr="00C10347">
        <w:rPr>
          <w:sz w:val="24"/>
          <w:szCs w:val="24"/>
          <w:lang w:val="hy-AM"/>
        </w:rPr>
        <w:t xml:space="preserve"> </w:t>
      </w:r>
      <w:r w:rsidR="002C411B" w:rsidRPr="00C10347">
        <w:rPr>
          <w:sz w:val="24"/>
          <w:szCs w:val="24"/>
          <w:lang w:val="hy-AM"/>
        </w:rPr>
        <w:t>Իրականում,</w:t>
      </w:r>
      <w:r w:rsidR="007731C5" w:rsidRPr="00C10347">
        <w:rPr>
          <w:sz w:val="24"/>
          <w:szCs w:val="24"/>
          <w:lang w:val="hy-AM"/>
        </w:rPr>
        <w:t xml:space="preserve"> </w:t>
      </w:r>
      <w:r w:rsidR="00DC0E52">
        <w:rPr>
          <w:sz w:val="24"/>
          <w:szCs w:val="24"/>
          <w:lang w:val="hy-AM"/>
        </w:rPr>
        <w:t>Վ</w:t>
      </w:r>
      <w:r w:rsidR="007731C5" w:rsidRPr="00C10347">
        <w:rPr>
          <w:sz w:val="24"/>
          <w:szCs w:val="24"/>
          <w:lang w:val="hy-AM"/>
        </w:rPr>
        <w:t xml:space="preserve">արձատուն </w:t>
      </w:r>
      <w:r w:rsidR="00DC0E52" w:rsidRPr="002F259D">
        <w:rPr>
          <w:sz w:val="24"/>
          <w:szCs w:val="24"/>
          <w:lang w:val="hy-AM"/>
        </w:rPr>
        <w:t xml:space="preserve">ստանձնել էր վարձակալի տվյալ տարվա պարտադիր կապիտալ աշխատանքների </w:t>
      </w:r>
      <w:r w:rsidR="00DC0E52">
        <w:rPr>
          <w:sz w:val="24"/>
          <w:szCs w:val="24"/>
          <w:lang w:val="hy-AM"/>
        </w:rPr>
        <w:t xml:space="preserve">ծավալի (այսուհետ՝ ՊԿԱԾ) </w:t>
      </w:r>
      <w:r w:rsidR="00DC0E52" w:rsidRPr="002F259D">
        <w:rPr>
          <w:sz w:val="24"/>
          <w:szCs w:val="24"/>
          <w:lang w:val="hy-AM"/>
        </w:rPr>
        <w:t>հետաձգվածին համարժեք ծավալ</w:t>
      </w:r>
      <w:r w:rsidR="00DC0E52">
        <w:rPr>
          <w:sz w:val="24"/>
          <w:szCs w:val="24"/>
          <w:lang w:val="hy-AM"/>
        </w:rPr>
        <w:t xml:space="preserve">, դրա համար նախատեսվեցին բյուջետային միջոցներ, </w:t>
      </w:r>
      <w:r w:rsidR="00DC0E52" w:rsidRPr="00CD4149">
        <w:rPr>
          <w:sz w:val="24"/>
          <w:szCs w:val="24"/>
          <w:lang w:val="hy-AM"/>
        </w:rPr>
        <w:t>թեև</w:t>
      </w:r>
      <w:r w:rsidR="00DC0E52">
        <w:rPr>
          <w:sz w:val="24"/>
          <w:szCs w:val="24"/>
          <w:lang w:val="hy-AM"/>
        </w:rPr>
        <w:t xml:space="preserve"> ժամկետների երկարաձգմամբ, բայց իրականացվեցին: </w:t>
      </w:r>
    </w:p>
    <w:p w:rsidR="00C91916" w:rsidRPr="0073075B" w:rsidRDefault="00C91916" w:rsidP="006E3D64">
      <w:pPr>
        <w:pStyle w:val="ListParagraph"/>
        <w:numPr>
          <w:ilvl w:val="0"/>
          <w:numId w:val="5"/>
        </w:numPr>
        <w:spacing w:after="0"/>
        <w:ind w:left="0" w:firstLine="360"/>
        <w:jc w:val="both"/>
        <w:rPr>
          <w:sz w:val="24"/>
          <w:szCs w:val="24"/>
          <w:lang w:val="hy-AM"/>
        </w:rPr>
      </w:pPr>
      <w:r w:rsidRPr="0073075B">
        <w:rPr>
          <w:sz w:val="24"/>
          <w:szCs w:val="24"/>
          <w:lang w:val="hy-AM"/>
        </w:rPr>
        <w:t>2007-2017 թվականներին ոռոգում ջրառի համակարգում իրականացվ</w:t>
      </w:r>
      <w:r w:rsidR="004E78AE" w:rsidRPr="0073075B">
        <w:rPr>
          <w:sz w:val="24"/>
          <w:szCs w:val="24"/>
          <w:lang w:val="hy-AM"/>
        </w:rPr>
        <w:t>ել են</w:t>
      </w:r>
      <w:r w:rsidRPr="0073075B">
        <w:rPr>
          <w:sz w:val="24"/>
          <w:szCs w:val="24"/>
          <w:lang w:val="hy-AM"/>
        </w:rPr>
        <w:t xml:space="preserve"> կառուցվածքային </w:t>
      </w:r>
      <w:r w:rsidR="004E78AE" w:rsidRPr="0073075B">
        <w:rPr>
          <w:sz w:val="24"/>
          <w:szCs w:val="24"/>
          <w:lang w:val="hy-AM"/>
        </w:rPr>
        <w:t>փոփոխություններ,</w:t>
      </w:r>
      <w:r w:rsidRPr="0073075B">
        <w:rPr>
          <w:sz w:val="24"/>
          <w:szCs w:val="24"/>
          <w:lang w:val="hy-AM"/>
        </w:rPr>
        <w:t xml:space="preserve"> ընկերությունների վերակազմավոր</w:t>
      </w:r>
      <w:r w:rsidR="004E78AE" w:rsidRPr="0073075B">
        <w:rPr>
          <w:sz w:val="24"/>
          <w:szCs w:val="24"/>
          <w:lang w:val="hy-AM"/>
        </w:rPr>
        <w:t>ումներ</w:t>
      </w:r>
      <w:r w:rsidR="007F2ABF" w:rsidRPr="0073075B">
        <w:rPr>
          <w:sz w:val="24"/>
          <w:szCs w:val="24"/>
          <w:lang w:val="hy-AM"/>
        </w:rPr>
        <w:t xml:space="preserve"> և</w:t>
      </w:r>
      <w:r w:rsidRPr="0073075B">
        <w:rPr>
          <w:sz w:val="24"/>
          <w:szCs w:val="24"/>
          <w:lang w:val="hy-AM"/>
        </w:rPr>
        <w:t xml:space="preserve"> ներդրումային </w:t>
      </w:r>
      <w:r w:rsidR="007F2ABF" w:rsidRPr="0073075B">
        <w:rPr>
          <w:sz w:val="24"/>
          <w:szCs w:val="24"/>
          <w:lang w:val="hy-AM"/>
        </w:rPr>
        <w:t>ծրագրեր, որոնք իրենց ազդեցությունն են ունեցել ոռոգման ջրի սակագնի վրա, մինչդեռ վերջինս պահպանվել է</w:t>
      </w:r>
      <w:r w:rsidRPr="0073075B">
        <w:rPr>
          <w:sz w:val="24"/>
          <w:szCs w:val="24"/>
          <w:lang w:val="hy-AM"/>
        </w:rPr>
        <w:t xml:space="preserve"> Հանձնաժողովի 2007 թվականի մարտի 1-ի թիվ 61-Ա որոշմամբ </w:t>
      </w:r>
      <w:r w:rsidR="007F2ABF" w:rsidRPr="0073075B">
        <w:rPr>
          <w:sz w:val="24"/>
          <w:szCs w:val="24"/>
          <w:lang w:val="hy-AM"/>
        </w:rPr>
        <w:t>սահմանված</w:t>
      </w:r>
      <w:r w:rsidRPr="0073075B">
        <w:rPr>
          <w:sz w:val="24"/>
          <w:szCs w:val="24"/>
          <w:lang w:val="hy-AM"/>
        </w:rPr>
        <w:t xml:space="preserve"> սակագն</w:t>
      </w:r>
      <w:r w:rsidR="007F2ABF" w:rsidRPr="0073075B">
        <w:rPr>
          <w:sz w:val="24"/>
          <w:szCs w:val="24"/>
          <w:lang w:val="hy-AM"/>
        </w:rPr>
        <w:t xml:space="preserve">ի մակարդակին և </w:t>
      </w:r>
      <w:r w:rsidRPr="0073075B">
        <w:rPr>
          <w:sz w:val="24"/>
          <w:szCs w:val="24"/>
          <w:lang w:val="hy-AM"/>
        </w:rPr>
        <w:t>«Ջրառ» ՓԲԸ-</w:t>
      </w:r>
      <w:r w:rsidR="007F2ABF" w:rsidRPr="0073075B">
        <w:rPr>
          <w:sz w:val="24"/>
          <w:szCs w:val="24"/>
          <w:lang w:val="hy-AM"/>
        </w:rPr>
        <w:t>ի կողմից</w:t>
      </w:r>
      <w:r w:rsidRPr="0073075B">
        <w:rPr>
          <w:sz w:val="24"/>
          <w:szCs w:val="24"/>
          <w:lang w:val="hy-AM"/>
        </w:rPr>
        <w:t xml:space="preserve"> </w:t>
      </w:r>
      <w:r w:rsidR="007F2ABF" w:rsidRPr="0073075B">
        <w:rPr>
          <w:sz w:val="24"/>
          <w:szCs w:val="24"/>
          <w:lang w:val="hy-AM"/>
        </w:rPr>
        <w:t xml:space="preserve">այդ ընթացքում սակագնի </w:t>
      </w:r>
      <w:r w:rsidRPr="0073075B">
        <w:rPr>
          <w:sz w:val="24"/>
          <w:szCs w:val="24"/>
          <w:lang w:val="hy-AM"/>
        </w:rPr>
        <w:t xml:space="preserve">վերանայման </w:t>
      </w:r>
      <w:r w:rsidR="007F2ABF" w:rsidRPr="0073075B">
        <w:rPr>
          <w:sz w:val="24"/>
          <w:szCs w:val="24"/>
          <w:lang w:val="hy-AM"/>
        </w:rPr>
        <w:t>հայտ</w:t>
      </w:r>
      <w:r w:rsidRPr="0073075B">
        <w:rPr>
          <w:sz w:val="24"/>
          <w:szCs w:val="24"/>
          <w:lang w:val="hy-AM"/>
        </w:rPr>
        <w:t xml:space="preserve"> </w:t>
      </w:r>
      <w:r w:rsidR="007F2ABF" w:rsidRPr="0073075B">
        <w:rPr>
          <w:sz w:val="24"/>
          <w:szCs w:val="24"/>
          <w:lang w:val="hy-AM"/>
        </w:rPr>
        <w:t>չի ներկայացվել:</w:t>
      </w:r>
    </w:p>
    <w:p w:rsidR="0085305A" w:rsidRDefault="00C91916" w:rsidP="00EA2C7E">
      <w:pPr>
        <w:spacing w:after="0"/>
        <w:ind w:firstLine="360"/>
        <w:jc w:val="both"/>
        <w:rPr>
          <w:sz w:val="24"/>
          <w:szCs w:val="24"/>
          <w:lang w:val="hy-AM"/>
        </w:rPr>
      </w:pPr>
      <w:r w:rsidRPr="0073075B">
        <w:rPr>
          <w:sz w:val="24"/>
          <w:szCs w:val="24"/>
          <w:lang w:val="hy-AM"/>
        </w:rPr>
        <w:t xml:space="preserve">Հանձնաժողովի 2016 թվականի նոյեմբերի 2-ի «Ջրային  ոլորտում սակագների սահմանման և վերանայման կարգը հաստատելու և  ՀԾԿ Հանձնաժողովի 2004 </w:t>
      </w:r>
      <w:r w:rsidRPr="0073075B">
        <w:rPr>
          <w:sz w:val="24"/>
          <w:szCs w:val="24"/>
          <w:lang w:val="hy-AM"/>
        </w:rPr>
        <w:lastRenderedPageBreak/>
        <w:t>թվականի օգոստոսի 9-ի թիվ 97-Ն որոշումն ուժը կորցրած ճանաչելու մասին» թիվ 296-Ն որոշման 3-րդ կետի 21-ի 1) ենթակետով սահմանվել է, որ Հանձնաժողովը կարող է վերանայել գործող սակագները և սահմանել նոր սակագներ՝ ելնելով խմելու ջրի մատակարարման, ջրահեռացման (կեղտաջրերի մաքրման) կամ ոռոգման ջրամատակարարման ծառայություն մատուցող անձի տնտեսական գործունեության արդյունքներից, ներդրումային ծրագրերի և սպառողներին մատուցվող ծառայությունների որակի նկատմամբ ներկայացված պահանջների կատարումից</w:t>
      </w:r>
      <w:r w:rsidR="007F2ABF" w:rsidRPr="0073075B">
        <w:rPr>
          <w:sz w:val="24"/>
          <w:szCs w:val="24"/>
          <w:lang w:val="hy-AM"/>
        </w:rPr>
        <w:t>, ս</w:t>
      </w:r>
      <w:r w:rsidRPr="0073075B">
        <w:rPr>
          <w:sz w:val="24"/>
          <w:szCs w:val="24"/>
          <w:lang w:val="hy-AM"/>
        </w:rPr>
        <w:t xml:space="preserve">ակայն </w:t>
      </w:r>
      <w:r w:rsidR="00EA2C7E" w:rsidRPr="0073075B">
        <w:rPr>
          <w:sz w:val="24"/>
          <w:szCs w:val="24"/>
          <w:lang w:val="hy-AM"/>
        </w:rPr>
        <w:t>Հ</w:t>
      </w:r>
      <w:r w:rsidRPr="0073075B">
        <w:rPr>
          <w:sz w:val="24"/>
          <w:szCs w:val="24"/>
          <w:lang w:val="hy-AM"/>
        </w:rPr>
        <w:t>անձնաժողովը չի իրացրել իրեն վերապահված՝ սեփական</w:t>
      </w:r>
      <w:r w:rsidRPr="00C91916">
        <w:rPr>
          <w:sz w:val="24"/>
          <w:szCs w:val="24"/>
          <w:lang w:val="hy-AM"/>
        </w:rPr>
        <w:t xml:space="preserve"> նախաձեռնությամբ սակագների վերանայման գործառույթը</w:t>
      </w:r>
      <w:r>
        <w:rPr>
          <w:sz w:val="24"/>
          <w:szCs w:val="24"/>
          <w:lang w:val="hy-AM"/>
        </w:rPr>
        <w:t>:</w:t>
      </w:r>
    </w:p>
    <w:p w:rsidR="00B50030" w:rsidRDefault="0085305A" w:rsidP="006E3D64">
      <w:pPr>
        <w:pStyle w:val="ListParagraph"/>
        <w:numPr>
          <w:ilvl w:val="0"/>
          <w:numId w:val="5"/>
        </w:numPr>
        <w:spacing w:after="0"/>
        <w:ind w:left="0" w:firstLine="567"/>
        <w:jc w:val="both"/>
        <w:rPr>
          <w:sz w:val="24"/>
          <w:szCs w:val="24"/>
          <w:lang w:val="hy-AM"/>
        </w:rPr>
      </w:pPr>
      <w:r w:rsidRPr="007D1FA9">
        <w:rPr>
          <w:sz w:val="24"/>
          <w:szCs w:val="24"/>
          <w:lang w:val="hy-AM"/>
        </w:rPr>
        <w:t xml:space="preserve">Հանձնաժողովի կողմից </w:t>
      </w:r>
      <w:r w:rsidR="00460103" w:rsidRPr="00B50030">
        <w:rPr>
          <w:sz w:val="24"/>
          <w:szCs w:val="24"/>
          <w:lang w:val="hy-AM"/>
        </w:rPr>
        <w:t xml:space="preserve">փոքր ՀԷԿ-երին </w:t>
      </w:r>
      <w:r w:rsidRPr="00B50030">
        <w:rPr>
          <w:sz w:val="24"/>
          <w:szCs w:val="24"/>
          <w:lang w:val="hy-AM"/>
        </w:rPr>
        <w:t>տրամադրվ</w:t>
      </w:r>
      <w:r w:rsidR="00207A37" w:rsidRPr="00B50030">
        <w:rPr>
          <w:sz w:val="24"/>
          <w:szCs w:val="24"/>
          <w:lang w:val="hy-AM"/>
        </w:rPr>
        <w:t>ել են</w:t>
      </w:r>
      <w:r w:rsidRPr="00B50030">
        <w:rPr>
          <w:sz w:val="24"/>
          <w:szCs w:val="24"/>
          <w:lang w:val="hy-AM"/>
        </w:rPr>
        <w:t xml:space="preserve"> </w:t>
      </w:r>
      <w:r w:rsidR="00604B2E" w:rsidRPr="00B50030">
        <w:rPr>
          <w:sz w:val="24"/>
          <w:szCs w:val="24"/>
          <w:lang w:val="hy-AM"/>
        </w:rPr>
        <w:t xml:space="preserve">էլեկտրաէներգիայի արտադրության </w:t>
      </w:r>
      <w:r w:rsidR="00207A37" w:rsidRPr="00B50030">
        <w:rPr>
          <w:sz w:val="24"/>
          <w:szCs w:val="24"/>
          <w:lang w:val="hy-AM"/>
        </w:rPr>
        <w:t>լիցենզիաներ</w:t>
      </w:r>
      <w:r w:rsidR="005A3034" w:rsidRPr="00B50030">
        <w:rPr>
          <w:sz w:val="24"/>
          <w:szCs w:val="24"/>
          <w:lang w:val="hy-AM"/>
        </w:rPr>
        <w:t>:</w:t>
      </w:r>
      <w:r w:rsidRPr="00B50030">
        <w:rPr>
          <w:sz w:val="24"/>
          <w:szCs w:val="24"/>
          <w:lang w:val="hy-AM"/>
        </w:rPr>
        <w:t xml:space="preserve"> </w:t>
      </w:r>
      <w:r w:rsidR="005A3034" w:rsidRPr="00B50030">
        <w:rPr>
          <w:sz w:val="24"/>
          <w:szCs w:val="24"/>
          <w:lang w:val="hy-AM"/>
        </w:rPr>
        <w:t>Ընտրանքային կարգով ուսումնասիր</w:t>
      </w:r>
      <w:r w:rsidR="001C6D08" w:rsidRPr="00B50030">
        <w:rPr>
          <w:sz w:val="24"/>
          <w:szCs w:val="24"/>
          <w:lang w:val="hy-AM"/>
        </w:rPr>
        <w:t>վ</w:t>
      </w:r>
      <w:r w:rsidR="005A3034" w:rsidRPr="00B50030">
        <w:rPr>
          <w:sz w:val="24"/>
          <w:szCs w:val="24"/>
          <w:lang w:val="hy-AM"/>
        </w:rPr>
        <w:t>ել</w:t>
      </w:r>
      <w:r w:rsidR="001C6D08" w:rsidRPr="00B50030">
        <w:rPr>
          <w:sz w:val="24"/>
          <w:szCs w:val="24"/>
          <w:lang w:val="hy-AM"/>
        </w:rPr>
        <w:t xml:space="preserve"> է </w:t>
      </w:r>
      <w:r w:rsidR="00046280" w:rsidRPr="00B50030">
        <w:rPr>
          <w:sz w:val="24"/>
          <w:szCs w:val="24"/>
          <w:lang w:val="hy-AM"/>
        </w:rPr>
        <w:t xml:space="preserve">ոռոգման համակարգերի վրա կառուցված </w:t>
      </w:r>
      <w:r w:rsidR="005A3034" w:rsidRPr="00B50030">
        <w:rPr>
          <w:sz w:val="24"/>
          <w:szCs w:val="24"/>
          <w:lang w:val="hy-AM"/>
        </w:rPr>
        <w:t xml:space="preserve">թվով 22 </w:t>
      </w:r>
      <w:r w:rsidR="0054204D" w:rsidRPr="00B50030">
        <w:rPr>
          <w:sz w:val="24"/>
          <w:szCs w:val="24"/>
          <w:lang w:val="hy-AM"/>
        </w:rPr>
        <w:t xml:space="preserve">փոքր </w:t>
      </w:r>
      <w:r w:rsidR="005A3034" w:rsidRPr="00B50030">
        <w:rPr>
          <w:sz w:val="24"/>
          <w:szCs w:val="24"/>
          <w:lang w:val="hy-AM"/>
        </w:rPr>
        <w:t>ՀԷԿ-երի 2019-2020 թվականներին արտադրված էլեկտրական էներգիայի տվյալները</w:t>
      </w:r>
      <w:r w:rsidR="00802999" w:rsidRPr="00B50030">
        <w:rPr>
          <w:sz w:val="24"/>
          <w:szCs w:val="24"/>
          <w:lang w:val="hy-AM"/>
        </w:rPr>
        <w:t xml:space="preserve">, որոնք </w:t>
      </w:r>
      <w:r w:rsidR="005A3034" w:rsidRPr="00B50030">
        <w:rPr>
          <w:sz w:val="24"/>
          <w:szCs w:val="24"/>
          <w:lang w:val="hy-AM"/>
        </w:rPr>
        <w:t>համադր</w:t>
      </w:r>
      <w:r w:rsidR="00802999" w:rsidRPr="00B50030">
        <w:rPr>
          <w:sz w:val="24"/>
          <w:szCs w:val="24"/>
          <w:lang w:val="hy-AM"/>
        </w:rPr>
        <w:t>վ</w:t>
      </w:r>
      <w:r w:rsidR="005A3034" w:rsidRPr="00B50030">
        <w:rPr>
          <w:sz w:val="24"/>
          <w:szCs w:val="24"/>
          <w:lang w:val="hy-AM"/>
        </w:rPr>
        <w:t>ել</w:t>
      </w:r>
      <w:r w:rsidR="00802999" w:rsidRPr="00B50030">
        <w:rPr>
          <w:sz w:val="24"/>
          <w:szCs w:val="24"/>
          <w:lang w:val="hy-AM"/>
        </w:rPr>
        <w:t xml:space="preserve"> են </w:t>
      </w:r>
      <w:r w:rsidR="005A3034" w:rsidRPr="00B50030">
        <w:rPr>
          <w:sz w:val="24"/>
          <w:szCs w:val="24"/>
          <w:lang w:val="hy-AM"/>
        </w:rPr>
        <w:t xml:space="preserve">համապատասխան ջրօգտագործման թույլտվություններով սահմանված ջրօգտագործման պայմանների հետ, </w:t>
      </w:r>
      <w:r w:rsidR="00D672E9" w:rsidRPr="00B50030">
        <w:rPr>
          <w:sz w:val="24"/>
          <w:szCs w:val="24"/>
          <w:lang w:val="hy-AM"/>
        </w:rPr>
        <w:t xml:space="preserve">որի արդյունքում պարզվել է, որ </w:t>
      </w:r>
      <w:r w:rsidR="005A3034" w:rsidRPr="00B50030">
        <w:rPr>
          <w:sz w:val="24"/>
          <w:szCs w:val="24"/>
          <w:lang w:val="hy-AM"/>
        </w:rPr>
        <w:t xml:space="preserve">թվով 6 ընկերությունների մոտ հայտնաբերվել են ջրօգտագործման սահմանված ծավալների ու ռեժիմների </w:t>
      </w:r>
      <w:r w:rsidR="004734E2" w:rsidRPr="00B50030">
        <w:rPr>
          <w:sz w:val="24"/>
          <w:szCs w:val="24"/>
          <w:lang w:val="hy-AM"/>
        </w:rPr>
        <w:t>չպահպանման փաստեր:</w:t>
      </w:r>
      <w:r w:rsidR="003E6117" w:rsidRPr="00B50030">
        <w:rPr>
          <w:sz w:val="24"/>
          <w:szCs w:val="24"/>
          <w:lang w:val="hy-AM"/>
        </w:rPr>
        <w:t xml:space="preserve"> Մասնավորապես, այդ</w:t>
      </w:r>
      <w:r w:rsidRPr="00B50030">
        <w:rPr>
          <w:sz w:val="24"/>
          <w:szCs w:val="24"/>
          <w:lang w:val="hy-AM"/>
        </w:rPr>
        <w:t xml:space="preserve"> ընկերությունների </w:t>
      </w:r>
      <w:r w:rsidR="0054204D">
        <w:rPr>
          <w:sz w:val="24"/>
          <w:szCs w:val="24"/>
          <w:lang w:val="hy-AM"/>
        </w:rPr>
        <w:t xml:space="preserve">փոքր </w:t>
      </w:r>
      <w:r w:rsidRPr="00B50030">
        <w:rPr>
          <w:sz w:val="24"/>
          <w:szCs w:val="24"/>
          <w:lang w:val="hy-AM"/>
        </w:rPr>
        <w:t xml:space="preserve">ՀԷԿ-երը արտադրել են էլեկտրաէներգիա ջրօգտագործման թույլտվությամբ </w:t>
      </w:r>
      <w:r w:rsidR="00431FF8">
        <w:rPr>
          <w:sz w:val="24"/>
          <w:szCs w:val="24"/>
          <w:lang w:val="hy-AM"/>
        </w:rPr>
        <w:t>սահմանված</w:t>
      </w:r>
      <w:r w:rsidRPr="00B50030">
        <w:rPr>
          <w:sz w:val="24"/>
          <w:szCs w:val="24"/>
          <w:lang w:val="hy-AM"/>
        </w:rPr>
        <w:t xml:space="preserve"> ժամանակահատվածի համար (ոչ ոռոգման սեզոնին) </w:t>
      </w:r>
      <w:r w:rsidRPr="00431FF8">
        <w:rPr>
          <w:sz w:val="24"/>
          <w:szCs w:val="24"/>
          <w:lang w:val="hy-AM"/>
        </w:rPr>
        <w:t>չնախատեսված ամիսներին,</w:t>
      </w:r>
      <w:r w:rsidRPr="00B50030">
        <w:rPr>
          <w:sz w:val="24"/>
          <w:szCs w:val="24"/>
          <w:lang w:val="hy-AM"/>
        </w:rPr>
        <w:t xml:space="preserve"> ինչը </w:t>
      </w:r>
      <w:r w:rsidR="003E6117" w:rsidRPr="00B50030">
        <w:rPr>
          <w:sz w:val="24"/>
          <w:szCs w:val="24"/>
          <w:lang w:val="hy-AM"/>
        </w:rPr>
        <w:t>հակաս</w:t>
      </w:r>
      <w:r w:rsidRPr="00B50030">
        <w:rPr>
          <w:sz w:val="24"/>
          <w:szCs w:val="24"/>
          <w:lang w:val="hy-AM"/>
        </w:rPr>
        <w:t xml:space="preserve">ում է ՀՀ ջրային օրենսգրքի 37-րդ </w:t>
      </w:r>
      <w:r w:rsidR="0028332A" w:rsidRPr="00B50030">
        <w:rPr>
          <w:sz w:val="24"/>
          <w:szCs w:val="24"/>
          <w:lang w:val="hy-AM"/>
        </w:rPr>
        <w:t>հ</w:t>
      </w:r>
      <w:r w:rsidRPr="00B50030">
        <w:rPr>
          <w:sz w:val="24"/>
          <w:szCs w:val="24"/>
          <w:lang w:val="hy-AM"/>
        </w:rPr>
        <w:t>ոդվածի պահանջների</w:t>
      </w:r>
      <w:r w:rsidR="003E6117" w:rsidRPr="00B50030">
        <w:rPr>
          <w:sz w:val="24"/>
          <w:szCs w:val="24"/>
          <w:lang w:val="hy-AM"/>
        </w:rPr>
        <w:t>ն</w:t>
      </w:r>
      <w:r w:rsidR="003F2069" w:rsidRPr="00B50030">
        <w:rPr>
          <w:sz w:val="24"/>
          <w:szCs w:val="24"/>
          <w:lang w:val="hy-AM"/>
        </w:rPr>
        <w:t xml:space="preserve">՝ ըստ որոնց </w:t>
      </w:r>
      <w:r w:rsidR="00E04B51" w:rsidRPr="00B50030">
        <w:rPr>
          <w:sz w:val="24"/>
          <w:szCs w:val="24"/>
          <w:lang w:val="hy-AM"/>
        </w:rPr>
        <w:t>ջրօգտագործումը չպետք է գերազանցի  ջրօգտագործման թույլտվության մեջ սահմանված չափաքանակները:</w:t>
      </w:r>
      <w:r w:rsidRPr="00B50030">
        <w:rPr>
          <w:sz w:val="24"/>
          <w:szCs w:val="24"/>
          <w:lang w:val="hy-AM"/>
        </w:rPr>
        <w:t xml:space="preserve"> Տվյալ դեպքում այդ ընկերությունների կողմից</w:t>
      </w:r>
      <w:r w:rsidR="0054204D" w:rsidRPr="006A37A0">
        <w:rPr>
          <w:sz w:val="24"/>
          <w:szCs w:val="24"/>
          <w:lang w:val="hy-AM"/>
        </w:rPr>
        <w:t xml:space="preserve">, </w:t>
      </w:r>
      <w:r w:rsidR="006A37A0" w:rsidRPr="006A37A0">
        <w:rPr>
          <w:sz w:val="24"/>
          <w:szCs w:val="24"/>
          <w:lang w:val="hy-AM"/>
        </w:rPr>
        <w:t>որոնց գործունեությունն է՝ ջրօգտագործման արդյունքում էլեկտրաէներգիայի արտադրությունը,</w:t>
      </w:r>
      <w:r w:rsidRPr="006A37A0">
        <w:rPr>
          <w:sz w:val="24"/>
          <w:szCs w:val="24"/>
          <w:lang w:val="hy-AM"/>
        </w:rPr>
        <w:t xml:space="preserve"> չի կատարվել</w:t>
      </w:r>
      <w:r w:rsidRPr="00B50030">
        <w:rPr>
          <w:sz w:val="24"/>
          <w:szCs w:val="24"/>
          <w:lang w:val="hy-AM"/>
        </w:rPr>
        <w:t xml:space="preserve"> Լիցենզիայի պայմանների 12-րդ կետի պայմանը, որով սա</w:t>
      </w:r>
      <w:r w:rsidR="003F2069" w:rsidRPr="00B50030">
        <w:rPr>
          <w:sz w:val="24"/>
          <w:szCs w:val="24"/>
          <w:lang w:val="hy-AM"/>
        </w:rPr>
        <w:t>հմանվել</w:t>
      </w:r>
      <w:r w:rsidRPr="00B50030">
        <w:rPr>
          <w:sz w:val="24"/>
          <w:szCs w:val="24"/>
          <w:lang w:val="hy-AM"/>
        </w:rPr>
        <w:t xml:space="preserve"> է, որ «Լիցենզավորված անձի գործունեությունը պետք է համապատասխանի «Էներգետիկայի մասին» </w:t>
      </w:r>
      <w:r w:rsidRPr="00431FF8">
        <w:rPr>
          <w:sz w:val="24"/>
          <w:szCs w:val="24"/>
          <w:lang w:val="hy-AM"/>
        </w:rPr>
        <w:t xml:space="preserve">Հայաստանի Հանրապետության օրենքի, այլ օրենքների, սույն լիցենզիայի, </w:t>
      </w:r>
      <w:r w:rsidR="003F2069" w:rsidRPr="00431FF8">
        <w:rPr>
          <w:sz w:val="24"/>
          <w:szCs w:val="24"/>
          <w:lang w:val="hy-AM"/>
        </w:rPr>
        <w:t>ց</w:t>
      </w:r>
      <w:r w:rsidRPr="00431FF8">
        <w:rPr>
          <w:sz w:val="24"/>
          <w:szCs w:val="24"/>
          <w:lang w:val="hy-AM"/>
        </w:rPr>
        <w:t>անցայի</w:t>
      </w:r>
      <w:r w:rsidRPr="00B50030">
        <w:rPr>
          <w:sz w:val="24"/>
          <w:szCs w:val="24"/>
          <w:lang w:val="hy-AM"/>
        </w:rPr>
        <w:t xml:space="preserve">ն կանոնների, </w:t>
      </w:r>
      <w:r w:rsidR="003F2069" w:rsidRPr="00B50030">
        <w:rPr>
          <w:sz w:val="24"/>
          <w:szCs w:val="24"/>
          <w:lang w:val="hy-AM"/>
        </w:rPr>
        <w:t>ա</w:t>
      </w:r>
      <w:r w:rsidRPr="00B50030">
        <w:rPr>
          <w:sz w:val="24"/>
          <w:szCs w:val="24"/>
          <w:lang w:val="hy-AM"/>
        </w:rPr>
        <w:t>ռևտրային կանոնների, Հանձնա</w:t>
      </w:r>
      <w:r w:rsidR="00561A5F">
        <w:rPr>
          <w:sz w:val="24"/>
          <w:szCs w:val="24"/>
          <w:lang w:val="hy-AM"/>
        </w:rPr>
        <w:t>ժ</w:t>
      </w:r>
      <w:r w:rsidRPr="00B50030">
        <w:rPr>
          <w:sz w:val="24"/>
          <w:szCs w:val="24"/>
          <w:lang w:val="hy-AM"/>
        </w:rPr>
        <w:t xml:space="preserve">ողովի կողմից ընդունված և այլ իրավական ակտերի պահանջներին»: Լիցենզիայի 28-րդ կետով </w:t>
      </w:r>
      <w:r w:rsidR="003F2069" w:rsidRPr="00B50030">
        <w:rPr>
          <w:sz w:val="24"/>
          <w:szCs w:val="24"/>
          <w:lang w:val="hy-AM"/>
        </w:rPr>
        <w:t>սահմանվել</w:t>
      </w:r>
      <w:r w:rsidRPr="00B50030">
        <w:rPr>
          <w:sz w:val="24"/>
          <w:szCs w:val="24"/>
          <w:lang w:val="hy-AM"/>
        </w:rPr>
        <w:t xml:space="preserve"> է, որ «Լիցենզավորված գործունեության վերահսկումն իրականացնում է Հանձնաժողովը», նշված լիազորությունը </w:t>
      </w:r>
      <w:r w:rsidR="003F2069" w:rsidRPr="00B50030">
        <w:rPr>
          <w:sz w:val="24"/>
          <w:szCs w:val="24"/>
          <w:lang w:val="hy-AM"/>
        </w:rPr>
        <w:t>սահմանվել</w:t>
      </w:r>
      <w:r w:rsidRPr="00B50030">
        <w:rPr>
          <w:sz w:val="24"/>
          <w:szCs w:val="24"/>
          <w:lang w:val="hy-AM"/>
        </w:rPr>
        <w:t xml:space="preserve"> է նաև Հանձնաժողովի </w:t>
      </w:r>
      <w:r w:rsidR="003F2069" w:rsidRPr="00B50030">
        <w:rPr>
          <w:sz w:val="24"/>
          <w:szCs w:val="24"/>
          <w:lang w:val="hy-AM"/>
        </w:rPr>
        <w:t>կ</w:t>
      </w:r>
      <w:r w:rsidRPr="00B50030">
        <w:rPr>
          <w:sz w:val="24"/>
          <w:szCs w:val="24"/>
          <w:lang w:val="hy-AM"/>
        </w:rPr>
        <w:t xml:space="preserve">անոնադրության 11-րդ կետի 1) գ. </w:t>
      </w:r>
      <w:r w:rsidR="003F2069" w:rsidRPr="00B50030">
        <w:rPr>
          <w:sz w:val="24"/>
          <w:szCs w:val="24"/>
          <w:lang w:val="hy-AM"/>
        </w:rPr>
        <w:t>ենթակետ</w:t>
      </w:r>
      <w:r w:rsidRPr="00B50030">
        <w:rPr>
          <w:sz w:val="24"/>
          <w:szCs w:val="24"/>
          <w:lang w:val="hy-AM"/>
        </w:rPr>
        <w:t xml:space="preserve">ում: </w:t>
      </w:r>
      <w:r w:rsidR="003D4009" w:rsidRPr="00B50030">
        <w:rPr>
          <w:sz w:val="24"/>
          <w:szCs w:val="24"/>
          <w:lang w:val="hy-AM"/>
        </w:rPr>
        <w:t xml:space="preserve">Փաստորեն, Հանձնաժողովն  իր տրամադրության տակ ունենալով </w:t>
      </w:r>
      <w:r w:rsidR="00130F8A">
        <w:rPr>
          <w:sz w:val="24"/>
          <w:szCs w:val="24"/>
          <w:lang w:val="hy-AM"/>
        </w:rPr>
        <w:t xml:space="preserve">փոքր </w:t>
      </w:r>
      <w:r w:rsidR="003D4009" w:rsidRPr="00B50030">
        <w:rPr>
          <w:sz w:val="24"/>
          <w:szCs w:val="24"/>
          <w:lang w:val="hy-AM"/>
        </w:rPr>
        <w:t>ՀԷԿ-երի ջրօգտագործման թույլտվությունները և էլեկտրաէներգիայի արտադրության հաշվետվությունները,</w:t>
      </w:r>
      <w:r w:rsidRPr="00B50030">
        <w:rPr>
          <w:sz w:val="24"/>
          <w:szCs w:val="24"/>
          <w:lang w:val="hy-AM"/>
        </w:rPr>
        <w:t xml:space="preserve"> քայլեր </w:t>
      </w:r>
      <w:r w:rsidR="003D4009" w:rsidRPr="00B50030">
        <w:rPr>
          <w:sz w:val="24"/>
          <w:szCs w:val="24"/>
          <w:lang w:val="hy-AM"/>
        </w:rPr>
        <w:t>չի</w:t>
      </w:r>
      <w:r w:rsidRPr="00B50030">
        <w:rPr>
          <w:sz w:val="24"/>
          <w:szCs w:val="24"/>
          <w:lang w:val="hy-AM"/>
        </w:rPr>
        <w:t xml:space="preserve"> </w:t>
      </w:r>
      <w:r w:rsidR="003D4009" w:rsidRPr="00B50030">
        <w:rPr>
          <w:sz w:val="24"/>
          <w:szCs w:val="24"/>
          <w:lang w:val="hy-AM"/>
        </w:rPr>
        <w:t>ձեռնարկ</w:t>
      </w:r>
      <w:r w:rsidRPr="00B50030">
        <w:rPr>
          <w:sz w:val="24"/>
          <w:szCs w:val="24"/>
          <w:lang w:val="hy-AM"/>
        </w:rPr>
        <w:t xml:space="preserve">ել </w:t>
      </w:r>
      <w:r w:rsidR="003D4009" w:rsidRPr="00B50030">
        <w:rPr>
          <w:sz w:val="24"/>
          <w:szCs w:val="24"/>
          <w:lang w:val="hy-AM"/>
        </w:rPr>
        <w:t>նրանց</w:t>
      </w:r>
      <w:r w:rsidRPr="00B50030">
        <w:rPr>
          <w:sz w:val="24"/>
          <w:szCs w:val="24"/>
          <w:lang w:val="hy-AM"/>
        </w:rPr>
        <w:t xml:space="preserve"> կողմից լիցենզիայի պայմանների 12-րդ կետի </w:t>
      </w:r>
      <w:r w:rsidR="001829F6" w:rsidRPr="00B50030">
        <w:rPr>
          <w:sz w:val="24"/>
          <w:szCs w:val="24"/>
          <w:lang w:val="hy-AM"/>
        </w:rPr>
        <w:t xml:space="preserve">պահանջի </w:t>
      </w:r>
      <w:r w:rsidR="00431FF8">
        <w:rPr>
          <w:sz w:val="24"/>
          <w:szCs w:val="24"/>
          <w:lang w:val="hy-AM"/>
        </w:rPr>
        <w:t xml:space="preserve">վերը նշված խախտումը </w:t>
      </w:r>
      <w:r w:rsidRPr="00B50030">
        <w:rPr>
          <w:sz w:val="24"/>
          <w:szCs w:val="24"/>
          <w:lang w:val="hy-AM"/>
        </w:rPr>
        <w:t xml:space="preserve"> կանխելու ուղղությամբ:</w:t>
      </w:r>
      <w:r w:rsidR="00B50030">
        <w:rPr>
          <w:sz w:val="24"/>
          <w:szCs w:val="24"/>
          <w:lang w:val="hy-AM"/>
        </w:rPr>
        <w:br w:type="page"/>
      </w:r>
    </w:p>
    <w:p w:rsidR="003446A2" w:rsidRPr="00617310" w:rsidRDefault="003446A2" w:rsidP="002C1316">
      <w:pPr>
        <w:spacing w:after="0"/>
        <w:ind w:firstLine="720"/>
        <w:rPr>
          <w:b/>
          <w:sz w:val="28"/>
          <w:szCs w:val="28"/>
          <w:lang w:val="hy-AM"/>
        </w:rPr>
      </w:pPr>
    </w:p>
    <w:p w:rsidR="003446A2" w:rsidRPr="008E1EC5" w:rsidRDefault="003446A2" w:rsidP="00961EA6">
      <w:pPr>
        <w:spacing w:after="0"/>
        <w:ind w:firstLine="567"/>
        <w:rPr>
          <w:b/>
          <w:sz w:val="28"/>
          <w:szCs w:val="28"/>
          <w:lang w:val="hy-AM"/>
        </w:rPr>
      </w:pPr>
      <w:r w:rsidRPr="008E1EC5">
        <w:rPr>
          <w:b/>
          <w:sz w:val="28"/>
          <w:szCs w:val="28"/>
          <w:lang w:val="hy-AM"/>
        </w:rPr>
        <w:t>VII</w:t>
      </w:r>
      <w:r w:rsidR="00AD1DD3">
        <w:rPr>
          <w:b/>
          <w:sz w:val="28"/>
          <w:szCs w:val="28"/>
          <w:lang w:val="hy-AM"/>
        </w:rPr>
        <w:t>.</w:t>
      </w:r>
      <w:r w:rsidRPr="008E1EC5">
        <w:rPr>
          <w:b/>
          <w:sz w:val="28"/>
          <w:szCs w:val="28"/>
          <w:lang w:val="hy-AM"/>
        </w:rPr>
        <w:t xml:space="preserve"> ԿԱՏԱՐՈՂԱԿԱՆԻ ՀԱՇՎԵՔՆՆՈՒԹՅԱՆ ԱՐԴՅՈՒՆՔՆԵՐ</w:t>
      </w:r>
    </w:p>
    <w:p w:rsidR="0027708B" w:rsidRPr="008E1EC5" w:rsidRDefault="0027708B" w:rsidP="002C1316">
      <w:pPr>
        <w:spacing w:after="0"/>
        <w:rPr>
          <w:b/>
          <w:sz w:val="28"/>
          <w:szCs w:val="28"/>
          <w:lang w:val="hy-AM"/>
        </w:rPr>
      </w:pPr>
    </w:p>
    <w:p w:rsidR="00527E6B" w:rsidRPr="00527E6B" w:rsidRDefault="003446A2" w:rsidP="00527E6B">
      <w:pPr>
        <w:tabs>
          <w:tab w:val="left" w:pos="1870"/>
        </w:tabs>
        <w:spacing w:after="0"/>
        <w:ind w:firstLine="567"/>
        <w:jc w:val="both"/>
        <w:rPr>
          <w:sz w:val="24"/>
          <w:szCs w:val="24"/>
          <w:lang w:val="hy-AM"/>
        </w:rPr>
      </w:pPr>
      <w:r w:rsidRPr="00C10347">
        <w:rPr>
          <w:sz w:val="24"/>
          <w:szCs w:val="24"/>
          <w:lang w:val="hy-AM"/>
        </w:rPr>
        <w:t>1</w:t>
      </w:r>
      <w:r w:rsidRPr="00527E6B">
        <w:rPr>
          <w:sz w:val="24"/>
          <w:szCs w:val="24"/>
          <w:lang w:val="hy-AM"/>
        </w:rPr>
        <w:t xml:space="preserve">. </w:t>
      </w:r>
      <w:r w:rsidR="00A14FCF" w:rsidRPr="00527E6B">
        <w:rPr>
          <w:sz w:val="24"/>
          <w:szCs w:val="24"/>
          <w:lang w:val="hy-AM"/>
        </w:rPr>
        <w:t xml:space="preserve"> </w:t>
      </w:r>
      <w:r w:rsidR="00527E6B" w:rsidRPr="00527E6B">
        <w:rPr>
          <w:sz w:val="24"/>
          <w:szCs w:val="24"/>
          <w:lang w:val="hy-AM"/>
        </w:rPr>
        <w:t>«Հանրային ծառայությունների կարգավորման պարտադիր վճարների մասին» ՀՀ օ</w:t>
      </w:r>
      <w:r w:rsidR="00527E6B" w:rsidRPr="00527E6B">
        <w:rPr>
          <w:rFonts w:eastAsia="Times New Roman" w:cs="Times New Roman"/>
          <w:color w:val="000000"/>
          <w:sz w:val="24"/>
          <w:szCs w:val="24"/>
          <w:lang w:val="hy-AM" w:eastAsia="ru-RU"/>
        </w:rPr>
        <w:t>րենքի</w:t>
      </w:r>
      <w:r w:rsidR="00527E6B" w:rsidRPr="00527E6B">
        <w:rPr>
          <w:sz w:val="24"/>
          <w:szCs w:val="24"/>
          <w:lang w:val="hy-AM"/>
        </w:rPr>
        <w:t xml:space="preserve"> 2-րդ հոդվածով սահմանված է Կարգավորման պարտադիր վճար հասկացությունը, որի համաձայն</w:t>
      </w:r>
      <w:r w:rsidR="00527E6B" w:rsidRPr="00527E6B">
        <w:rPr>
          <w:rFonts w:ascii="Cambria Math" w:hAnsi="Cambria Math"/>
          <w:sz w:val="24"/>
          <w:szCs w:val="24"/>
          <w:lang w:val="hy-AM"/>
        </w:rPr>
        <w:t xml:space="preserve"> </w:t>
      </w:r>
      <w:r w:rsidR="00527E6B" w:rsidRPr="00527E6B">
        <w:rPr>
          <w:sz w:val="24"/>
          <w:szCs w:val="24"/>
          <w:lang w:val="hy-AM"/>
        </w:rPr>
        <w:t xml:space="preserve">«Կարգավորման պարտադիր վճարները ՀՀ օրենքներով սահմանված </w:t>
      </w:r>
      <w:r w:rsidR="0034094B">
        <w:rPr>
          <w:sz w:val="24"/>
          <w:szCs w:val="24"/>
          <w:lang w:val="hy-AM"/>
        </w:rPr>
        <w:t>Հ</w:t>
      </w:r>
      <w:r w:rsidR="00527E6B" w:rsidRPr="00527E6B">
        <w:rPr>
          <w:sz w:val="24"/>
          <w:szCs w:val="24"/>
          <w:lang w:val="hy-AM"/>
        </w:rPr>
        <w:t xml:space="preserve">անձնաժողովի լիազորությունների իրականացման համար անհրաժեշտ </w:t>
      </w:r>
      <w:r w:rsidR="008055F8">
        <w:rPr>
          <w:sz w:val="24"/>
          <w:szCs w:val="24"/>
          <w:lang w:val="hy-AM"/>
        </w:rPr>
        <w:t xml:space="preserve">  </w:t>
      </w:r>
      <w:r w:rsidR="00527E6B" w:rsidRPr="00527E6B">
        <w:rPr>
          <w:sz w:val="24"/>
          <w:szCs w:val="24"/>
          <w:lang w:val="hy-AM"/>
        </w:rPr>
        <w:t>դրամական միջոցների գոյացման նպատակով</w:t>
      </w:r>
      <w:r w:rsidR="008055F8">
        <w:rPr>
          <w:sz w:val="24"/>
          <w:szCs w:val="24"/>
          <w:lang w:val="hy-AM"/>
        </w:rPr>
        <w:t xml:space="preserve"> </w:t>
      </w:r>
      <w:r w:rsidR="00527E6B" w:rsidRPr="00527E6B">
        <w:rPr>
          <w:sz w:val="24"/>
          <w:szCs w:val="24"/>
          <w:lang w:val="hy-AM"/>
        </w:rPr>
        <w:t>ՀՀ</w:t>
      </w:r>
      <w:r w:rsidR="008055F8">
        <w:rPr>
          <w:sz w:val="24"/>
          <w:szCs w:val="24"/>
          <w:lang w:val="hy-AM"/>
        </w:rPr>
        <w:t xml:space="preserve"> </w:t>
      </w:r>
      <w:r w:rsidR="00527E6B" w:rsidRPr="00527E6B">
        <w:rPr>
          <w:sz w:val="24"/>
          <w:szCs w:val="24"/>
          <w:lang w:val="hy-AM"/>
        </w:rPr>
        <w:t>պետական</w:t>
      </w:r>
      <w:r w:rsidR="008055F8">
        <w:rPr>
          <w:sz w:val="24"/>
          <w:szCs w:val="24"/>
          <w:lang w:val="hy-AM"/>
        </w:rPr>
        <w:t xml:space="preserve"> </w:t>
      </w:r>
      <w:r w:rsidR="00527E6B" w:rsidRPr="00527E6B">
        <w:rPr>
          <w:sz w:val="24"/>
          <w:szCs w:val="24"/>
          <w:lang w:val="hy-AM"/>
        </w:rPr>
        <w:t>բյուջե</w:t>
      </w:r>
      <w:r w:rsidR="00527E6B" w:rsidRPr="00527E6B">
        <w:rPr>
          <w:rFonts w:ascii="Calibri" w:hAnsi="Calibri" w:cs="Calibri"/>
          <w:sz w:val="24"/>
          <w:szCs w:val="24"/>
          <w:lang w:val="hy-AM"/>
        </w:rPr>
        <w:t> </w:t>
      </w:r>
      <w:r w:rsidR="00527E6B" w:rsidRPr="00527E6B">
        <w:rPr>
          <w:sz w:val="24"/>
          <w:szCs w:val="24"/>
          <w:lang w:val="hy-AM"/>
        </w:rPr>
        <w:t>վճարվող</w:t>
      </w:r>
      <w:r w:rsidR="00527E6B" w:rsidRPr="00527E6B">
        <w:rPr>
          <w:rFonts w:ascii="Calibri" w:hAnsi="Calibri" w:cs="Calibri"/>
          <w:sz w:val="24"/>
          <w:szCs w:val="24"/>
          <w:lang w:val="hy-AM"/>
        </w:rPr>
        <w:t> </w:t>
      </w:r>
      <w:r w:rsidR="00527E6B" w:rsidRPr="00527E6B">
        <w:rPr>
          <w:sz w:val="24"/>
          <w:szCs w:val="24"/>
          <w:lang w:val="hy-AM"/>
        </w:rPr>
        <w:t>պարտադիր</w:t>
      </w:r>
      <w:r w:rsidR="00527E6B" w:rsidRPr="00527E6B">
        <w:rPr>
          <w:rFonts w:ascii="Calibri" w:hAnsi="Calibri" w:cs="Calibri"/>
          <w:sz w:val="24"/>
          <w:szCs w:val="24"/>
          <w:lang w:val="hy-AM"/>
        </w:rPr>
        <w:t> </w:t>
      </w:r>
      <w:r w:rsidR="00527E6B" w:rsidRPr="00527E6B">
        <w:rPr>
          <w:sz w:val="24"/>
          <w:szCs w:val="24"/>
          <w:lang w:val="hy-AM"/>
        </w:rPr>
        <w:t xml:space="preserve">վճարներ են»: </w:t>
      </w:r>
    </w:p>
    <w:p w:rsidR="00527E6B" w:rsidRPr="00527E6B" w:rsidRDefault="00527E6B" w:rsidP="00527E6B">
      <w:pPr>
        <w:tabs>
          <w:tab w:val="left" w:pos="1870"/>
        </w:tabs>
        <w:spacing w:after="0"/>
        <w:ind w:firstLine="567"/>
        <w:jc w:val="both"/>
        <w:rPr>
          <w:sz w:val="24"/>
          <w:szCs w:val="24"/>
          <w:lang w:val="hy-AM"/>
        </w:rPr>
      </w:pPr>
      <w:r w:rsidRPr="00527E6B">
        <w:rPr>
          <w:sz w:val="24"/>
          <w:szCs w:val="24"/>
          <w:lang w:val="hy-AM"/>
        </w:rPr>
        <w:t>Հանձնաժողովի լիազորությունները նրա կանոնադրությամբ սահմանված նպատակների, խնդիրների իրագործան համար են։ Իսկ պարտադիր վճարների մեծությունը որոշվում է ելնելով կարգավորվող ծառայություներ մատուցողների  սակագների հաշվարկման համար հիմք հանդիսացող կանխատեսված իրացման շրջանառություններից</w:t>
      </w:r>
      <w:r w:rsidR="00406E91">
        <w:rPr>
          <w:sz w:val="24"/>
          <w:szCs w:val="24"/>
          <w:lang w:val="hy-AM"/>
        </w:rPr>
        <w:t>, առանց ԱԱՀ-ի</w:t>
      </w:r>
      <w:r w:rsidRPr="00527E6B">
        <w:rPr>
          <w:sz w:val="24"/>
          <w:szCs w:val="24"/>
          <w:lang w:val="hy-AM"/>
        </w:rPr>
        <w:t xml:space="preserve">։ </w:t>
      </w:r>
    </w:p>
    <w:p w:rsidR="00527E6B" w:rsidRPr="00C10347" w:rsidRDefault="00527E6B" w:rsidP="00527E6B">
      <w:pPr>
        <w:tabs>
          <w:tab w:val="left" w:pos="1870"/>
        </w:tabs>
        <w:spacing w:after="0"/>
        <w:ind w:firstLine="567"/>
        <w:jc w:val="both"/>
        <w:rPr>
          <w:rFonts w:eastAsia="Times New Roman" w:cs="Times New Roman"/>
          <w:color w:val="000000"/>
          <w:sz w:val="24"/>
          <w:szCs w:val="24"/>
          <w:lang w:val="hy-AM" w:eastAsia="ru-RU"/>
        </w:rPr>
      </w:pPr>
      <w:r w:rsidRPr="00527E6B">
        <w:rPr>
          <w:sz w:val="24"/>
          <w:szCs w:val="24"/>
          <w:lang w:val="hy-AM"/>
        </w:rPr>
        <w:t>Սույն դիտարկման առումով ջերմամատակարարման համակարգը Կարգավորվող ծառայությունների համակարգերից մեկն է, որտեղ լիցենզավորված են երեք ընկերություն, սակագները սահմանված են երկու ընկերությունների համար, որոնցից մեկը չունի իրացման շրջանառություն, մյուսը ունի, սակայն այն չի կազմում անգամ կանխատեսվածի 1</w:t>
      </w:r>
      <w:r w:rsidRPr="00527E6B">
        <w:rPr>
          <w:rFonts w:eastAsia="Times New Roman" w:cs="Times New Roman"/>
          <w:color w:val="000000"/>
          <w:sz w:val="24"/>
          <w:szCs w:val="24"/>
          <w:lang w:val="hy-AM" w:eastAsia="ru-RU"/>
        </w:rPr>
        <w:t>0.0</w:t>
      </w:r>
      <w:r w:rsidR="008055F8">
        <w:rPr>
          <w:rFonts w:eastAsia="Times New Roman" w:cs="Times New Roman"/>
          <w:color w:val="000000"/>
          <w:sz w:val="24"/>
          <w:szCs w:val="24"/>
          <w:lang w:val="hy-AM" w:eastAsia="ru-RU"/>
        </w:rPr>
        <w:t xml:space="preserve"> </w:t>
      </w:r>
      <w:r w:rsidRPr="00527E6B">
        <w:rPr>
          <w:rFonts w:eastAsia="Times New Roman" w:cs="Times New Roman"/>
          <w:color w:val="000000"/>
          <w:sz w:val="24"/>
          <w:szCs w:val="24"/>
          <w:lang w:val="hy-AM" w:eastAsia="ru-RU"/>
        </w:rPr>
        <w:t>%-</w:t>
      </w:r>
      <w:r w:rsidRPr="00527E6B">
        <w:rPr>
          <w:sz w:val="24"/>
          <w:szCs w:val="24"/>
          <w:lang w:val="hy-AM"/>
        </w:rPr>
        <w:t>ը, տարեցտարի նվազում և ձգտում է զրոյի։ Այս</w:t>
      </w:r>
      <w:r w:rsidRPr="00C10347">
        <w:rPr>
          <w:rFonts w:eastAsia="Times New Roman" w:cs="Times New Roman"/>
          <w:color w:val="000000"/>
          <w:sz w:val="24"/>
          <w:szCs w:val="24"/>
          <w:lang w:val="hy-AM" w:eastAsia="ru-RU"/>
        </w:rPr>
        <w:t xml:space="preserve"> համակարգում 2016 թվականից ի վեր սակագները չեն փոփոխվել, իսկ տվյալ տարվա սակագինը հաստատելու համար որպես հիմք ընդունվել է կանխատեսվ</w:t>
      </w:r>
      <w:r w:rsidR="00406E91">
        <w:rPr>
          <w:rFonts w:eastAsia="Times New Roman" w:cs="Times New Roman"/>
          <w:color w:val="000000"/>
          <w:sz w:val="24"/>
          <w:szCs w:val="24"/>
          <w:lang w:val="hy-AM" w:eastAsia="ru-RU"/>
        </w:rPr>
        <w:t>ած</w:t>
      </w:r>
      <w:r w:rsidRPr="00C10347">
        <w:rPr>
          <w:rFonts w:eastAsia="Times New Roman" w:cs="Times New Roman"/>
          <w:color w:val="000000"/>
          <w:sz w:val="24"/>
          <w:szCs w:val="24"/>
          <w:lang w:val="hy-AM" w:eastAsia="ru-RU"/>
        </w:rPr>
        <w:t xml:space="preserve"> իրացման շրջանառությունը, որը մինչև օրս գոյություն չունի: Օրինակ, 2019 թվականի համար այդ կառուցակարգով կանխատեսվել է 7,712.0 մլն դրամի չափով իրացման շրջանառություն, որն իրականում կազմել է ընդամնենը 56.0 մլն դրամ, կամ կանխատեսվածի 0.7</w:t>
      </w:r>
      <w:r w:rsidR="00716993">
        <w:rPr>
          <w:rFonts w:eastAsia="Times New Roman" w:cs="Times New Roman"/>
          <w:color w:val="000000"/>
          <w:sz w:val="24"/>
          <w:szCs w:val="24"/>
          <w:lang w:val="hy-AM" w:eastAsia="ru-RU"/>
        </w:rPr>
        <w:t xml:space="preserve"> </w:t>
      </w:r>
      <w:r w:rsidRPr="00C10347">
        <w:rPr>
          <w:rFonts w:eastAsia="Times New Roman" w:cs="Times New Roman"/>
          <w:color w:val="000000"/>
          <w:sz w:val="24"/>
          <w:szCs w:val="24"/>
          <w:lang w:val="hy-AM" w:eastAsia="ru-RU"/>
        </w:rPr>
        <w:t>%-ը, իսկ 2020 թվականին կանխատեսված 7,752</w:t>
      </w:r>
      <w:r w:rsidR="00406E91">
        <w:rPr>
          <w:rFonts w:eastAsia="Times New Roman" w:cs="Times New Roman"/>
          <w:color w:val="000000"/>
          <w:sz w:val="24"/>
          <w:szCs w:val="24"/>
          <w:lang w:val="hy-AM" w:eastAsia="ru-RU"/>
        </w:rPr>
        <w:t>.0</w:t>
      </w:r>
      <w:r w:rsidRPr="00C10347">
        <w:rPr>
          <w:rFonts w:eastAsia="Times New Roman" w:cs="Times New Roman"/>
          <w:color w:val="000000"/>
          <w:sz w:val="24"/>
          <w:szCs w:val="24"/>
          <w:lang w:val="hy-AM" w:eastAsia="ru-RU"/>
        </w:rPr>
        <w:t xml:space="preserve"> մլն դրամի դիմաց իրացման շրջանառությունը կազմել է 44.0 մլն դրամ, կամ կանխատեսվածի 0.57</w:t>
      </w:r>
      <w:r w:rsidR="00716993">
        <w:rPr>
          <w:rFonts w:eastAsia="Times New Roman" w:cs="Times New Roman"/>
          <w:color w:val="000000"/>
          <w:sz w:val="24"/>
          <w:szCs w:val="24"/>
          <w:lang w:val="hy-AM" w:eastAsia="ru-RU"/>
        </w:rPr>
        <w:t xml:space="preserve"> </w:t>
      </w:r>
      <w:r w:rsidRPr="00C10347">
        <w:rPr>
          <w:rFonts w:eastAsia="Times New Roman" w:cs="Times New Roman"/>
          <w:color w:val="000000"/>
          <w:sz w:val="24"/>
          <w:szCs w:val="24"/>
          <w:lang w:val="hy-AM" w:eastAsia="ru-RU"/>
        </w:rPr>
        <w:t>%-ը։</w:t>
      </w:r>
    </w:p>
    <w:p w:rsidR="006C787F" w:rsidRPr="002B43D8" w:rsidRDefault="006C787F" w:rsidP="00527E6B">
      <w:pPr>
        <w:tabs>
          <w:tab w:val="left" w:pos="1870"/>
        </w:tabs>
        <w:spacing w:after="0"/>
        <w:ind w:firstLine="567"/>
        <w:jc w:val="both"/>
        <w:rPr>
          <w:b/>
          <w:i/>
          <w:sz w:val="24"/>
          <w:szCs w:val="24"/>
          <w:lang w:val="hy-AM"/>
        </w:rPr>
      </w:pPr>
      <w:r w:rsidRPr="00B02448">
        <w:rPr>
          <w:b/>
          <w:i/>
          <w:sz w:val="24"/>
          <w:szCs w:val="24"/>
          <w:shd w:val="clear" w:color="auto" w:fill="FFFFFF"/>
          <w:lang w:val="hy-AM"/>
        </w:rPr>
        <w:t>Հ</w:t>
      </w:r>
      <w:r w:rsidR="001349E8" w:rsidRPr="00B02448">
        <w:rPr>
          <w:b/>
          <w:i/>
          <w:sz w:val="24"/>
          <w:szCs w:val="24"/>
          <w:shd w:val="clear" w:color="auto" w:fill="FFFFFF"/>
          <w:lang w:val="hy-AM"/>
        </w:rPr>
        <w:t>աշվեքնն</w:t>
      </w:r>
      <w:r w:rsidRPr="00B02448">
        <w:rPr>
          <w:b/>
          <w:i/>
          <w:sz w:val="24"/>
          <w:szCs w:val="24"/>
          <w:shd w:val="clear" w:color="auto" w:fill="FFFFFF"/>
          <w:lang w:val="hy-AM"/>
        </w:rPr>
        <w:t>վ</w:t>
      </w:r>
      <w:r w:rsidR="001349E8" w:rsidRPr="00B02448">
        <w:rPr>
          <w:b/>
          <w:i/>
          <w:sz w:val="24"/>
          <w:szCs w:val="24"/>
          <w:shd w:val="clear" w:color="auto" w:fill="FFFFFF"/>
          <w:lang w:val="hy-AM"/>
        </w:rPr>
        <w:t>ո</w:t>
      </w:r>
      <w:r w:rsidRPr="00B02448">
        <w:rPr>
          <w:b/>
          <w:i/>
          <w:sz w:val="24"/>
          <w:szCs w:val="24"/>
          <w:shd w:val="clear" w:color="auto" w:fill="FFFFFF"/>
          <w:lang w:val="hy-AM"/>
        </w:rPr>
        <w:t>ղի առարկությունները՝</w:t>
      </w:r>
      <w:r w:rsidRPr="00C10347">
        <w:rPr>
          <w:sz w:val="24"/>
          <w:szCs w:val="24"/>
          <w:shd w:val="clear" w:color="auto" w:fill="FFFFFF"/>
          <w:lang w:val="hy-AM"/>
        </w:rPr>
        <w:t xml:space="preserve"> </w:t>
      </w:r>
      <w:r w:rsidRPr="002B43D8">
        <w:rPr>
          <w:i/>
          <w:sz w:val="24"/>
          <w:szCs w:val="24"/>
          <w:shd w:val="clear" w:color="auto" w:fill="FFFFFF"/>
          <w:lang w:val="hy-AM"/>
        </w:rPr>
        <w:t xml:space="preserve">«Օրենքն ընդունվել էր 2005 թվականին և անցած տարիների ընթացքում հանրային ծառայությունների կարգավորվող ոլորտներում տեղի էին ունեցել զգալի զարգացումներ, որի արդյունքում ստեղծվել էր այնպիսի իրավիճակ, երբ կարգավորվող ոչ բոլոր անձանց համար էր Հանձնաժողովը սահանում սակագներ, որի արդյունքում վերջիններս դուրս էին մնում կարգավորման պարտադիր վճար վճարողների ցանկից՝ չնայած նշված անձանց մասով Հանձնաժողովն իրականացնում էր և ներկայումս էլ իրականացնում է համապատասխան գործառույթներ: Մասնավորապես, հեռահաղորդակցության բնագավառում Հանձնաժողովն իրականացնում է ամբողջական կարգավորում, </w:t>
      </w:r>
      <w:r w:rsidRPr="002B43D8">
        <w:rPr>
          <w:i/>
          <w:sz w:val="24"/>
          <w:szCs w:val="24"/>
          <w:shd w:val="clear" w:color="auto" w:fill="FFFFFF"/>
          <w:lang w:val="hy-AM"/>
        </w:rPr>
        <w:lastRenderedPageBreak/>
        <w:t>սակայն նշված շուկայում առկա մրցակցության պայմաններում սակագների կարգավորման անհրաժեշտությունը բացակայում է և գրեթե չի իրականացվում:»</w:t>
      </w:r>
    </w:p>
    <w:p w:rsidR="00130F8A" w:rsidRDefault="006C787F" w:rsidP="00130F8A">
      <w:pPr>
        <w:tabs>
          <w:tab w:val="left" w:pos="1870"/>
        </w:tabs>
        <w:spacing w:after="0"/>
        <w:ind w:firstLine="567"/>
        <w:jc w:val="both"/>
        <w:rPr>
          <w:b/>
          <w:sz w:val="24"/>
          <w:szCs w:val="24"/>
          <w:u w:val="single"/>
          <w:lang w:val="hy-AM"/>
        </w:rPr>
      </w:pPr>
      <w:r w:rsidRPr="003D0A74">
        <w:rPr>
          <w:b/>
          <w:i/>
          <w:sz w:val="24"/>
          <w:szCs w:val="24"/>
          <w:shd w:val="clear" w:color="auto" w:fill="FFFFFF"/>
          <w:lang w:val="hy-AM"/>
        </w:rPr>
        <w:t>Հաշվեքննողի մեկնաբանությունը</w:t>
      </w:r>
      <w:r w:rsidRPr="00C10347">
        <w:rPr>
          <w:b/>
          <w:sz w:val="24"/>
          <w:szCs w:val="24"/>
          <w:shd w:val="clear" w:color="auto" w:fill="FFFFFF"/>
          <w:lang w:val="hy-AM"/>
        </w:rPr>
        <w:t>՝</w:t>
      </w:r>
      <w:r w:rsidRPr="00C10347">
        <w:rPr>
          <w:sz w:val="24"/>
          <w:szCs w:val="24"/>
          <w:shd w:val="clear" w:color="auto" w:fill="FFFFFF"/>
          <w:lang w:val="hy-AM"/>
        </w:rPr>
        <w:t xml:space="preserve"> </w:t>
      </w:r>
      <w:r w:rsidR="0083060B" w:rsidRPr="00C10347">
        <w:rPr>
          <w:sz w:val="24"/>
          <w:szCs w:val="24"/>
          <w:shd w:val="clear" w:color="auto" w:fill="FFFFFF"/>
          <w:lang w:val="hy-AM"/>
        </w:rPr>
        <w:t xml:space="preserve">Առարկությունը չի </w:t>
      </w:r>
      <w:r w:rsidR="003D0A74">
        <w:rPr>
          <w:sz w:val="24"/>
          <w:szCs w:val="24"/>
          <w:shd w:val="clear" w:color="auto" w:fill="FFFFFF"/>
          <w:lang w:val="hy-AM"/>
        </w:rPr>
        <w:t>ընդունվել</w:t>
      </w:r>
      <w:r w:rsidR="0083060B" w:rsidRPr="00C10347">
        <w:rPr>
          <w:sz w:val="24"/>
          <w:szCs w:val="24"/>
          <w:shd w:val="clear" w:color="auto" w:fill="FFFFFF"/>
          <w:lang w:val="hy-AM"/>
        </w:rPr>
        <w:t xml:space="preserve"> քանի որ </w:t>
      </w:r>
      <w:r w:rsidR="002E5A44" w:rsidRPr="00C10347">
        <w:rPr>
          <w:sz w:val="24"/>
          <w:szCs w:val="24"/>
          <w:shd w:val="clear" w:color="auto" w:fill="FFFFFF"/>
          <w:lang w:val="hy-AM"/>
        </w:rPr>
        <w:t>դրանով</w:t>
      </w:r>
      <w:r w:rsidR="000C0BF1" w:rsidRPr="00C10347">
        <w:rPr>
          <w:sz w:val="24"/>
          <w:szCs w:val="24"/>
          <w:shd w:val="clear" w:color="auto" w:fill="FFFFFF"/>
          <w:lang w:val="hy-AM"/>
        </w:rPr>
        <w:t xml:space="preserve"> ենթադրվում է, որ կան</w:t>
      </w:r>
      <w:r w:rsidR="001349E8" w:rsidRPr="00C10347">
        <w:rPr>
          <w:sz w:val="24"/>
          <w:szCs w:val="24"/>
          <w:shd w:val="clear" w:color="auto" w:fill="FFFFFF"/>
          <w:lang w:val="hy-AM"/>
        </w:rPr>
        <w:t xml:space="preserve"> բնագավառներ, որ</w:t>
      </w:r>
      <w:r w:rsidR="00043974" w:rsidRPr="00C10347">
        <w:rPr>
          <w:sz w:val="24"/>
          <w:szCs w:val="24"/>
          <w:shd w:val="clear" w:color="auto" w:fill="FFFFFF"/>
          <w:lang w:val="hy-AM"/>
        </w:rPr>
        <w:t>ոնցում</w:t>
      </w:r>
      <w:r w:rsidR="001349E8" w:rsidRPr="00C10347">
        <w:rPr>
          <w:sz w:val="24"/>
          <w:szCs w:val="24"/>
          <w:shd w:val="clear" w:color="auto" w:fill="FFFFFF"/>
          <w:lang w:val="hy-AM"/>
        </w:rPr>
        <w:t xml:space="preserve"> Հանձնաժողով</w:t>
      </w:r>
      <w:r w:rsidR="00043974" w:rsidRPr="00C10347">
        <w:rPr>
          <w:sz w:val="24"/>
          <w:szCs w:val="24"/>
          <w:shd w:val="clear" w:color="auto" w:fill="FFFFFF"/>
          <w:lang w:val="hy-AM"/>
        </w:rPr>
        <w:t>ն</w:t>
      </w:r>
      <w:r w:rsidR="001349E8" w:rsidRPr="00C10347">
        <w:rPr>
          <w:sz w:val="24"/>
          <w:szCs w:val="24"/>
          <w:shd w:val="clear" w:color="auto" w:fill="FFFFFF"/>
          <w:lang w:val="hy-AM"/>
        </w:rPr>
        <w:t xml:space="preserve"> իրականացնում է կարգավորումներ, սակայն </w:t>
      </w:r>
      <w:r w:rsidR="007256D9" w:rsidRPr="00C10347">
        <w:rPr>
          <w:sz w:val="24"/>
          <w:szCs w:val="24"/>
          <w:shd w:val="clear" w:color="auto" w:fill="FFFFFF"/>
          <w:lang w:val="hy-AM"/>
        </w:rPr>
        <w:t xml:space="preserve">կարգավորվող անձանցից </w:t>
      </w:r>
      <w:r w:rsidR="001349E8" w:rsidRPr="00C10347">
        <w:rPr>
          <w:sz w:val="24"/>
          <w:szCs w:val="24"/>
          <w:shd w:val="clear" w:color="auto" w:fill="FFFFFF"/>
          <w:lang w:val="hy-AM"/>
        </w:rPr>
        <w:t xml:space="preserve">պարտադիր վճարներ չեն գանձնվում, իսկ ջերմամատակակարման բնագավառում կարգավորումներ չեն իրականացվում, իրացման շրջանառությունները ձգտում </w:t>
      </w:r>
      <w:r w:rsidR="003D0A74" w:rsidRPr="003D0A74">
        <w:rPr>
          <w:sz w:val="24"/>
          <w:szCs w:val="24"/>
          <w:shd w:val="clear" w:color="auto" w:fill="FFFFFF"/>
          <w:lang w:val="hy-AM"/>
        </w:rPr>
        <w:t>են</w:t>
      </w:r>
      <w:r w:rsidR="001349E8" w:rsidRPr="00C10347">
        <w:rPr>
          <w:sz w:val="24"/>
          <w:szCs w:val="24"/>
          <w:shd w:val="clear" w:color="auto" w:fill="FFFFFF"/>
          <w:lang w:val="hy-AM"/>
        </w:rPr>
        <w:t xml:space="preserve"> զրոյի, սակայն </w:t>
      </w:r>
      <w:r w:rsidR="007256D9" w:rsidRPr="00C10347">
        <w:rPr>
          <w:sz w:val="24"/>
          <w:szCs w:val="24"/>
          <w:shd w:val="clear" w:color="auto" w:fill="FFFFFF"/>
          <w:lang w:val="hy-AM"/>
        </w:rPr>
        <w:t xml:space="preserve">կարգավորվող անձանցից </w:t>
      </w:r>
      <w:r w:rsidR="00C21DC5" w:rsidRPr="00C10347">
        <w:rPr>
          <w:sz w:val="24"/>
          <w:szCs w:val="24"/>
          <w:shd w:val="clear" w:color="auto" w:fill="FFFFFF"/>
          <w:lang w:val="hy-AM"/>
        </w:rPr>
        <w:t xml:space="preserve">գանձվում են </w:t>
      </w:r>
      <w:r w:rsidR="001349E8" w:rsidRPr="00C10347">
        <w:rPr>
          <w:sz w:val="24"/>
          <w:szCs w:val="24"/>
          <w:shd w:val="clear" w:color="auto" w:fill="FFFFFF"/>
          <w:lang w:val="hy-AM"/>
        </w:rPr>
        <w:t>պարտադիր վճարներ։</w:t>
      </w:r>
    </w:p>
    <w:p w:rsidR="00CC614C" w:rsidRPr="00130F8A" w:rsidRDefault="00A75688" w:rsidP="00130F8A">
      <w:pPr>
        <w:pStyle w:val="ListParagraph"/>
        <w:numPr>
          <w:ilvl w:val="0"/>
          <w:numId w:val="6"/>
        </w:numPr>
        <w:tabs>
          <w:tab w:val="left" w:pos="1870"/>
        </w:tabs>
        <w:spacing w:after="0"/>
        <w:ind w:left="0" w:firstLine="360"/>
        <w:jc w:val="both"/>
        <w:rPr>
          <w:sz w:val="24"/>
          <w:szCs w:val="24"/>
          <w:lang w:val="hy-AM"/>
        </w:rPr>
      </w:pPr>
      <w:r w:rsidRPr="00130F8A">
        <w:rPr>
          <w:sz w:val="24"/>
          <w:szCs w:val="24"/>
          <w:lang w:val="hy-AM"/>
        </w:rPr>
        <w:t>Հանձնաժողովն</w:t>
      </w:r>
      <w:r w:rsidR="00CC614C" w:rsidRPr="00130F8A">
        <w:rPr>
          <w:sz w:val="24"/>
          <w:szCs w:val="24"/>
          <w:lang w:val="hy-AM"/>
        </w:rPr>
        <w:t xml:space="preserve"> իր լիազորությունների շրջանակում հաշվարկել և սահմանել է պարտադիր վճարների չափեր։ </w:t>
      </w:r>
      <w:r w:rsidR="00C5046D" w:rsidRPr="00130F8A">
        <w:rPr>
          <w:sz w:val="24"/>
          <w:szCs w:val="24"/>
          <w:lang w:val="hy-AM"/>
        </w:rPr>
        <w:t>Բացի ջ</w:t>
      </w:r>
      <w:r w:rsidR="00CC614C" w:rsidRPr="00130F8A">
        <w:rPr>
          <w:sz w:val="24"/>
          <w:szCs w:val="24"/>
          <w:lang w:val="hy-AM"/>
        </w:rPr>
        <w:t>երմամատակարարման համակարգից</w:t>
      </w:r>
      <w:r w:rsidR="00793295" w:rsidRPr="00130F8A">
        <w:rPr>
          <w:sz w:val="24"/>
          <w:szCs w:val="24"/>
          <w:lang w:val="hy-AM"/>
        </w:rPr>
        <w:t>,</w:t>
      </w:r>
      <w:r w:rsidR="00CC614C" w:rsidRPr="00130F8A">
        <w:rPr>
          <w:sz w:val="24"/>
          <w:szCs w:val="24"/>
          <w:lang w:val="hy-AM"/>
        </w:rPr>
        <w:t xml:space="preserve"> </w:t>
      </w:r>
      <w:r w:rsidR="00793295" w:rsidRPr="00130F8A">
        <w:rPr>
          <w:sz w:val="24"/>
          <w:szCs w:val="24"/>
          <w:lang w:val="hy-AM"/>
        </w:rPr>
        <w:t>հ</w:t>
      </w:r>
      <w:r w:rsidR="00CC614C" w:rsidRPr="00130F8A">
        <w:rPr>
          <w:sz w:val="24"/>
          <w:szCs w:val="24"/>
          <w:lang w:val="hy-AM"/>
        </w:rPr>
        <w:t xml:space="preserve">անրային ծառայությունների մնացած կարգավորվող ոլորտներում սակագնի հաշվարկի համար կանխատեսվել է իրացման շրջանառություն, որն այնուհետև չի ճշգրտվել փաստացի </w:t>
      </w:r>
      <w:r w:rsidR="00370F90" w:rsidRPr="00130F8A">
        <w:rPr>
          <w:sz w:val="24"/>
          <w:szCs w:val="24"/>
          <w:lang w:val="hy-AM"/>
        </w:rPr>
        <w:t>ծավալ</w:t>
      </w:r>
      <w:r w:rsidR="00236A47" w:rsidRPr="00130F8A">
        <w:rPr>
          <w:sz w:val="24"/>
          <w:szCs w:val="24"/>
          <w:lang w:val="hy-AM"/>
        </w:rPr>
        <w:t>ներով,</w:t>
      </w:r>
      <w:r w:rsidR="00CC614C" w:rsidRPr="00130F8A">
        <w:rPr>
          <w:sz w:val="24"/>
          <w:szCs w:val="24"/>
          <w:lang w:val="hy-AM"/>
        </w:rPr>
        <w:t xml:space="preserve"> </w:t>
      </w:r>
      <w:r w:rsidR="00236A47" w:rsidRPr="00130F8A">
        <w:rPr>
          <w:sz w:val="24"/>
          <w:szCs w:val="24"/>
          <w:lang w:val="hy-AM"/>
        </w:rPr>
        <w:t>մ</w:t>
      </w:r>
      <w:r w:rsidR="00CC614C" w:rsidRPr="00130F8A">
        <w:rPr>
          <w:sz w:val="24"/>
          <w:szCs w:val="24"/>
          <w:lang w:val="hy-AM"/>
        </w:rPr>
        <w:t xml:space="preserve">ինչդեռ իրական իրացման </w:t>
      </w:r>
      <w:r w:rsidR="008F2EBB" w:rsidRPr="00130F8A">
        <w:rPr>
          <w:sz w:val="24"/>
          <w:szCs w:val="24"/>
          <w:lang w:val="hy-AM"/>
        </w:rPr>
        <w:t>շրջանառությունն</w:t>
      </w:r>
      <w:r w:rsidR="00CC614C" w:rsidRPr="00130F8A">
        <w:rPr>
          <w:sz w:val="24"/>
          <w:szCs w:val="24"/>
          <w:lang w:val="hy-AM"/>
        </w:rPr>
        <w:t xml:space="preserve"> որոշ վճարողների դեպքում գերազանցել, իսկ որոշների դեպքերում՝ </w:t>
      </w:r>
      <w:r w:rsidR="00236A47" w:rsidRPr="00130F8A">
        <w:rPr>
          <w:sz w:val="24"/>
          <w:szCs w:val="24"/>
          <w:lang w:val="hy-AM"/>
        </w:rPr>
        <w:t>նվազ</w:t>
      </w:r>
      <w:r w:rsidR="00CC614C" w:rsidRPr="00130F8A">
        <w:rPr>
          <w:sz w:val="24"/>
          <w:szCs w:val="24"/>
          <w:lang w:val="hy-AM"/>
        </w:rPr>
        <w:t xml:space="preserve">ել </w:t>
      </w:r>
      <w:r w:rsidR="00370F90" w:rsidRPr="00130F8A">
        <w:rPr>
          <w:sz w:val="24"/>
          <w:szCs w:val="24"/>
          <w:lang w:val="hy-AM"/>
        </w:rPr>
        <w:t xml:space="preserve">է </w:t>
      </w:r>
      <w:r w:rsidR="00CC614C" w:rsidRPr="00130F8A">
        <w:rPr>
          <w:sz w:val="24"/>
          <w:szCs w:val="24"/>
          <w:lang w:val="hy-AM"/>
        </w:rPr>
        <w:t>կանխատես</w:t>
      </w:r>
      <w:r w:rsidR="00207E43" w:rsidRPr="00130F8A">
        <w:rPr>
          <w:sz w:val="24"/>
          <w:szCs w:val="24"/>
          <w:lang w:val="hy-AM"/>
        </w:rPr>
        <w:t>ված</w:t>
      </w:r>
      <w:r w:rsidR="00CD3D76" w:rsidRPr="00130F8A">
        <w:rPr>
          <w:sz w:val="24"/>
          <w:szCs w:val="24"/>
          <w:lang w:val="hy-AM"/>
        </w:rPr>
        <w:t xml:space="preserve"> ծավալը</w:t>
      </w:r>
      <w:r w:rsidR="00CC614C" w:rsidRPr="00130F8A">
        <w:rPr>
          <w:sz w:val="24"/>
          <w:szCs w:val="24"/>
          <w:lang w:val="hy-AM"/>
        </w:rPr>
        <w:t>։</w:t>
      </w:r>
      <w:r w:rsidR="00CD3D76" w:rsidRPr="00130F8A">
        <w:rPr>
          <w:sz w:val="24"/>
          <w:szCs w:val="24"/>
          <w:lang w:val="hy-AM"/>
        </w:rPr>
        <w:t xml:space="preserve"> Արդյունքում,</w:t>
      </w:r>
      <w:r w:rsidR="00CC614C" w:rsidRPr="00130F8A">
        <w:rPr>
          <w:sz w:val="24"/>
          <w:szCs w:val="24"/>
          <w:lang w:val="hy-AM"/>
        </w:rPr>
        <w:t xml:space="preserve"> առաջացել է իրական</w:t>
      </w:r>
      <w:r w:rsidR="00F72CFE" w:rsidRPr="00130F8A">
        <w:rPr>
          <w:sz w:val="24"/>
          <w:szCs w:val="24"/>
          <w:lang w:val="hy-AM"/>
        </w:rPr>
        <w:t xml:space="preserve"> ցուցանիշից </w:t>
      </w:r>
      <w:r w:rsidR="000D228E" w:rsidRPr="00130F8A">
        <w:rPr>
          <w:sz w:val="24"/>
          <w:szCs w:val="24"/>
          <w:lang w:val="hy-AM"/>
        </w:rPr>
        <w:t>էական</w:t>
      </w:r>
      <w:r w:rsidR="00F72CFE" w:rsidRPr="00130F8A">
        <w:rPr>
          <w:sz w:val="24"/>
          <w:szCs w:val="24"/>
          <w:lang w:val="hy-AM"/>
        </w:rPr>
        <w:t>որեն տարբերվող</w:t>
      </w:r>
      <w:r w:rsidR="00CC614C" w:rsidRPr="00130F8A">
        <w:rPr>
          <w:sz w:val="24"/>
          <w:szCs w:val="24"/>
          <w:lang w:val="hy-AM"/>
        </w:rPr>
        <w:t xml:space="preserve"> պարտադիր վճար</w:t>
      </w:r>
      <w:r w:rsidR="00E3676B" w:rsidRPr="00130F8A">
        <w:rPr>
          <w:sz w:val="24"/>
          <w:szCs w:val="24"/>
          <w:lang w:val="hy-AM"/>
        </w:rPr>
        <w:t>ի մասով</w:t>
      </w:r>
      <w:r w:rsidR="00CC614C" w:rsidRPr="00130F8A">
        <w:rPr>
          <w:sz w:val="24"/>
          <w:szCs w:val="24"/>
          <w:lang w:val="hy-AM"/>
        </w:rPr>
        <w:t xml:space="preserve"> պարտավորություն։</w:t>
      </w:r>
    </w:p>
    <w:p w:rsidR="00D139A5" w:rsidRPr="00C10347" w:rsidRDefault="00CC614C" w:rsidP="00D139A5">
      <w:pPr>
        <w:shd w:val="clear" w:color="auto" w:fill="FFFFFF"/>
        <w:spacing w:after="0"/>
        <w:ind w:firstLine="567"/>
        <w:jc w:val="both"/>
        <w:rPr>
          <w:rFonts w:eastAsia="Times New Roman" w:cs="Times New Roman"/>
          <w:color w:val="000000"/>
          <w:sz w:val="24"/>
          <w:szCs w:val="24"/>
          <w:lang w:val="hy-AM" w:eastAsia="ru-RU"/>
        </w:rPr>
      </w:pPr>
      <w:r w:rsidRPr="00C10347">
        <w:rPr>
          <w:rFonts w:eastAsia="Times New Roman" w:cs="Times New Roman"/>
          <w:color w:val="000000"/>
          <w:sz w:val="24"/>
          <w:szCs w:val="24"/>
          <w:lang w:val="hy-AM" w:eastAsia="ru-RU"/>
        </w:rPr>
        <w:t>2019 թվականի</w:t>
      </w:r>
      <w:r w:rsidR="00544F2B" w:rsidRPr="00C10347">
        <w:rPr>
          <w:rFonts w:eastAsia="Times New Roman" w:cs="Times New Roman"/>
          <w:color w:val="000000"/>
          <w:sz w:val="24"/>
          <w:szCs w:val="24"/>
          <w:lang w:val="hy-AM" w:eastAsia="ru-RU"/>
        </w:rPr>
        <w:t>ն</w:t>
      </w:r>
      <w:r w:rsidRPr="00C10347">
        <w:rPr>
          <w:rFonts w:eastAsia="Times New Roman" w:cs="Times New Roman"/>
          <w:color w:val="000000"/>
          <w:sz w:val="24"/>
          <w:szCs w:val="24"/>
          <w:lang w:val="hy-AM" w:eastAsia="ru-RU"/>
        </w:rPr>
        <w:t xml:space="preserve"> </w:t>
      </w:r>
      <w:r w:rsidR="00E81579" w:rsidRPr="00C10347">
        <w:rPr>
          <w:rFonts w:eastAsia="Times New Roman" w:cs="Times New Roman"/>
          <w:color w:val="000000"/>
          <w:sz w:val="24"/>
          <w:szCs w:val="24"/>
          <w:lang w:val="hy-AM" w:eastAsia="ru-RU"/>
        </w:rPr>
        <w:t xml:space="preserve">Հանձնաժողովի կողմից հաստատված </w:t>
      </w:r>
      <w:r w:rsidRPr="00C10347">
        <w:rPr>
          <w:rFonts w:eastAsia="Times New Roman" w:cs="Times New Roman"/>
          <w:color w:val="000000"/>
          <w:sz w:val="24"/>
          <w:szCs w:val="24"/>
          <w:lang w:val="hy-AM" w:eastAsia="ru-RU"/>
        </w:rPr>
        <w:t xml:space="preserve">կարգավորման տարեկան պարտադիր վճարները՝ համեմատելով փաստացի իրացման շրջանառությունից </w:t>
      </w:r>
      <w:r w:rsidR="00B943EB" w:rsidRPr="00C10347">
        <w:rPr>
          <w:rFonts w:eastAsia="Times New Roman" w:cs="Times New Roman"/>
          <w:color w:val="000000"/>
          <w:sz w:val="24"/>
          <w:szCs w:val="24"/>
          <w:lang w:val="hy-AM" w:eastAsia="ru-RU"/>
        </w:rPr>
        <w:t xml:space="preserve">ելնելով </w:t>
      </w:r>
      <w:r w:rsidRPr="00C10347">
        <w:rPr>
          <w:rFonts w:eastAsia="Times New Roman" w:cs="Times New Roman"/>
          <w:color w:val="000000"/>
          <w:sz w:val="24"/>
          <w:szCs w:val="24"/>
          <w:lang w:val="hy-AM" w:eastAsia="ru-RU"/>
        </w:rPr>
        <w:t>հաշվարկվա</w:t>
      </w:r>
      <w:r w:rsidR="00E81579" w:rsidRPr="00C10347">
        <w:rPr>
          <w:rFonts w:eastAsia="Times New Roman" w:cs="Times New Roman"/>
          <w:color w:val="000000"/>
          <w:sz w:val="24"/>
          <w:szCs w:val="24"/>
          <w:lang w:val="hy-AM" w:eastAsia="ru-RU"/>
        </w:rPr>
        <w:t>ծ պարտադիր վճարների հետ, պարզվել է</w:t>
      </w:r>
      <w:r w:rsidRPr="00C10347">
        <w:rPr>
          <w:rFonts w:eastAsia="Times New Roman" w:cs="Times New Roman"/>
          <w:color w:val="000000"/>
          <w:sz w:val="24"/>
          <w:szCs w:val="24"/>
          <w:lang w:val="hy-AM" w:eastAsia="ru-RU"/>
        </w:rPr>
        <w:t xml:space="preserve">, որ փաստացի շրջանառություններով ճշգրտելու դեպքում սակագներով սահմանված մեծ իրացման շրջանառություն ունեցող թվով 4 ընկերությունների </w:t>
      </w:r>
      <w:r w:rsidR="00AB7B50" w:rsidRPr="00C10347">
        <w:rPr>
          <w:rFonts w:eastAsia="Times New Roman" w:cs="Times New Roman"/>
          <w:color w:val="000000"/>
          <w:sz w:val="24"/>
          <w:szCs w:val="24"/>
          <w:lang w:val="hy-AM" w:eastAsia="ru-RU"/>
        </w:rPr>
        <w:t>(</w:t>
      </w:r>
      <w:r w:rsidR="00AB7B50" w:rsidRPr="00C10347">
        <w:rPr>
          <w:rFonts w:eastAsia="Times New Roman" w:cs="Calibri"/>
          <w:color w:val="000000"/>
          <w:sz w:val="24"/>
          <w:szCs w:val="24"/>
          <w:lang w:val="hy-AM" w:eastAsia="ru-RU"/>
        </w:rPr>
        <w:t>«</w:t>
      </w:r>
      <w:r w:rsidR="00AB7B50" w:rsidRPr="00C10347">
        <w:rPr>
          <w:rFonts w:eastAsia="Times New Roman" w:cs="Times New Roman"/>
          <w:color w:val="000000"/>
          <w:sz w:val="24"/>
          <w:szCs w:val="24"/>
          <w:lang w:val="hy-AM" w:eastAsia="ru-RU"/>
        </w:rPr>
        <w:t>Հրազդանի էներգետիկ կազմակերպություն ՀրազՋԷԿ</w:t>
      </w:r>
      <w:r w:rsidR="00AB7B50" w:rsidRPr="00C10347">
        <w:rPr>
          <w:rFonts w:eastAsia="Times New Roman" w:cs="Calibri"/>
          <w:color w:val="000000"/>
          <w:sz w:val="24"/>
          <w:szCs w:val="24"/>
          <w:lang w:val="hy-AM" w:eastAsia="ru-RU"/>
        </w:rPr>
        <w:t>»</w:t>
      </w:r>
      <w:r w:rsidR="00AB7B50" w:rsidRPr="00C10347">
        <w:rPr>
          <w:rFonts w:eastAsia="Times New Roman" w:cs="Times New Roman"/>
          <w:color w:val="000000"/>
          <w:sz w:val="24"/>
          <w:szCs w:val="24"/>
          <w:lang w:val="hy-AM" w:eastAsia="ru-RU"/>
        </w:rPr>
        <w:t xml:space="preserve"> ԲԲԸ,</w:t>
      </w:r>
      <w:r w:rsidR="00AB7B50" w:rsidRPr="00C10347">
        <w:rPr>
          <w:rFonts w:eastAsia="Times New Roman" w:cs="Calibri"/>
          <w:color w:val="000000"/>
          <w:sz w:val="24"/>
          <w:szCs w:val="24"/>
          <w:lang w:val="hy-AM" w:eastAsia="ru-RU"/>
        </w:rPr>
        <w:t xml:space="preserve"> «</w:t>
      </w:r>
      <w:r w:rsidR="00AB7B50" w:rsidRPr="00C10347">
        <w:rPr>
          <w:rFonts w:eastAsia="Times New Roman" w:cs="Times New Roman"/>
          <w:color w:val="000000"/>
          <w:sz w:val="24"/>
          <w:szCs w:val="24"/>
          <w:lang w:val="hy-AM" w:eastAsia="ru-RU"/>
        </w:rPr>
        <w:t>Հայկական ատոմային էլեկտրակայան</w:t>
      </w:r>
      <w:r w:rsidR="00AB7B50" w:rsidRPr="00C10347">
        <w:rPr>
          <w:rFonts w:eastAsia="Times New Roman" w:cs="Calibri"/>
          <w:color w:val="000000"/>
          <w:sz w:val="24"/>
          <w:szCs w:val="24"/>
          <w:lang w:val="hy-AM" w:eastAsia="ru-RU"/>
        </w:rPr>
        <w:t>»</w:t>
      </w:r>
      <w:r w:rsidR="00AB7B50" w:rsidRPr="00C10347">
        <w:rPr>
          <w:rFonts w:eastAsia="Times New Roman" w:cs="Times New Roman"/>
          <w:color w:val="000000"/>
          <w:sz w:val="24"/>
          <w:szCs w:val="24"/>
          <w:lang w:val="hy-AM" w:eastAsia="ru-RU"/>
        </w:rPr>
        <w:t xml:space="preserve"> ՓԲԸ, </w:t>
      </w:r>
      <w:r w:rsidR="00AB7B50" w:rsidRPr="00C10347">
        <w:rPr>
          <w:rFonts w:eastAsia="Times New Roman" w:cs="Calibri"/>
          <w:color w:val="000000"/>
          <w:sz w:val="24"/>
          <w:szCs w:val="24"/>
          <w:lang w:val="hy-AM" w:eastAsia="ru-RU"/>
        </w:rPr>
        <w:t>«</w:t>
      </w:r>
      <w:r w:rsidR="00AB7B50" w:rsidRPr="00C10347">
        <w:rPr>
          <w:rFonts w:eastAsia="Times New Roman" w:cs="Times New Roman"/>
          <w:color w:val="000000"/>
          <w:sz w:val="24"/>
          <w:szCs w:val="24"/>
          <w:lang w:val="hy-AM" w:eastAsia="ru-RU"/>
        </w:rPr>
        <w:t>Գազպրոմ Արմենիա</w:t>
      </w:r>
      <w:r w:rsidR="00AB7B50" w:rsidRPr="00C10347">
        <w:rPr>
          <w:rFonts w:eastAsia="Times New Roman" w:cs="Calibri"/>
          <w:color w:val="000000"/>
          <w:sz w:val="24"/>
          <w:szCs w:val="24"/>
          <w:lang w:val="hy-AM" w:eastAsia="ru-RU"/>
        </w:rPr>
        <w:t>»</w:t>
      </w:r>
      <w:r w:rsidR="00AB7B50" w:rsidRPr="00C10347">
        <w:rPr>
          <w:rFonts w:eastAsia="Times New Roman" w:cs="Times New Roman"/>
          <w:color w:val="000000"/>
          <w:sz w:val="24"/>
          <w:szCs w:val="24"/>
          <w:lang w:val="hy-AM" w:eastAsia="ru-RU"/>
        </w:rPr>
        <w:t xml:space="preserve"> ՓԲԸ</w:t>
      </w:r>
      <w:r w:rsidR="00AB7B50" w:rsidRPr="00C10347">
        <w:rPr>
          <w:rFonts w:eastAsia="Times New Roman" w:cs="Calibri"/>
          <w:color w:val="000000"/>
          <w:sz w:val="24"/>
          <w:szCs w:val="24"/>
          <w:lang w:val="hy-AM" w:eastAsia="ru-RU"/>
        </w:rPr>
        <w:t xml:space="preserve"> և </w:t>
      </w:r>
      <w:r w:rsidR="00AB7B50" w:rsidRPr="00C10347">
        <w:rPr>
          <w:rFonts w:eastAsia="Times New Roman" w:cs="Times New Roman"/>
          <w:color w:val="000000"/>
          <w:sz w:val="24"/>
          <w:szCs w:val="24"/>
          <w:lang w:val="hy-AM" w:eastAsia="ru-RU"/>
        </w:rPr>
        <w:t>«Տրանսգազ</w:t>
      </w:r>
      <w:r w:rsidR="00AB7B50" w:rsidRPr="00C10347">
        <w:rPr>
          <w:rFonts w:eastAsia="Times New Roman" w:cs="Calibri"/>
          <w:color w:val="000000"/>
          <w:sz w:val="24"/>
          <w:szCs w:val="24"/>
          <w:lang w:val="hy-AM" w:eastAsia="ru-RU"/>
        </w:rPr>
        <w:t xml:space="preserve">» </w:t>
      </w:r>
      <w:r w:rsidR="00AB7B50" w:rsidRPr="00C10347">
        <w:rPr>
          <w:rFonts w:eastAsia="Times New Roman" w:cs="Times New Roman"/>
          <w:color w:val="000000"/>
          <w:sz w:val="24"/>
          <w:szCs w:val="24"/>
          <w:lang w:val="hy-AM" w:eastAsia="ru-RU"/>
        </w:rPr>
        <w:t xml:space="preserve">ՍՊԸ) </w:t>
      </w:r>
      <w:r w:rsidRPr="00C10347">
        <w:rPr>
          <w:rFonts w:eastAsia="Times New Roman" w:cs="Times New Roman"/>
          <w:color w:val="000000"/>
          <w:sz w:val="24"/>
          <w:szCs w:val="24"/>
          <w:lang w:val="hy-AM" w:eastAsia="ru-RU"/>
        </w:rPr>
        <w:t>մոտ կառաջանար լրացուցիչ 51.9 մլն դրամ վճարելու պարտավորություն</w:t>
      </w:r>
      <w:r w:rsidR="00B66BCD" w:rsidRPr="00C10347">
        <w:rPr>
          <w:rFonts w:eastAsia="Times New Roman" w:cs="Times New Roman"/>
          <w:color w:val="000000"/>
          <w:sz w:val="24"/>
          <w:szCs w:val="24"/>
          <w:lang w:val="hy-AM" w:eastAsia="ru-RU"/>
        </w:rPr>
        <w:t xml:space="preserve">, </w:t>
      </w:r>
      <w:r w:rsidRPr="00C10347">
        <w:rPr>
          <w:rFonts w:eastAsia="Times New Roman" w:cs="Times New Roman"/>
          <w:color w:val="000000"/>
          <w:sz w:val="24"/>
          <w:szCs w:val="24"/>
          <w:lang w:val="hy-AM" w:eastAsia="ru-RU"/>
        </w:rPr>
        <w:t xml:space="preserve">իսկ կանխատեսվածի նկատմամբ փոքր իրացման շրջանառություն ունեցող թվով 11 ընկերությունների </w:t>
      </w:r>
      <w:r w:rsidR="00247B8F" w:rsidRPr="00C10347">
        <w:rPr>
          <w:rFonts w:eastAsia="Times New Roman" w:cs="Times New Roman"/>
          <w:color w:val="000000"/>
          <w:sz w:val="24"/>
          <w:szCs w:val="24"/>
          <w:lang w:val="hy-AM" w:eastAsia="ru-RU"/>
        </w:rPr>
        <w:t>(</w:t>
      </w:r>
      <w:r w:rsidR="00247B8F" w:rsidRPr="00C10347">
        <w:rPr>
          <w:rFonts w:eastAsia="Times New Roman" w:cs="Calibri"/>
          <w:color w:val="000000"/>
          <w:sz w:val="24"/>
          <w:szCs w:val="24"/>
          <w:lang w:val="hy-AM" w:eastAsia="ru-RU"/>
        </w:rPr>
        <w:t>«</w:t>
      </w:r>
      <w:r w:rsidR="00247B8F" w:rsidRPr="00C10347">
        <w:rPr>
          <w:rFonts w:eastAsia="Times New Roman" w:cs="Times New Roman"/>
          <w:color w:val="000000"/>
          <w:sz w:val="24"/>
          <w:szCs w:val="24"/>
          <w:lang w:val="hy-AM" w:eastAsia="ru-RU"/>
        </w:rPr>
        <w:t>Երևանի Ջերմաէլեկտրակենտրոն» ՓԲԸ, «Գազպրոմ Արմենիա» ՓԲԸ «Հրազդան -5» կայան, «ՎԵՈՆ Արմենիա» ՓԲԸ, «ՔոնթուրԳլոբալ Հիդրո Կասկադ»</w:t>
      </w:r>
      <w:r w:rsidR="00E877C1" w:rsidRPr="00C10347">
        <w:rPr>
          <w:rFonts w:eastAsia="Times New Roman" w:cs="Times New Roman"/>
          <w:color w:val="000000"/>
          <w:sz w:val="24"/>
          <w:szCs w:val="24"/>
          <w:lang w:val="hy-AM" w:eastAsia="ru-RU"/>
        </w:rPr>
        <w:t xml:space="preserve"> և թվով 7 այլ  ընկերություններ)</w:t>
      </w:r>
      <w:r w:rsidR="00247B8F" w:rsidRPr="00C10347">
        <w:rPr>
          <w:rFonts w:eastAsia="Times New Roman" w:cs="Times New Roman"/>
          <w:color w:val="000000"/>
          <w:sz w:val="24"/>
          <w:szCs w:val="24"/>
          <w:lang w:val="hy-AM" w:eastAsia="ru-RU"/>
        </w:rPr>
        <w:t xml:space="preserve"> մոտ՝ </w:t>
      </w:r>
      <w:r w:rsidR="00F32E7B" w:rsidRPr="00C10347">
        <w:rPr>
          <w:rFonts w:eastAsia="Times New Roman" w:cs="Times New Roman"/>
          <w:color w:val="000000"/>
          <w:sz w:val="24"/>
          <w:szCs w:val="24"/>
          <w:lang w:val="hy-AM" w:eastAsia="ru-RU"/>
        </w:rPr>
        <w:t xml:space="preserve">նույն չափով </w:t>
      </w:r>
      <w:r w:rsidR="00224FFC" w:rsidRPr="00C10347">
        <w:rPr>
          <w:rFonts w:eastAsia="Times New Roman" w:cs="Times New Roman"/>
          <w:color w:val="000000"/>
          <w:sz w:val="24"/>
          <w:szCs w:val="24"/>
          <w:lang w:val="hy-AM" w:eastAsia="ru-RU"/>
        </w:rPr>
        <w:t xml:space="preserve">գումարի </w:t>
      </w:r>
      <w:r w:rsidR="00F32E7B" w:rsidRPr="00C10347">
        <w:rPr>
          <w:rFonts w:eastAsia="Times New Roman" w:cs="Times New Roman"/>
          <w:color w:val="000000"/>
          <w:sz w:val="24"/>
          <w:szCs w:val="24"/>
          <w:lang w:val="hy-AM" w:eastAsia="ru-RU"/>
        </w:rPr>
        <w:t>հաշվանցման հնարավորություն:</w:t>
      </w:r>
    </w:p>
    <w:p w:rsidR="00D139A5" w:rsidRPr="00C10347" w:rsidRDefault="00CC614C" w:rsidP="00D139A5">
      <w:pPr>
        <w:shd w:val="clear" w:color="auto" w:fill="FFFFFF"/>
        <w:spacing w:after="0"/>
        <w:ind w:firstLine="567"/>
        <w:jc w:val="both"/>
        <w:rPr>
          <w:rFonts w:eastAsia="Times New Roman" w:cs="Times New Roman"/>
          <w:color w:val="000000"/>
          <w:sz w:val="24"/>
          <w:szCs w:val="24"/>
          <w:lang w:val="hy-AM" w:eastAsia="ru-RU"/>
        </w:rPr>
      </w:pPr>
      <w:r w:rsidRPr="00C10347">
        <w:rPr>
          <w:rFonts w:eastAsia="Times New Roman" w:cs="Times New Roman"/>
          <w:color w:val="000000"/>
          <w:sz w:val="24"/>
          <w:szCs w:val="24"/>
          <w:lang w:val="hy-AM" w:eastAsia="ru-RU"/>
        </w:rPr>
        <w:t xml:space="preserve">Ինչ վերաբերվում է վերը հիշատակված ջերմամատակարարման համակարգին, </w:t>
      </w:r>
      <w:r w:rsidR="006F54CA" w:rsidRPr="00C10347">
        <w:rPr>
          <w:rFonts w:eastAsia="Times New Roman" w:cs="Times New Roman"/>
          <w:color w:val="000000"/>
          <w:sz w:val="24"/>
          <w:szCs w:val="24"/>
          <w:lang w:val="hy-AM" w:eastAsia="ru-RU"/>
        </w:rPr>
        <w:t>ապա</w:t>
      </w:r>
      <w:r w:rsidRPr="00C10347">
        <w:rPr>
          <w:rFonts w:eastAsia="Times New Roman" w:cs="Times New Roman"/>
          <w:color w:val="000000"/>
          <w:sz w:val="24"/>
          <w:szCs w:val="24"/>
          <w:lang w:val="hy-AM" w:eastAsia="ru-RU"/>
        </w:rPr>
        <w:t xml:space="preserve"> «Երևանի Ջերմաէլեկտրակենտրոն» ՓԲԸ–ի համար սակագնի հաշվարկում </w:t>
      </w:r>
      <w:r w:rsidR="00755CEA" w:rsidRPr="00C10347">
        <w:rPr>
          <w:rFonts w:eastAsia="Times New Roman" w:cs="Times New Roman"/>
          <w:color w:val="000000"/>
          <w:sz w:val="24"/>
          <w:szCs w:val="24"/>
          <w:lang w:val="hy-AM" w:eastAsia="ru-RU"/>
        </w:rPr>
        <w:t>հաշվի է առնվել</w:t>
      </w:r>
      <w:r w:rsidRPr="00C10347">
        <w:rPr>
          <w:rFonts w:eastAsia="Times New Roman" w:cs="Times New Roman"/>
          <w:color w:val="000000"/>
          <w:sz w:val="24"/>
          <w:szCs w:val="24"/>
          <w:lang w:val="hy-AM" w:eastAsia="ru-RU"/>
        </w:rPr>
        <w:t xml:space="preserve"> 7,089.8 մլն դրամ իրացման շրջանառություն</w:t>
      </w:r>
      <w:r w:rsidR="00755CEA" w:rsidRPr="00C10347">
        <w:rPr>
          <w:rFonts w:eastAsia="Times New Roman" w:cs="Times New Roman"/>
          <w:color w:val="000000"/>
          <w:sz w:val="24"/>
          <w:szCs w:val="24"/>
          <w:lang w:val="hy-AM" w:eastAsia="ru-RU"/>
        </w:rPr>
        <w:t>ը</w:t>
      </w:r>
      <w:r w:rsidRPr="00C10347">
        <w:rPr>
          <w:rFonts w:eastAsia="Times New Roman" w:cs="Times New Roman"/>
          <w:color w:val="000000"/>
          <w:sz w:val="24"/>
          <w:szCs w:val="24"/>
          <w:lang w:val="hy-AM" w:eastAsia="ru-RU"/>
        </w:rPr>
        <w:t xml:space="preserve">, սակայն 2019 թվականին </w:t>
      </w:r>
      <w:r w:rsidR="009B6469" w:rsidRPr="00C10347">
        <w:rPr>
          <w:rFonts w:eastAsia="Times New Roman" w:cs="Times New Roman"/>
          <w:color w:val="000000"/>
          <w:sz w:val="24"/>
          <w:szCs w:val="24"/>
          <w:lang w:val="hy-AM" w:eastAsia="ru-RU"/>
        </w:rPr>
        <w:t xml:space="preserve">իրականում </w:t>
      </w:r>
      <w:r w:rsidRPr="00C10347">
        <w:rPr>
          <w:rFonts w:eastAsia="Times New Roman" w:cs="Times New Roman"/>
          <w:color w:val="000000"/>
          <w:sz w:val="24"/>
          <w:szCs w:val="24"/>
          <w:lang w:val="hy-AM" w:eastAsia="ru-RU"/>
        </w:rPr>
        <w:t>ջերմություն չի մատակարարվել, հետևաբար</w:t>
      </w:r>
      <w:r w:rsidR="00755CEA" w:rsidRPr="00C10347">
        <w:rPr>
          <w:rFonts w:eastAsia="Times New Roman" w:cs="Times New Roman"/>
          <w:color w:val="000000"/>
          <w:sz w:val="24"/>
          <w:szCs w:val="24"/>
          <w:lang w:val="hy-AM" w:eastAsia="ru-RU"/>
        </w:rPr>
        <w:t>՝</w:t>
      </w:r>
      <w:r w:rsidRPr="00C10347">
        <w:rPr>
          <w:rFonts w:eastAsia="Times New Roman" w:cs="Times New Roman"/>
          <w:color w:val="000000"/>
          <w:sz w:val="24"/>
          <w:szCs w:val="24"/>
          <w:lang w:val="hy-AM" w:eastAsia="ru-RU"/>
        </w:rPr>
        <w:t xml:space="preserve"> ըստ </w:t>
      </w:r>
      <w:r w:rsidR="00D5462A" w:rsidRPr="00C10347">
        <w:rPr>
          <w:rFonts w:eastAsia="Times New Roman" w:cs="Times New Roman"/>
          <w:color w:val="000000"/>
          <w:sz w:val="24"/>
          <w:szCs w:val="24"/>
          <w:lang w:val="hy-AM" w:eastAsia="ru-RU"/>
        </w:rPr>
        <w:t>«Պարտադիր վճարների մասին» ՀՀ օ</w:t>
      </w:r>
      <w:r w:rsidRPr="00C10347">
        <w:rPr>
          <w:rFonts w:eastAsia="Times New Roman" w:cs="Times New Roman"/>
          <w:color w:val="000000"/>
          <w:sz w:val="24"/>
          <w:szCs w:val="24"/>
          <w:lang w:val="hy-AM" w:eastAsia="ru-RU"/>
        </w:rPr>
        <w:t>րենքի 2-րդ հոդվածի բ) ենթակետի</w:t>
      </w:r>
      <w:r w:rsidR="00D5462A" w:rsidRPr="00C10347">
        <w:rPr>
          <w:rFonts w:eastAsia="Times New Roman" w:cs="Times New Roman"/>
          <w:color w:val="000000"/>
          <w:sz w:val="24"/>
          <w:szCs w:val="24"/>
          <w:lang w:val="hy-AM" w:eastAsia="ru-RU"/>
        </w:rPr>
        <w:t>,</w:t>
      </w:r>
      <w:r w:rsidRPr="00C10347">
        <w:rPr>
          <w:rFonts w:eastAsia="Times New Roman" w:cs="Times New Roman"/>
          <w:color w:val="000000"/>
          <w:sz w:val="24"/>
          <w:szCs w:val="24"/>
          <w:lang w:val="hy-AM" w:eastAsia="ru-RU"/>
        </w:rPr>
        <w:t xml:space="preserve"> սույն վճարողի իրացման շրջանառության տեսակարար կշիռը 0-է, ինչը նշանակում է, որ նրա</w:t>
      </w:r>
      <w:r w:rsidR="002C3493" w:rsidRPr="00C10347">
        <w:rPr>
          <w:rFonts w:eastAsia="Times New Roman" w:cs="Times New Roman"/>
          <w:color w:val="000000"/>
          <w:sz w:val="24"/>
          <w:szCs w:val="24"/>
          <w:lang w:val="hy-AM" w:eastAsia="ru-RU"/>
        </w:rPr>
        <w:t>նից</w:t>
      </w:r>
      <w:r w:rsidRPr="00C10347">
        <w:rPr>
          <w:rFonts w:eastAsia="Times New Roman" w:cs="Times New Roman"/>
          <w:color w:val="000000"/>
          <w:sz w:val="24"/>
          <w:szCs w:val="24"/>
          <w:lang w:val="hy-AM" w:eastAsia="ru-RU"/>
        </w:rPr>
        <w:t xml:space="preserve"> պարտադիր վճար</w:t>
      </w:r>
      <w:r w:rsidR="002C3493" w:rsidRPr="00C10347">
        <w:rPr>
          <w:rFonts w:eastAsia="Times New Roman" w:cs="Times New Roman"/>
          <w:color w:val="000000"/>
          <w:sz w:val="24"/>
          <w:szCs w:val="24"/>
          <w:lang w:val="hy-AM" w:eastAsia="ru-RU"/>
        </w:rPr>
        <w:t xml:space="preserve"> չպետք է գանձվեր,</w:t>
      </w:r>
      <w:r w:rsidRPr="00C10347">
        <w:rPr>
          <w:rFonts w:eastAsia="Times New Roman" w:cs="Times New Roman"/>
          <w:color w:val="000000"/>
          <w:sz w:val="24"/>
          <w:szCs w:val="24"/>
          <w:lang w:val="hy-AM" w:eastAsia="ru-RU"/>
        </w:rPr>
        <w:t xml:space="preserve"> մինչդեռ նրա պարտադիր վճարը հաշվարկվել է 10.6 մլն դրամ</w:t>
      </w:r>
      <w:r w:rsidR="002C3493" w:rsidRPr="00C10347">
        <w:rPr>
          <w:rFonts w:eastAsia="Times New Roman" w:cs="Times New Roman"/>
          <w:color w:val="000000"/>
          <w:sz w:val="24"/>
          <w:szCs w:val="24"/>
          <w:lang w:val="hy-AM" w:eastAsia="ru-RU"/>
        </w:rPr>
        <w:t>ի չափով</w:t>
      </w:r>
      <w:r w:rsidRPr="00C10347">
        <w:rPr>
          <w:rFonts w:eastAsia="Times New Roman" w:cs="Times New Roman"/>
          <w:color w:val="000000"/>
          <w:sz w:val="24"/>
          <w:szCs w:val="24"/>
          <w:lang w:val="hy-AM" w:eastAsia="ru-RU"/>
        </w:rPr>
        <w:t xml:space="preserve">։ </w:t>
      </w:r>
      <w:r w:rsidR="00FA27CD" w:rsidRPr="00C10347">
        <w:rPr>
          <w:rFonts w:eastAsia="Times New Roman" w:cs="Times New Roman"/>
          <w:color w:val="000000"/>
          <w:sz w:val="24"/>
          <w:szCs w:val="24"/>
          <w:lang w:val="hy-AM" w:eastAsia="ru-RU"/>
        </w:rPr>
        <w:t>Ն</w:t>
      </w:r>
      <w:r w:rsidRPr="00C10347">
        <w:rPr>
          <w:rFonts w:eastAsia="Times New Roman" w:cs="Times New Roman"/>
          <w:color w:val="000000"/>
          <w:sz w:val="24"/>
          <w:szCs w:val="24"/>
          <w:lang w:val="hy-AM" w:eastAsia="ru-RU"/>
        </w:rPr>
        <w:t xml:space="preserve">ույն համակարգում գործող </w:t>
      </w:r>
      <w:r w:rsidRPr="00C10347">
        <w:rPr>
          <w:rFonts w:eastAsia="Times New Roman" w:cs="Times New Roman"/>
          <w:color w:val="000000"/>
          <w:sz w:val="24"/>
          <w:szCs w:val="24"/>
          <w:lang w:val="hy-AM" w:eastAsia="ru-RU"/>
        </w:rPr>
        <w:lastRenderedPageBreak/>
        <w:t>«Հայռուսկոգեներացիա» ՓԲԸ-ի սակագ</w:t>
      </w:r>
      <w:r w:rsidR="009B6469" w:rsidRPr="00C10347">
        <w:rPr>
          <w:rFonts w:eastAsia="Times New Roman" w:cs="Times New Roman"/>
          <w:color w:val="000000"/>
          <w:sz w:val="24"/>
          <w:szCs w:val="24"/>
          <w:lang w:val="hy-AM" w:eastAsia="ru-RU"/>
        </w:rPr>
        <w:t>նի հաշվարկում նշվել է</w:t>
      </w:r>
      <w:r w:rsidRPr="00C10347">
        <w:rPr>
          <w:rFonts w:eastAsia="Times New Roman" w:cs="Times New Roman"/>
          <w:color w:val="000000"/>
          <w:sz w:val="24"/>
          <w:szCs w:val="24"/>
          <w:lang w:val="hy-AM" w:eastAsia="ru-RU"/>
        </w:rPr>
        <w:t xml:space="preserve"> 621.7 մ</w:t>
      </w:r>
      <w:r w:rsidR="00197C22" w:rsidRPr="00C10347">
        <w:rPr>
          <w:rFonts w:eastAsia="Times New Roman" w:cs="Times New Roman"/>
          <w:color w:val="000000"/>
          <w:sz w:val="24"/>
          <w:szCs w:val="24"/>
          <w:lang w:val="hy-AM" w:eastAsia="ru-RU"/>
        </w:rPr>
        <w:t>լն դրամ իրացման շրջանառություն,</w:t>
      </w:r>
      <w:r w:rsidRPr="00C10347">
        <w:rPr>
          <w:rFonts w:eastAsia="Times New Roman" w:cs="Times New Roman"/>
          <w:color w:val="000000"/>
          <w:sz w:val="24"/>
          <w:szCs w:val="24"/>
          <w:lang w:val="hy-AM" w:eastAsia="ru-RU"/>
        </w:rPr>
        <w:t xml:space="preserve"> մինչդեռ 2019 թվականին նրա </w:t>
      </w:r>
      <w:r w:rsidR="00197C22" w:rsidRPr="00C10347">
        <w:rPr>
          <w:rFonts w:eastAsia="Times New Roman" w:cs="Times New Roman"/>
          <w:color w:val="000000"/>
          <w:sz w:val="24"/>
          <w:szCs w:val="24"/>
          <w:lang w:val="hy-AM" w:eastAsia="ru-RU"/>
        </w:rPr>
        <w:t xml:space="preserve">փաստացի </w:t>
      </w:r>
      <w:r w:rsidRPr="00C10347">
        <w:rPr>
          <w:rFonts w:eastAsia="Times New Roman" w:cs="Times New Roman"/>
          <w:color w:val="000000"/>
          <w:sz w:val="24"/>
          <w:szCs w:val="24"/>
          <w:lang w:val="hy-AM" w:eastAsia="ru-RU"/>
        </w:rPr>
        <w:t>իրացման շրջանառությունը կազմել է 56</w:t>
      </w:r>
      <w:r w:rsidR="00197C22" w:rsidRPr="00C10347">
        <w:rPr>
          <w:rFonts w:eastAsia="Times New Roman" w:cs="Times New Roman"/>
          <w:color w:val="000000"/>
          <w:sz w:val="24"/>
          <w:szCs w:val="24"/>
          <w:lang w:val="hy-AM" w:eastAsia="ru-RU"/>
        </w:rPr>
        <w:t>.0</w:t>
      </w:r>
      <w:r w:rsidRPr="00C10347">
        <w:rPr>
          <w:rFonts w:eastAsia="Times New Roman" w:cs="Times New Roman"/>
          <w:color w:val="000000"/>
          <w:sz w:val="24"/>
          <w:szCs w:val="24"/>
          <w:lang w:val="hy-AM" w:eastAsia="ru-RU"/>
        </w:rPr>
        <w:t xml:space="preserve"> մլն դրամ, հետևաբար</w:t>
      </w:r>
      <w:r w:rsidR="001C6C7B" w:rsidRPr="00C10347">
        <w:rPr>
          <w:rFonts w:eastAsia="Times New Roman" w:cs="Times New Roman"/>
          <w:color w:val="000000"/>
          <w:sz w:val="24"/>
          <w:szCs w:val="24"/>
          <w:lang w:val="hy-AM" w:eastAsia="ru-RU"/>
        </w:rPr>
        <w:t>,</w:t>
      </w:r>
      <w:r w:rsidRPr="00C10347">
        <w:rPr>
          <w:rFonts w:eastAsia="Times New Roman" w:cs="Times New Roman"/>
          <w:color w:val="000000"/>
          <w:sz w:val="24"/>
          <w:szCs w:val="24"/>
          <w:lang w:val="hy-AM" w:eastAsia="ru-RU"/>
        </w:rPr>
        <w:t xml:space="preserve"> նրա իրացման շրջանառության տեսակարար կշիռը </w:t>
      </w:r>
      <w:r w:rsidR="00197C22" w:rsidRPr="00C10347">
        <w:rPr>
          <w:rFonts w:eastAsia="Times New Roman" w:cs="Times New Roman"/>
          <w:color w:val="000000"/>
          <w:sz w:val="24"/>
          <w:szCs w:val="24"/>
          <w:lang w:val="hy-AM" w:eastAsia="ru-RU"/>
        </w:rPr>
        <w:t xml:space="preserve">կազմել է </w:t>
      </w:r>
      <w:r w:rsidR="009B6469" w:rsidRPr="00C10347">
        <w:rPr>
          <w:rFonts w:eastAsia="Times New Roman" w:cs="Times New Roman"/>
          <w:color w:val="000000"/>
          <w:sz w:val="24"/>
          <w:szCs w:val="24"/>
          <w:lang w:val="hy-AM" w:eastAsia="ru-RU"/>
        </w:rPr>
        <w:t>0,01</w:t>
      </w:r>
      <w:r w:rsidR="00197C22" w:rsidRPr="00C10347">
        <w:rPr>
          <w:rFonts w:eastAsia="Times New Roman" w:cs="Times New Roman"/>
          <w:color w:val="000000"/>
          <w:sz w:val="24"/>
          <w:szCs w:val="24"/>
          <w:lang w:val="hy-AM" w:eastAsia="ru-RU"/>
        </w:rPr>
        <w:t>%</w:t>
      </w:r>
      <w:r w:rsidR="003D4F09" w:rsidRPr="00C10347">
        <w:rPr>
          <w:rFonts w:eastAsia="Times New Roman" w:cs="Times New Roman"/>
          <w:color w:val="000000"/>
          <w:sz w:val="24"/>
          <w:szCs w:val="24"/>
          <w:lang w:val="hy-AM" w:eastAsia="ru-RU"/>
        </w:rPr>
        <w:t>, ինչը նշանակում է, որ</w:t>
      </w:r>
      <w:r w:rsidRPr="00C10347">
        <w:rPr>
          <w:rFonts w:eastAsia="Times New Roman" w:cs="Times New Roman"/>
          <w:color w:val="000000"/>
          <w:sz w:val="24"/>
          <w:szCs w:val="24"/>
          <w:lang w:val="hy-AM" w:eastAsia="ru-RU"/>
        </w:rPr>
        <w:t xml:space="preserve"> պարտադիր վճարը պետք է հա</w:t>
      </w:r>
      <w:r w:rsidR="00197C22" w:rsidRPr="00C10347">
        <w:rPr>
          <w:rFonts w:eastAsia="Times New Roman" w:cs="Times New Roman"/>
          <w:color w:val="000000"/>
          <w:sz w:val="24"/>
          <w:szCs w:val="24"/>
          <w:lang w:val="hy-AM" w:eastAsia="ru-RU"/>
        </w:rPr>
        <w:t>շվարկվեր</w:t>
      </w:r>
      <w:r w:rsidRPr="00C10347">
        <w:rPr>
          <w:rFonts w:eastAsia="Times New Roman" w:cs="Times New Roman"/>
          <w:color w:val="000000"/>
          <w:sz w:val="24"/>
          <w:szCs w:val="24"/>
          <w:lang w:val="hy-AM" w:eastAsia="ru-RU"/>
        </w:rPr>
        <w:t xml:space="preserve"> 79.0 հազ դրամի</w:t>
      </w:r>
      <w:r w:rsidR="00197C22" w:rsidRPr="00C10347">
        <w:rPr>
          <w:rFonts w:eastAsia="Times New Roman" w:cs="Times New Roman"/>
          <w:color w:val="000000"/>
          <w:sz w:val="24"/>
          <w:szCs w:val="24"/>
          <w:lang w:val="hy-AM" w:eastAsia="ru-RU"/>
        </w:rPr>
        <w:t xml:space="preserve"> չափով՝ հաշվարկված</w:t>
      </w:r>
      <w:r w:rsidRPr="00C10347">
        <w:rPr>
          <w:rFonts w:eastAsia="Times New Roman" w:cs="Times New Roman"/>
          <w:color w:val="000000"/>
          <w:sz w:val="24"/>
          <w:szCs w:val="24"/>
          <w:lang w:val="hy-AM" w:eastAsia="ru-RU"/>
        </w:rPr>
        <w:t xml:space="preserve"> 927.6 հազ</w:t>
      </w:r>
      <w:r w:rsidR="003D4F09" w:rsidRPr="00C10347">
        <w:rPr>
          <w:rFonts w:eastAsia="Times New Roman" w:cs="Times New Roman"/>
          <w:color w:val="000000"/>
          <w:sz w:val="24"/>
          <w:szCs w:val="24"/>
          <w:lang w:val="hy-AM" w:eastAsia="ru-RU"/>
        </w:rPr>
        <w:t>.</w:t>
      </w:r>
      <w:r w:rsidRPr="00C10347">
        <w:rPr>
          <w:rFonts w:eastAsia="Times New Roman" w:cs="Times New Roman"/>
          <w:color w:val="000000"/>
          <w:sz w:val="24"/>
          <w:szCs w:val="24"/>
          <w:lang w:val="hy-AM" w:eastAsia="ru-RU"/>
        </w:rPr>
        <w:t xml:space="preserve"> դրամ</w:t>
      </w:r>
      <w:r w:rsidR="00197C22" w:rsidRPr="00C10347">
        <w:rPr>
          <w:rFonts w:eastAsia="Times New Roman" w:cs="Times New Roman"/>
          <w:color w:val="000000"/>
          <w:sz w:val="24"/>
          <w:szCs w:val="24"/>
          <w:lang w:val="hy-AM" w:eastAsia="ru-RU"/>
        </w:rPr>
        <w:t>ի փոխարեն</w:t>
      </w:r>
      <w:r w:rsidRPr="00C10347">
        <w:rPr>
          <w:rFonts w:eastAsia="Times New Roman" w:cs="Times New Roman"/>
          <w:color w:val="000000"/>
          <w:sz w:val="24"/>
          <w:szCs w:val="24"/>
          <w:lang w:val="hy-AM" w:eastAsia="ru-RU"/>
        </w:rPr>
        <w:t>։</w:t>
      </w:r>
    </w:p>
    <w:p w:rsidR="00D139A5" w:rsidRPr="00C10347" w:rsidRDefault="00D1559E" w:rsidP="00D139A5">
      <w:pPr>
        <w:shd w:val="clear" w:color="auto" w:fill="FFFFFF"/>
        <w:spacing w:after="0"/>
        <w:ind w:firstLine="567"/>
        <w:jc w:val="both"/>
        <w:rPr>
          <w:rFonts w:eastAsia="Times New Roman" w:cs="Times New Roman"/>
          <w:sz w:val="24"/>
          <w:szCs w:val="24"/>
          <w:lang w:val="hy-AM" w:eastAsia="ru-RU"/>
        </w:rPr>
      </w:pPr>
      <w:r w:rsidRPr="00C10347">
        <w:rPr>
          <w:rFonts w:eastAsia="Times New Roman" w:cs="Times New Roman"/>
          <w:color w:val="000000"/>
          <w:sz w:val="24"/>
          <w:szCs w:val="24"/>
          <w:lang w:val="hy-AM" w:eastAsia="ru-RU"/>
        </w:rPr>
        <w:t xml:space="preserve">Նույն երևույթն արձանագրվել է նաև </w:t>
      </w:r>
      <w:r w:rsidR="00CC614C" w:rsidRPr="00C10347">
        <w:rPr>
          <w:rFonts w:eastAsia="Times New Roman" w:cs="Times New Roman"/>
          <w:color w:val="000000"/>
          <w:sz w:val="24"/>
          <w:szCs w:val="24"/>
          <w:lang w:val="hy-AM" w:eastAsia="ru-RU"/>
        </w:rPr>
        <w:t>2020 թվականի</w:t>
      </w:r>
      <w:r w:rsidRPr="00C10347">
        <w:rPr>
          <w:rFonts w:eastAsia="Times New Roman" w:cs="Times New Roman"/>
          <w:color w:val="000000"/>
          <w:sz w:val="24"/>
          <w:szCs w:val="24"/>
          <w:lang w:val="hy-AM" w:eastAsia="ru-RU"/>
        </w:rPr>
        <w:t xml:space="preserve">ն, երբ </w:t>
      </w:r>
      <w:r w:rsidR="00CC614C" w:rsidRPr="00C10347">
        <w:rPr>
          <w:rFonts w:eastAsia="Times New Roman" w:cs="Times New Roman"/>
          <w:color w:val="000000"/>
          <w:sz w:val="24"/>
          <w:szCs w:val="24"/>
          <w:lang w:val="hy-AM" w:eastAsia="ru-RU"/>
        </w:rPr>
        <w:t>փաստացի շրջանառություններով ճշգրտելու դեպքում սակագներով սահմանված մեծ իրացման շրջանառություն ունեցող թվով 3 ընկերությունների մոտ կառաջանար լրացուցիչ 58.5 մլն դրամ վճարելու պարտավորություն,</w:t>
      </w:r>
      <w:r w:rsidR="000B0A1F" w:rsidRPr="00C10347">
        <w:rPr>
          <w:rFonts w:eastAsia="Times New Roman" w:cs="Times New Roman"/>
          <w:color w:val="000000"/>
          <w:sz w:val="24"/>
          <w:szCs w:val="24"/>
          <w:lang w:val="hy-AM" w:eastAsia="ru-RU"/>
        </w:rPr>
        <w:t xml:space="preserve"> </w:t>
      </w:r>
      <w:r w:rsidR="00CC614C" w:rsidRPr="00C10347">
        <w:rPr>
          <w:rFonts w:eastAsia="Times New Roman" w:cs="Times New Roman"/>
          <w:sz w:val="24"/>
          <w:szCs w:val="24"/>
          <w:lang w:val="hy-AM" w:eastAsia="ru-RU"/>
        </w:rPr>
        <w:t xml:space="preserve">իսկ կանխատեսվածի նկատմամբ փոքր </w:t>
      </w:r>
      <w:r w:rsidR="00CC614C" w:rsidRPr="00C10347">
        <w:rPr>
          <w:rFonts w:eastAsia="Times New Roman" w:cs="Times New Roman"/>
          <w:color w:val="000000" w:themeColor="text1"/>
          <w:sz w:val="24"/>
          <w:szCs w:val="24"/>
          <w:lang w:val="hy-AM" w:eastAsia="ru-RU"/>
        </w:rPr>
        <w:t>իրացման</w:t>
      </w:r>
      <w:r w:rsidR="00CC614C" w:rsidRPr="00C10347">
        <w:rPr>
          <w:rFonts w:eastAsia="Times New Roman" w:cs="Times New Roman"/>
          <w:sz w:val="24"/>
          <w:szCs w:val="24"/>
          <w:lang w:val="hy-AM" w:eastAsia="ru-RU"/>
        </w:rPr>
        <w:t xml:space="preserve"> շրջանառություն ունեց</w:t>
      </w:r>
      <w:r w:rsidR="000B0A1F" w:rsidRPr="00C10347">
        <w:rPr>
          <w:rFonts w:eastAsia="Times New Roman" w:cs="Times New Roman"/>
          <w:sz w:val="24"/>
          <w:szCs w:val="24"/>
          <w:lang w:val="hy-AM" w:eastAsia="ru-RU"/>
        </w:rPr>
        <w:t>ող թվով 11 ընկերությունների մոտ՝</w:t>
      </w:r>
      <w:r w:rsidR="00CC614C" w:rsidRPr="00C10347">
        <w:rPr>
          <w:rFonts w:eastAsia="Times New Roman" w:cs="Times New Roman"/>
          <w:sz w:val="24"/>
          <w:szCs w:val="24"/>
          <w:lang w:val="hy-AM" w:eastAsia="ru-RU"/>
        </w:rPr>
        <w:t xml:space="preserve"> նույն </w:t>
      </w:r>
      <w:r w:rsidR="000B0A1F" w:rsidRPr="00C10347">
        <w:rPr>
          <w:rFonts w:eastAsia="Times New Roman" w:cs="Times New Roman"/>
          <w:sz w:val="24"/>
          <w:szCs w:val="24"/>
          <w:lang w:val="hy-AM" w:eastAsia="ru-RU"/>
        </w:rPr>
        <w:t xml:space="preserve">չափով </w:t>
      </w:r>
      <w:r w:rsidR="000279C3" w:rsidRPr="00C10347">
        <w:rPr>
          <w:rFonts w:eastAsia="Times New Roman" w:cs="Times New Roman"/>
          <w:sz w:val="24"/>
          <w:szCs w:val="24"/>
          <w:lang w:val="hy-AM" w:eastAsia="ru-RU"/>
        </w:rPr>
        <w:t xml:space="preserve">գումար </w:t>
      </w:r>
      <w:r w:rsidR="00CC614C" w:rsidRPr="00C10347">
        <w:rPr>
          <w:rFonts w:eastAsia="Times New Roman" w:cs="Times New Roman"/>
          <w:sz w:val="24"/>
          <w:szCs w:val="24"/>
          <w:lang w:val="hy-AM" w:eastAsia="ru-RU"/>
        </w:rPr>
        <w:t>հաշվանցելու հնարավորությ</w:t>
      </w:r>
      <w:r w:rsidR="000B0A1F" w:rsidRPr="00C10347">
        <w:rPr>
          <w:rFonts w:eastAsia="Times New Roman" w:cs="Times New Roman"/>
          <w:sz w:val="24"/>
          <w:szCs w:val="24"/>
          <w:lang w:val="hy-AM" w:eastAsia="ru-RU"/>
        </w:rPr>
        <w:t>ուն:</w:t>
      </w:r>
      <w:r w:rsidR="00CC614C" w:rsidRPr="00C10347">
        <w:rPr>
          <w:rFonts w:eastAsia="Times New Roman" w:cs="Times New Roman"/>
          <w:sz w:val="24"/>
          <w:szCs w:val="24"/>
          <w:lang w:val="hy-AM" w:eastAsia="ru-RU"/>
        </w:rPr>
        <w:t xml:space="preserve">  </w:t>
      </w:r>
      <w:r w:rsidR="000B0A1F" w:rsidRPr="00C10347">
        <w:rPr>
          <w:rFonts w:eastAsia="Times New Roman" w:cs="Times New Roman"/>
          <w:sz w:val="24"/>
          <w:szCs w:val="24"/>
          <w:lang w:val="hy-AM" w:eastAsia="ru-RU"/>
        </w:rPr>
        <w:t xml:space="preserve"> </w:t>
      </w:r>
    </w:p>
    <w:p w:rsidR="00CC614C" w:rsidRPr="002B43D8" w:rsidRDefault="00983E72" w:rsidP="00D139A5">
      <w:pPr>
        <w:shd w:val="clear" w:color="auto" w:fill="FFFFFF"/>
        <w:spacing w:after="0"/>
        <w:ind w:firstLine="567"/>
        <w:jc w:val="both"/>
        <w:rPr>
          <w:rFonts w:eastAsia="Times New Roman" w:cs="Times New Roman"/>
          <w:i/>
          <w:color w:val="000000"/>
          <w:sz w:val="24"/>
          <w:szCs w:val="24"/>
          <w:lang w:val="hy-AM" w:eastAsia="ru-RU"/>
        </w:rPr>
      </w:pPr>
      <w:r w:rsidRPr="003D0A74">
        <w:rPr>
          <w:b/>
          <w:i/>
          <w:color w:val="000000"/>
          <w:sz w:val="24"/>
          <w:szCs w:val="24"/>
          <w:lang w:val="hy-AM"/>
        </w:rPr>
        <w:t>Հաշվեքննվողի առարկությունը՝</w:t>
      </w:r>
      <w:r w:rsidRPr="00C10347">
        <w:rPr>
          <w:color w:val="000000"/>
          <w:sz w:val="24"/>
          <w:szCs w:val="24"/>
          <w:lang w:val="hy-AM"/>
        </w:rPr>
        <w:t xml:space="preserve"> </w:t>
      </w:r>
      <w:r w:rsidR="00CC614C" w:rsidRPr="002B43D8">
        <w:rPr>
          <w:i/>
          <w:color w:val="000000"/>
          <w:sz w:val="24"/>
          <w:szCs w:val="24"/>
          <w:lang w:val="hy-AM"/>
        </w:rPr>
        <w:t xml:space="preserve">«Հանձնաժողողովը դեռևս 2019 թվականից նախաձեռնել էր Օրենքում փոփոխությունների մշակում, որն էլ ներկայացվել էր ՀՀ կառավարություն՝ հետագա ընթացքն ապահովելու նպատակով։ Արդյունքում, 2021 թվականի նոյեմբերի 18-ին ընդունվել և դեկտեմբերի 1-ից ուժի մեջ է մտել «Հանրային ծառայությունների կարգավորման պարտադիր վճարների մասին» նոր օրենքը, համաձայն որի վերանայվել է կարգավորման պարտադիր վճար վճարողների ցանկը և վճարների հաշվարկման մոտեցումները։ Մասնավորապես, հանրային ծառայությունների կարգավորման պարտադիր վճար վճարողներ են համարվում  հանրային ծառայությունների կարգավորվող ոլորտներում գործունեություն իրականացնող խոշոր ընկերությունները՝ անկախ սակագնային կարգավորման ենթակա լինելու հանգամանքից, իսկ կարգավորման պարտադիր վճարների տարեկան դրույքաչափերի հաշվարկման համար էլ հիմք է ընդունվում հանրային ծառայության կարգավորման պարտադիր վճար վճարողների՝ կարգավորվող ոլորտում գործունեության հաշվետու տարվան նախորդող երկրորդ տարվա փաստացի իրացման շրջանառությունը։ </w:t>
      </w:r>
    </w:p>
    <w:p w:rsidR="000F746C" w:rsidRPr="002B43D8" w:rsidRDefault="00CC614C" w:rsidP="000F746C">
      <w:pPr>
        <w:spacing w:after="0"/>
        <w:ind w:firstLine="426"/>
        <w:jc w:val="both"/>
        <w:rPr>
          <w:rFonts w:eastAsia="Times New Roman" w:cs="Times New Roman"/>
          <w:i/>
          <w:color w:val="000000"/>
          <w:sz w:val="24"/>
          <w:szCs w:val="24"/>
          <w:lang w:val="hy-AM" w:eastAsia="ru-RU"/>
        </w:rPr>
      </w:pPr>
      <w:r w:rsidRPr="002B43D8">
        <w:rPr>
          <w:rFonts w:eastAsia="Times New Roman" w:cs="Times New Roman"/>
          <w:i/>
          <w:color w:val="000000"/>
          <w:sz w:val="24"/>
          <w:szCs w:val="24"/>
          <w:lang w:val="hy-AM" w:eastAsia="ru-RU"/>
        </w:rPr>
        <w:t>Հետևաբար, հանրային ծառայությունների կարգավորման պարտադիր վճարների հաշվարկման գործառույթի մասով Արձանագրությամբ բարձրացված խնդիրները ոչ թե ենթակա էին լուծման Օրենքի շրջանակում, այլ կարող էին իրականացվել միայն Օրենքի փոփոխությունների արդյունքում, ինչն էլ իրականացվել է Հանձնաժողովի նախաձեռնությամբ և 2022 թվականի համար հանրային ծառայությունների կարգավորման պարտադիր վճարներն էլ արդեն իսկ հաշվարկվել ու սահմանվել են նոր օրենքի պահանջներին համապատասխան։</w:t>
      </w:r>
    </w:p>
    <w:p w:rsidR="00CC614C" w:rsidRPr="00C10347" w:rsidRDefault="000F746C" w:rsidP="000F746C">
      <w:pPr>
        <w:spacing w:after="0"/>
        <w:ind w:firstLine="709"/>
        <w:jc w:val="both"/>
        <w:rPr>
          <w:rFonts w:eastAsia="Times New Roman" w:cs="Times New Roman"/>
          <w:color w:val="000000"/>
          <w:sz w:val="24"/>
          <w:szCs w:val="24"/>
          <w:lang w:val="hy-AM" w:eastAsia="ru-RU"/>
        </w:rPr>
      </w:pPr>
      <w:r w:rsidRPr="003D0A74">
        <w:rPr>
          <w:rFonts w:eastAsia="Times New Roman" w:cs="Times New Roman"/>
          <w:b/>
          <w:i/>
          <w:color w:val="000000"/>
          <w:sz w:val="24"/>
          <w:szCs w:val="24"/>
          <w:lang w:val="hy-AM" w:eastAsia="ru-RU"/>
        </w:rPr>
        <w:t>Հաշ</w:t>
      </w:r>
      <w:r w:rsidR="00983E72" w:rsidRPr="003D0A74">
        <w:rPr>
          <w:rFonts w:eastAsia="Times New Roman" w:cs="Times New Roman"/>
          <w:b/>
          <w:i/>
          <w:color w:val="000000"/>
          <w:sz w:val="24"/>
          <w:szCs w:val="24"/>
          <w:lang w:val="hy-AM" w:eastAsia="ru-RU"/>
        </w:rPr>
        <w:t xml:space="preserve">վեքննողի մեկնաբանությունը՝ </w:t>
      </w:r>
      <w:r w:rsidR="00CC614C" w:rsidRPr="00C10347">
        <w:rPr>
          <w:rFonts w:eastAsia="Times New Roman" w:cs="Times New Roman"/>
          <w:color w:val="000000"/>
          <w:sz w:val="24"/>
          <w:szCs w:val="24"/>
          <w:lang w:val="hy-AM" w:eastAsia="ru-RU"/>
        </w:rPr>
        <w:t xml:space="preserve">Համաձայնելով սույն դիտարկմանը, </w:t>
      </w:r>
      <w:r w:rsidR="00201446" w:rsidRPr="00C10347">
        <w:rPr>
          <w:rFonts w:eastAsia="Times New Roman" w:cs="Times New Roman"/>
          <w:color w:val="000000"/>
          <w:sz w:val="24"/>
          <w:szCs w:val="24"/>
          <w:lang w:val="hy-AM" w:eastAsia="ru-RU"/>
        </w:rPr>
        <w:t>հարկ</w:t>
      </w:r>
      <w:r w:rsidR="0095495A" w:rsidRPr="00C10347">
        <w:rPr>
          <w:rFonts w:eastAsia="Times New Roman" w:cs="Times New Roman"/>
          <w:color w:val="000000"/>
          <w:sz w:val="24"/>
          <w:szCs w:val="24"/>
          <w:lang w:val="hy-AM" w:eastAsia="ru-RU"/>
        </w:rPr>
        <w:t xml:space="preserve"> է նշել, որ</w:t>
      </w:r>
      <w:r w:rsidR="00CC614C" w:rsidRPr="00C10347">
        <w:rPr>
          <w:rFonts w:eastAsia="Times New Roman" w:cs="Times New Roman"/>
          <w:color w:val="000000"/>
          <w:sz w:val="24"/>
          <w:szCs w:val="24"/>
          <w:lang w:val="hy-AM" w:eastAsia="ru-RU"/>
        </w:rPr>
        <w:t xml:space="preserve"> ինչպես ցույց են տալիս սահմանված պարտադիր վճարներ</w:t>
      </w:r>
      <w:r w:rsidR="00882A13" w:rsidRPr="00C10347">
        <w:rPr>
          <w:rFonts w:eastAsia="Times New Roman" w:cs="Times New Roman"/>
          <w:color w:val="000000"/>
          <w:sz w:val="24"/>
          <w:szCs w:val="24"/>
          <w:lang w:val="hy-AM" w:eastAsia="ru-RU"/>
        </w:rPr>
        <w:t>ի չափեր</w:t>
      </w:r>
      <w:r w:rsidR="00CC614C" w:rsidRPr="00C10347">
        <w:rPr>
          <w:rFonts w:eastAsia="Times New Roman" w:cs="Times New Roman"/>
          <w:color w:val="000000"/>
          <w:sz w:val="24"/>
          <w:szCs w:val="24"/>
          <w:lang w:val="hy-AM" w:eastAsia="ru-RU"/>
        </w:rPr>
        <w:t>ը, այդ սակագները տարիներ շարունակ կարող են չփո</w:t>
      </w:r>
      <w:r w:rsidR="00882A13" w:rsidRPr="00C10347">
        <w:rPr>
          <w:rFonts w:eastAsia="Times New Roman" w:cs="Times New Roman"/>
          <w:color w:val="000000"/>
          <w:sz w:val="24"/>
          <w:szCs w:val="24"/>
          <w:lang w:val="hy-AM" w:eastAsia="ru-RU"/>
        </w:rPr>
        <w:t>փո</w:t>
      </w:r>
      <w:r w:rsidR="00CC614C" w:rsidRPr="00C10347">
        <w:rPr>
          <w:rFonts w:eastAsia="Times New Roman" w:cs="Times New Roman"/>
          <w:color w:val="000000"/>
          <w:sz w:val="24"/>
          <w:szCs w:val="24"/>
          <w:lang w:val="hy-AM" w:eastAsia="ru-RU"/>
        </w:rPr>
        <w:t xml:space="preserve">խվել և այդ տարբերությունները </w:t>
      </w:r>
      <w:r w:rsidR="00CC614C" w:rsidRPr="00C10347">
        <w:rPr>
          <w:rFonts w:eastAsia="Times New Roman" w:cs="Times New Roman"/>
          <w:color w:val="000000"/>
          <w:sz w:val="24"/>
          <w:szCs w:val="24"/>
          <w:lang w:val="hy-AM" w:eastAsia="ru-RU"/>
        </w:rPr>
        <w:lastRenderedPageBreak/>
        <w:t>կարող են շարունակ մեծանալ։ Հատկանշական է, որ Հանձնաժողովը</w:t>
      </w:r>
      <w:r w:rsidR="00882A13" w:rsidRPr="00C10347">
        <w:rPr>
          <w:rFonts w:eastAsia="Times New Roman" w:cs="Times New Roman"/>
          <w:color w:val="000000"/>
          <w:sz w:val="24"/>
          <w:szCs w:val="24"/>
          <w:lang w:val="hy-AM" w:eastAsia="ru-RU"/>
        </w:rPr>
        <w:t>՝</w:t>
      </w:r>
      <w:r w:rsidR="00CC614C" w:rsidRPr="00C10347">
        <w:rPr>
          <w:rFonts w:eastAsia="Times New Roman" w:cs="Times New Roman"/>
          <w:color w:val="000000"/>
          <w:sz w:val="24"/>
          <w:szCs w:val="24"/>
          <w:lang w:val="hy-AM" w:eastAsia="ru-RU"/>
        </w:rPr>
        <w:t xml:space="preserve"> կիրառելով Օրենքը 2005 թվականից</w:t>
      </w:r>
      <w:r w:rsidR="00882A13" w:rsidRPr="00C10347">
        <w:rPr>
          <w:rFonts w:eastAsia="Times New Roman" w:cs="Times New Roman"/>
          <w:color w:val="000000"/>
          <w:sz w:val="24"/>
          <w:szCs w:val="24"/>
          <w:lang w:val="hy-AM" w:eastAsia="ru-RU"/>
        </w:rPr>
        <w:t>,</w:t>
      </w:r>
      <w:r w:rsidR="00CC614C" w:rsidRPr="00C10347">
        <w:rPr>
          <w:rFonts w:eastAsia="Times New Roman" w:cs="Times New Roman"/>
          <w:color w:val="000000"/>
          <w:sz w:val="24"/>
          <w:szCs w:val="24"/>
          <w:lang w:val="hy-AM" w:eastAsia="ru-RU"/>
        </w:rPr>
        <w:t xml:space="preserve"> միայն 2019 թվականին է նախաձեռնել </w:t>
      </w:r>
      <w:r w:rsidR="002A5ECD" w:rsidRPr="00C10347">
        <w:rPr>
          <w:rFonts w:eastAsia="Times New Roman" w:cs="Times New Roman"/>
          <w:color w:val="000000"/>
          <w:sz w:val="24"/>
          <w:szCs w:val="24"/>
          <w:lang w:val="hy-AM" w:eastAsia="ru-RU"/>
        </w:rPr>
        <w:t xml:space="preserve">սակագները հաշվարկելիս </w:t>
      </w:r>
      <w:r w:rsidR="0095495A" w:rsidRPr="00C10347">
        <w:rPr>
          <w:rFonts w:eastAsia="Times New Roman" w:cs="Times New Roman"/>
          <w:color w:val="000000"/>
          <w:sz w:val="24"/>
          <w:szCs w:val="24"/>
          <w:lang w:val="hy-AM" w:eastAsia="ru-RU"/>
        </w:rPr>
        <w:t>փաստացի իրացման շրջանառությունը որպես հիմք ընդունելու</w:t>
      </w:r>
      <w:r w:rsidR="00B71FBA" w:rsidRPr="00C10347">
        <w:rPr>
          <w:rFonts w:eastAsia="Times New Roman" w:cs="Times New Roman"/>
          <w:color w:val="000000"/>
          <w:sz w:val="24"/>
          <w:szCs w:val="24"/>
          <w:lang w:val="hy-AM" w:eastAsia="ru-RU"/>
        </w:rPr>
        <w:t xml:space="preserve"> մասին</w:t>
      </w:r>
      <w:r w:rsidR="0095495A" w:rsidRPr="00C10347">
        <w:rPr>
          <w:rFonts w:eastAsia="Times New Roman" w:cs="Times New Roman"/>
          <w:color w:val="000000"/>
          <w:sz w:val="24"/>
          <w:szCs w:val="24"/>
          <w:lang w:val="hy-AM" w:eastAsia="ru-RU"/>
        </w:rPr>
        <w:t xml:space="preserve"> </w:t>
      </w:r>
      <w:r w:rsidR="002A5ECD" w:rsidRPr="00C10347">
        <w:rPr>
          <w:rFonts w:eastAsia="Times New Roman" w:cs="Times New Roman"/>
          <w:color w:val="000000"/>
          <w:sz w:val="24"/>
          <w:szCs w:val="24"/>
          <w:lang w:val="hy-AM" w:eastAsia="ru-RU"/>
        </w:rPr>
        <w:t>օրենսդրական փոփոխությա</w:t>
      </w:r>
      <w:r w:rsidR="00CC614C" w:rsidRPr="00C10347">
        <w:rPr>
          <w:rFonts w:eastAsia="Times New Roman" w:cs="Times New Roman"/>
          <w:color w:val="000000"/>
          <w:sz w:val="24"/>
          <w:szCs w:val="24"/>
          <w:lang w:val="hy-AM" w:eastAsia="ru-RU"/>
        </w:rPr>
        <w:t>ն</w:t>
      </w:r>
      <w:r w:rsidR="002A5ECD" w:rsidRPr="00C10347">
        <w:rPr>
          <w:rFonts w:eastAsia="Times New Roman" w:cs="Times New Roman"/>
          <w:color w:val="000000"/>
          <w:sz w:val="24"/>
          <w:szCs w:val="24"/>
          <w:lang w:val="hy-AM" w:eastAsia="ru-RU"/>
        </w:rPr>
        <w:t xml:space="preserve"> կատարումը</w:t>
      </w:r>
      <w:r w:rsidR="004E6322" w:rsidRPr="00C10347">
        <w:rPr>
          <w:rFonts w:eastAsia="Times New Roman" w:cs="Times New Roman"/>
          <w:color w:val="000000"/>
          <w:sz w:val="24"/>
          <w:szCs w:val="24"/>
          <w:lang w:val="hy-AM" w:eastAsia="ru-RU"/>
        </w:rPr>
        <w:t>, որը, սակայն,</w:t>
      </w:r>
      <w:r w:rsidR="00CC614C" w:rsidRPr="00C10347">
        <w:rPr>
          <w:rFonts w:eastAsia="Times New Roman" w:cs="Times New Roman"/>
          <w:color w:val="000000"/>
          <w:sz w:val="24"/>
          <w:szCs w:val="24"/>
          <w:lang w:val="hy-AM" w:eastAsia="ru-RU"/>
        </w:rPr>
        <w:t xml:space="preserve"> ուժի մեջ է մտել միայն 2022</w:t>
      </w:r>
      <w:r w:rsidR="00C23219" w:rsidRPr="00C10347">
        <w:rPr>
          <w:rFonts w:eastAsia="Times New Roman" w:cs="Times New Roman"/>
          <w:color w:val="000000"/>
          <w:sz w:val="24"/>
          <w:szCs w:val="24"/>
          <w:lang w:val="hy-AM" w:eastAsia="ru-RU"/>
        </w:rPr>
        <w:t xml:space="preserve"> թվականից</w:t>
      </w:r>
      <w:r w:rsidR="0010401F" w:rsidRPr="00C10347">
        <w:rPr>
          <w:rFonts w:eastAsia="Times New Roman" w:cs="Times New Roman"/>
          <w:color w:val="000000"/>
          <w:sz w:val="24"/>
          <w:szCs w:val="24"/>
          <w:lang w:val="hy-AM" w:eastAsia="ru-RU"/>
        </w:rPr>
        <w:t>:</w:t>
      </w:r>
      <w:r w:rsidR="00E371F6" w:rsidRPr="00C10347">
        <w:rPr>
          <w:rFonts w:eastAsia="Times New Roman" w:cs="Times New Roman"/>
          <w:color w:val="000000"/>
          <w:sz w:val="24"/>
          <w:szCs w:val="24"/>
          <w:lang w:val="hy-AM" w:eastAsia="ru-RU"/>
        </w:rPr>
        <w:t xml:space="preserve"> </w:t>
      </w:r>
      <w:r w:rsidR="0010401F" w:rsidRPr="00C10347">
        <w:rPr>
          <w:rFonts w:eastAsia="Times New Roman" w:cs="Times New Roman"/>
          <w:color w:val="000000"/>
          <w:sz w:val="24"/>
          <w:szCs w:val="24"/>
          <w:lang w:val="hy-AM" w:eastAsia="ru-RU"/>
        </w:rPr>
        <w:t xml:space="preserve"> </w:t>
      </w:r>
    </w:p>
    <w:p w:rsidR="00CC614C" w:rsidRPr="003D0A74" w:rsidRDefault="00AE6007" w:rsidP="000F746C">
      <w:pPr>
        <w:spacing w:after="0"/>
        <w:ind w:firstLine="709"/>
        <w:jc w:val="both"/>
        <w:rPr>
          <w:rFonts w:eastAsia="MS Mincho" w:cs="MS Mincho"/>
          <w:sz w:val="24"/>
          <w:szCs w:val="24"/>
          <w:lang w:val="hy-AM"/>
        </w:rPr>
      </w:pPr>
      <w:r w:rsidRPr="00C10347">
        <w:rPr>
          <w:sz w:val="24"/>
          <w:szCs w:val="24"/>
          <w:lang w:val="hy-AM"/>
        </w:rPr>
        <w:t xml:space="preserve">3. </w:t>
      </w:r>
      <w:r w:rsidR="00CC614C" w:rsidRPr="00C10347">
        <w:rPr>
          <w:sz w:val="24"/>
          <w:szCs w:val="24"/>
          <w:lang w:val="hy-AM"/>
        </w:rPr>
        <w:t xml:space="preserve">Խմելու ջրի մատակարարման և ջրահեռացման (կեղտաջրերի մաքրման) ծառայությունների մատուցման «Վեոլիա Ջուր» </w:t>
      </w:r>
      <w:r w:rsidR="00FA10AA" w:rsidRPr="00C10347">
        <w:rPr>
          <w:sz w:val="24"/>
          <w:szCs w:val="24"/>
          <w:lang w:val="hy-AM"/>
        </w:rPr>
        <w:t>ՓԲԸ-ի լ</w:t>
      </w:r>
      <w:r w:rsidR="00CC614C" w:rsidRPr="00C10347">
        <w:rPr>
          <w:sz w:val="24"/>
          <w:szCs w:val="24"/>
          <w:lang w:val="hy-AM"/>
        </w:rPr>
        <w:t xml:space="preserve">իցենզիայի պայմանների 28-րդ կետի ուժով Հանձնաժողովը յուրաքանչյուր տարի սակագնի ճշգրտման հայտի ուսումնասիրման շրջանակում իրականացնում է սակագների հաշվարկներում ներառվող փաստացի մանրածախ ջրամատակարարման ծավալների </w:t>
      </w:r>
      <w:r w:rsidR="00A92E22" w:rsidRPr="00C10347">
        <w:rPr>
          <w:sz w:val="24"/>
          <w:szCs w:val="24"/>
          <w:lang w:val="hy-AM"/>
        </w:rPr>
        <w:t>մոնիթորինգ</w:t>
      </w:r>
      <w:r w:rsidR="005731DC" w:rsidRPr="00C10347">
        <w:rPr>
          <w:sz w:val="24"/>
          <w:szCs w:val="24"/>
          <w:lang w:val="hy-AM"/>
        </w:rPr>
        <w:t xml:space="preserve">, որի </w:t>
      </w:r>
      <w:r w:rsidR="00CC614C" w:rsidRPr="00C10347">
        <w:rPr>
          <w:sz w:val="24"/>
          <w:szCs w:val="24"/>
          <w:lang w:val="hy-AM"/>
        </w:rPr>
        <w:t xml:space="preserve">նպատակն է բացահայտել ջրամատակարարման չհաշվառված ծավալներ։ </w:t>
      </w:r>
      <w:r w:rsidR="00003E5B" w:rsidRPr="00C10347">
        <w:rPr>
          <w:sz w:val="24"/>
          <w:szCs w:val="24"/>
          <w:lang w:val="hy-AM"/>
        </w:rPr>
        <w:t>Մոնիթորինգներն</w:t>
      </w:r>
      <w:r w:rsidR="00CC614C" w:rsidRPr="00C10347">
        <w:rPr>
          <w:sz w:val="24"/>
          <w:szCs w:val="24"/>
          <w:lang w:val="hy-AM"/>
        </w:rPr>
        <w:t xml:space="preserve"> իրականացվել են </w:t>
      </w:r>
      <w:r w:rsidR="002D5201" w:rsidRPr="00C10347">
        <w:rPr>
          <w:sz w:val="24"/>
          <w:szCs w:val="24"/>
          <w:lang w:val="hy-AM"/>
        </w:rPr>
        <w:t xml:space="preserve">երկու փուլով՝ </w:t>
      </w:r>
      <w:r w:rsidR="00CC614C" w:rsidRPr="00C10347">
        <w:rPr>
          <w:sz w:val="24"/>
          <w:szCs w:val="24"/>
          <w:lang w:val="hy-AM"/>
        </w:rPr>
        <w:t>առանց սահմանված մեթոդաբանության</w:t>
      </w:r>
      <w:r w:rsidR="002D5201" w:rsidRPr="00C10347">
        <w:rPr>
          <w:sz w:val="24"/>
          <w:szCs w:val="24"/>
          <w:lang w:val="hy-AM"/>
        </w:rPr>
        <w:t>,</w:t>
      </w:r>
      <w:r w:rsidR="00CC614C" w:rsidRPr="00C10347">
        <w:rPr>
          <w:sz w:val="24"/>
          <w:szCs w:val="24"/>
          <w:lang w:val="hy-AM"/>
        </w:rPr>
        <w:t xml:space="preserve"> լիցենզավորված անձի հետ փոխադարձ համաձայնությամբ, սպառողների շահերը պաշտպանող հասարակական կազմակերպությունների հետ</w:t>
      </w:r>
      <w:r w:rsidR="002D5201" w:rsidRPr="00C10347">
        <w:rPr>
          <w:sz w:val="24"/>
          <w:szCs w:val="24"/>
          <w:lang w:val="hy-AM"/>
        </w:rPr>
        <w:t xml:space="preserve"> և</w:t>
      </w:r>
      <w:r w:rsidR="00CC614C" w:rsidRPr="00C10347">
        <w:rPr>
          <w:sz w:val="24"/>
          <w:szCs w:val="24"/>
          <w:lang w:val="hy-AM"/>
        </w:rPr>
        <w:t xml:space="preserve"> </w:t>
      </w:r>
      <w:r w:rsidR="003B200E" w:rsidRPr="00C10347">
        <w:rPr>
          <w:sz w:val="24"/>
          <w:szCs w:val="24"/>
          <w:lang w:val="hy-AM"/>
        </w:rPr>
        <w:t xml:space="preserve">ՀՀ ՏԿԵՆ </w:t>
      </w:r>
      <w:r w:rsidR="00CC614C" w:rsidRPr="00C10347">
        <w:rPr>
          <w:sz w:val="24"/>
          <w:szCs w:val="24"/>
          <w:lang w:val="hy-AM"/>
        </w:rPr>
        <w:t>Ջրային կոմիտեի աջակցությամբ Երևան</w:t>
      </w:r>
      <w:r w:rsidR="0041519E" w:rsidRPr="00C10347">
        <w:rPr>
          <w:sz w:val="24"/>
          <w:szCs w:val="24"/>
          <w:lang w:val="hy-AM"/>
        </w:rPr>
        <w:t>ի</w:t>
      </w:r>
      <w:r w:rsidR="00CC614C" w:rsidRPr="00C10347">
        <w:rPr>
          <w:sz w:val="24"/>
          <w:szCs w:val="24"/>
          <w:lang w:val="hy-AM"/>
        </w:rPr>
        <w:t>, այնուհետև</w:t>
      </w:r>
      <w:r w:rsidR="0041519E" w:rsidRPr="00C10347">
        <w:rPr>
          <w:sz w:val="24"/>
          <w:szCs w:val="24"/>
          <w:lang w:val="hy-AM"/>
        </w:rPr>
        <w:t>՝</w:t>
      </w:r>
      <w:r w:rsidR="00CC614C" w:rsidRPr="00C10347">
        <w:rPr>
          <w:sz w:val="24"/>
          <w:szCs w:val="24"/>
          <w:lang w:val="hy-AM"/>
        </w:rPr>
        <w:t xml:space="preserve"> մարզերի սպասարկման տարածքներում</w:t>
      </w:r>
      <w:r w:rsidR="0086344B" w:rsidRPr="00C10347">
        <w:rPr>
          <w:sz w:val="24"/>
          <w:szCs w:val="24"/>
          <w:lang w:val="hy-AM"/>
        </w:rPr>
        <w:t xml:space="preserve"> </w:t>
      </w:r>
      <w:r w:rsidR="003D0A74">
        <w:rPr>
          <w:sz w:val="24"/>
          <w:szCs w:val="24"/>
          <w:lang w:val="hy-AM"/>
        </w:rPr>
        <w:t>հետևալ մոտեցումներով՝</w:t>
      </w:r>
    </w:p>
    <w:p w:rsidR="00CC614C" w:rsidRPr="00C10347" w:rsidRDefault="00CC614C" w:rsidP="00A95AC5">
      <w:pPr>
        <w:spacing w:after="0"/>
        <w:ind w:firstLine="567"/>
        <w:jc w:val="both"/>
        <w:rPr>
          <w:sz w:val="24"/>
          <w:szCs w:val="24"/>
          <w:lang w:val="hy-AM"/>
        </w:rPr>
      </w:pPr>
      <w:r w:rsidRPr="00C10347">
        <w:rPr>
          <w:sz w:val="24"/>
          <w:szCs w:val="24"/>
          <w:lang w:val="hy-AM"/>
        </w:rPr>
        <w:t>ա) զրոյական սպառում ունեցող սպառողների մոտ, որտեղ լրացուցիչ ծավալը հավասար է մոնիթորինգի արդյունքում գրանցված և լիցենզավորված անձի բազայով ներկայացված ցուցմունքների տարբերությամբ,</w:t>
      </w:r>
    </w:p>
    <w:p w:rsidR="00CC614C" w:rsidRPr="00C10347" w:rsidRDefault="00CC614C" w:rsidP="00A95AC5">
      <w:pPr>
        <w:spacing w:after="0"/>
        <w:ind w:firstLine="567"/>
        <w:jc w:val="both"/>
        <w:rPr>
          <w:sz w:val="24"/>
          <w:szCs w:val="24"/>
          <w:lang w:val="hy-AM"/>
        </w:rPr>
      </w:pPr>
      <w:r w:rsidRPr="00C10347">
        <w:rPr>
          <w:sz w:val="24"/>
          <w:szCs w:val="24"/>
          <w:lang w:val="hy-AM"/>
        </w:rPr>
        <w:t>բ) ապօրինի ջրօգտագործման, ջրաչափերի շրջանցման, կապարակնիքների բացակայության և այլ խախտումների համար՝ ներանցման խողովակի թողունակությամբ՝ ջրի շարժման 1,5 մ/վրկ արագությամբ և ջրամատակարարման հրապարակված գրաֆիկով՝ 90 օրվա համար։</w:t>
      </w:r>
    </w:p>
    <w:p w:rsidR="005B280F" w:rsidRPr="00F31610" w:rsidRDefault="005B280F" w:rsidP="005B280F">
      <w:pPr>
        <w:spacing w:after="0"/>
        <w:ind w:firstLine="567"/>
        <w:jc w:val="both"/>
        <w:rPr>
          <w:sz w:val="24"/>
          <w:szCs w:val="24"/>
          <w:lang w:val="hy-AM"/>
        </w:rPr>
      </w:pPr>
      <w:r w:rsidRPr="005B280F">
        <w:rPr>
          <w:sz w:val="24"/>
          <w:szCs w:val="24"/>
          <w:lang w:val="hy-AM"/>
        </w:rPr>
        <w:t xml:space="preserve"> </w:t>
      </w:r>
      <w:r w:rsidRPr="00F31610">
        <w:rPr>
          <w:sz w:val="24"/>
          <w:szCs w:val="24"/>
          <w:lang w:val="hy-AM"/>
        </w:rPr>
        <w:t>Հաշվեքննությամբ պարզվել է, որ բացի շարադրվածից, մոնիթորինգը կատարվել է լիցենզավորված անձի հետ նաև հետևյալ պայմանավորվածությունների համաձայն</w:t>
      </w:r>
      <w:r w:rsidRPr="00F31610">
        <w:rPr>
          <w:rFonts w:ascii="MS Mincho" w:eastAsia="MS Mincho" w:hAnsi="MS Mincho" w:cs="MS Mincho" w:hint="eastAsia"/>
          <w:sz w:val="24"/>
          <w:szCs w:val="24"/>
          <w:lang w:val="hy-AM"/>
        </w:rPr>
        <w:t>․</w:t>
      </w:r>
    </w:p>
    <w:p w:rsidR="005B280F" w:rsidRPr="00F31610" w:rsidRDefault="005B280F" w:rsidP="005B280F">
      <w:pPr>
        <w:spacing w:after="0"/>
        <w:ind w:firstLine="567"/>
        <w:jc w:val="both"/>
        <w:rPr>
          <w:sz w:val="24"/>
          <w:szCs w:val="24"/>
          <w:lang w:val="hy-AM"/>
        </w:rPr>
      </w:pPr>
      <w:r w:rsidRPr="00F31610">
        <w:rPr>
          <w:sz w:val="24"/>
          <w:szCs w:val="24"/>
          <w:lang w:val="hy-AM"/>
        </w:rPr>
        <w:t>գ) մոնիթորինգի օբյեկտների (առարկաների) որոշման համար նախնական վերլուծության է ենթարկվում լիցենզավորված անձի մոտ հաշվառված իրավաբանական անձ բաժանորդների սպառած խմելու ջրի քանակական տվյալների բազան, որտեղից ընտրվում է մոտ 2000 բաժանորդ, իսկ ֆիզիկական անձ բաժանորդներին անդրադառնում են, եթե մոնիթորինգի ենթարկվող իրավաբանական անձանց հարևանությամբ հանդիպող ֆիզիկական անձանց մոտ նկատվում են կասկածելի սպառման հանգամանքներ,</w:t>
      </w:r>
    </w:p>
    <w:p w:rsidR="005B280F" w:rsidRPr="00F31610" w:rsidRDefault="005B280F" w:rsidP="005B280F">
      <w:pPr>
        <w:spacing w:after="0"/>
        <w:ind w:firstLine="567"/>
        <w:jc w:val="both"/>
        <w:rPr>
          <w:sz w:val="24"/>
          <w:szCs w:val="24"/>
          <w:lang w:val="hy-AM"/>
        </w:rPr>
      </w:pPr>
      <w:r w:rsidRPr="00F31610">
        <w:rPr>
          <w:sz w:val="24"/>
          <w:szCs w:val="24"/>
          <w:lang w:val="hy-AM"/>
        </w:rPr>
        <w:t>դ) «Վեոլիա Ջուր» ՓԲԸ-ի կողմից մատուցվող ծառայությունների սակագների հաշվարկներում ներառվում են միայն փաստացի բացահայտված մանրածախ ջրամատակարարման չհաշվառված ծավալները։</w:t>
      </w:r>
    </w:p>
    <w:p w:rsidR="001369AD" w:rsidRDefault="005B280F" w:rsidP="005B280F">
      <w:pPr>
        <w:spacing w:after="0"/>
        <w:ind w:firstLine="567"/>
        <w:jc w:val="both"/>
        <w:rPr>
          <w:sz w:val="24"/>
          <w:szCs w:val="24"/>
          <w:lang w:val="hy-AM"/>
        </w:rPr>
      </w:pPr>
      <w:r w:rsidRPr="00F31610">
        <w:rPr>
          <w:sz w:val="24"/>
          <w:szCs w:val="24"/>
          <w:lang w:val="hy-AM"/>
        </w:rPr>
        <w:lastRenderedPageBreak/>
        <w:t xml:space="preserve">Որպես ջրամատակարարման իրական ծավալների վերհանման խնդրի լուծման միջոց չեն օգտագործվել ծրագրային բյուջետավորման հնարավորությունները: Չեն գործադրվել նաև պետական մասնավոր համագործակցության կառուցակարգերը՝ ավելի ընդգրկուն կիրառելու համար խմելու ջրի մատակարարման համակարգը վարձակալության հանձնելու </w:t>
      </w:r>
      <w:r w:rsidR="00130F8A">
        <w:rPr>
          <w:sz w:val="24"/>
          <w:szCs w:val="24"/>
          <w:lang w:val="hy-AM"/>
        </w:rPr>
        <w:t>մրցու</w:t>
      </w:r>
      <w:r w:rsidRPr="00F31610">
        <w:rPr>
          <w:sz w:val="24"/>
          <w:szCs w:val="24"/>
          <w:lang w:val="hy-AM"/>
        </w:rPr>
        <w:t>թային փաթեթով ստանձնած պարտավորությունները, որոնք սահմանվել են վարձակալի տեխնիկական առաջարկով։ Բերված առաջարկների համաձայն՝ անհրաժեշտ է առևտրային նոր քաղաքականության մշակում և իրականացում, որի դեպքում կորուստների նվազեցման հիմնական դերի և իրավիճակի բարելավման վերապահումներով, ինչպես նաև առևտրային կորուստների կայուն նվազեցման նպատակով ձեռնարկվող գործուղություններ։</w:t>
      </w:r>
      <w:r>
        <w:rPr>
          <w:sz w:val="24"/>
          <w:szCs w:val="24"/>
          <w:lang w:val="hy-AM"/>
        </w:rPr>
        <w:t xml:space="preserve"> </w:t>
      </w:r>
      <w:r w:rsidR="00CC614C">
        <w:rPr>
          <w:sz w:val="24"/>
          <w:szCs w:val="24"/>
          <w:lang w:val="hy-AM"/>
        </w:rPr>
        <w:t xml:space="preserve"> Ներկայացվածը նշանակում է, որ վարձակալը շահագրգռված է հաշվառված ջրի ծավալների մեծացման գործում, հետևաբար </w:t>
      </w:r>
      <w:r w:rsidR="003A4316" w:rsidRPr="003A4316">
        <w:rPr>
          <w:sz w:val="24"/>
          <w:szCs w:val="24"/>
          <w:lang w:val="hy-AM"/>
        </w:rPr>
        <w:t>չեն</w:t>
      </w:r>
      <w:r w:rsidR="00CC614C">
        <w:rPr>
          <w:sz w:val="24"/>
          <w:szCs w:val="24"/>
          <w:lang w:val="hy-AM"/>
        </w:rPr>
        <w:t xml:space="preserve"> գտն</w:t>
      </w:r>
      <w:r w:rsidR="003A4316" w:rsidRPr="003A4316">
        <w:rPr>
          <w:sz w:val="24"/>
          <w:szCs w:val="24"/>
          <w:lang w:val="hy-AM"/>
        </w:rPr>
        <w:t>վ</w:t>
      </w:r>
      <w:r w:rsidR="00CC614C">
        <w:rPr>
          <w:sz w:val="24"/>
          <w:szCs w:val="24"/>
          <w:lang w:val="hy-AM"/>
        </w:rPr>
        <w:t>ել համագործակցության ավելի գործուն կառուցակարգեր։</w:t>
      </w:r>
    </w:p>
    <w:p w:rsidR="006F5593" w:rsidRPr="002B43D8" w:rsidRDefault="001369AD" w:rsidP="006F5593">
      <w:pPr>
        <w:spacing w:after="0"/>
        <w:ind w:firstLine="567"/>
        <w:jc w:val="both"/>
        <w:rPr>
          <w:i/>
          <w:sz w:val="24"/>
          <w:szCs w:val="24"/>
          <w:lang w:val="hy-AM"/>
        </w:rPr>
      </w:pPr>
      <w:r w:rsidRPr="0017427B">
        <w:rPr>
          <w:b/>
          <w:i/>
          <w:sz w:val="24"/>
          <w:szCs w:val="24"/>
          <w:lang w:val="hy-AM"/>
        </w:rPr>
        <w:t xml:space="preserve">Հաշվեքննվողի </w:t>
      </w:r>
      <w:r w:rsidR="006F5593" w:rsidRPr="0017427B">
        <w:rPr>
          <w:b/>
          <w:i/>
          <w:sz w:val="24"/>
          <w:szCs w:val="24"/>
          <w:lang w:val="hy-AM"/>
        </w:rPr>
        <w:t>առարկությունները՝</w:t>
      </w:r>
      <w:r w:rsidR="00CC614C" w:rsidRPr="00C10347">
        <w:rPr>
          <w:sz w:val="24"/>
          <w:szCs w:val="24"/>
          <w:lang w:val="hy-AM"/>
        </w:rPr>
        <w:t xml:space="preserve"> </w:t>
      </w:r>
      <w:r w:rsidR="00CC614C" w:rsidRPr="002B43D8">
        <w:rPr>
          <w:i/>
          <w:sz w:val="24"/>
          <w:szCs w:val="24"/>
          <w:lang w:val="hy-AM"/>
        </w:rPr>
        <w:t xml:space="preserve">«Վարձակալության պայմանագրի </w:t>
      </w:r>
      <w:r w:rsidR="00CC614C" w:rsidRPr="002B43D8">
        <w:rPr>
          <w:rStyle w:val="namak2"/>
          <w:rFonts w:eastAsiaTheme="minorHAnsi"/>
          <w:i/>
          <w:lang w:val="hy-AM"/>
        </w:rPr>
        <w:t>ընդհանուր պայմանների 9-րդ հոդվածի 9.1</w:t>
      </w:r>
      <w:r w:rsidR="006F5593" w:rsidRPr="002B43D8">
        <w:rPr>
          <w:rStyle w:val="namak2"/>
          <w:rFonts w:eastAsiaTheme="minorHAnsi"/>
          <w:i/>
          <w:lang w:val="hy-AM"/>
        </w:rPr>
        <w:t xml:space="preserve"> </w:t>
      </w:r>
      <w:r w:rsidR="00CC614C" w:rsidRPr="002B43D8">
        <w:rPr>
          <w:rStyle w:val="namak2"/>
          <w:rFonts w:eastAsiaTheme="minorHAnsi"/>
          <w:i/>
          <w:lang w:val="hy-AM"/>
        </w:rPr>
        <w:t>(2) կետով ամրագրվել է, որ եթե Հանձնաժողովը  չհաստատի հայտատուին ուղարկված մրցակցային փաթեթում ներառված լիցենզիայով սահմանված պայմաններով ճշգրտվող բազիսային սակագինը կամ փոխվի սակագնի հաշվարկի մեթոդոլոգիան, որի արդյունքում վարձակալի («Վեոլիա Ջուր» ՓԲԸ) համար չի հաստատվի լիցենզիայի պայմանների համաձայն ճշգրտված սակագինը, ապա վարձատուն (ՀՀ կառավարությունը) կփոխհատուցի վարձակալին սակագների միջև եղած տարբերությունը, իսկ չկատարելը կդիտվի որպես վարձատուի կողմից Վարձակալության պայմանագրի վաղաժամկետ չպատճառաբանված դադարեցում` ըստ Վարձակալության պայմանագրի ընդհանուր պայմանների 3.8.3 հոդվածի, որի դեպքում վարձակալը փոխհատուցում ստանալու իրավունք ունի:»</w:t>
      </w:r>
    </w:p>
    <w:p w:rsidR="00CC614C" w:rsidRPr="00C10347" w:rsidRDefault="006F5593" w:rsidP="00213629">
      <w:pPr>
        <w:spacing w:after="0"/>
        <w:ind w:firstLine="567"/>
        <w:jc w:val="both"/>
        <w:rPr>
          <w:rStyle w:val="namak2"/>
          <w:rFonts w:eastAsiaTheme="minorHAnsi" w:cstheme="minorBidi"/>
          <w:spacing w:val="0"/>
          <w:lang w:val="hy-AM" w:eastAsia="en-US"/>
        </w:rPr>
      </w:pPr>
      <w:r w:rsidRPr="0017427B">
        <w:rPr>
          <w:b/>
          <w:i/>
          <w:sz w:val="24"/>
          <w:szCs w:val="24"/>
          <w:lang w:val="hy-AM"/>
        </w:rPr>
        <w:t>Հաշվեքննողի մեկնաբանությունը</w:t>
      </w:r>
      <w:r w:rsidRPr="00C10347">
        <w:rPr>
          <w:b/>
          <w:sz w:val="24"/>
          <w:szCs w:val="24"/>
          <w:lang w:val="hy-AM"/>
        </w:rPr>
        <w:t>՝</w:t>
      </w:r>
      <w:r w:rsidRPr="00C10347">
        <w:rPr>
          <w:sz w:val="24"/>
          <w:szCs w:val="24"/>
          <w:lang w:val="hy-AM"/>
        </w:rPr>
        <w:t xml:space="preserve"> </w:t>
      </w:r>
      <w:r w:rsidR="001F0931" w:rsidRPr="00C10347">
        <w:rPr>
          <w:sz w:val="24"/>
          <w:szCs w:val="24"/>
          <w:lang w:val="hy-AM"/>
        </w:rPr>
        <w:t>Հ</w:t>
      </w:r>
      <w:r w:rsidR="00213629" w:rsidRPr="00C10347">
        <w:rPr>
          <w:sz w:val="24"/>
          <w:szCs w:val="24"/>
          <w:lang w:val="hy-AM"/>
        </w:rPr>
        <w:t>անձնաժողովի կողմից</w:t>
      </w:r>
      <w:r w:rsidR="00CC614C" w:rsidRPr="00C10347">
        <w:rPr>
          <w:sz w:val="24"/>
          <w:szCs w:val="24"/>
          <w:lang w:val="hy-AM"/>
        </w:rPr>
        <w:t xml:space="preserve"> վկայակոչված կետը ձևակերպված է հետևյալ կերպ</w:t>
      </w:r>
      <w:r w:rsidR="00213629" w:rsidRPr="00C10347">
        <w:rPr>
          <w:sz w:val="24"/>
          <w:szCs w:val="24"/>
          <w:lang w:val="hy-AM"/>
        </w:rPr>
        <w:t xml:space="preserve">՝ </w:t>
      </w:r>
      <w:r w:rsidR="00CC614C" w:rsidRPr="00C10347">
        <w:rPr>
          <w:rStyle w:val="namak2"/>
          <w:rFonts w:eastAsiaTheme="minorHAnsi"/>
          <w:lang w:val="hy-AM"/>
        </w:rPr>
        <w:t>«(2) Եթե ՀՀ ՀԾԿՀ-ն չհաստատի հայտատուին ուղարկված մրցակցային փաթեթում ներառված</w:t>
      </w:r>
      <w:r w:rsidR="00F40B3F" w:rsidRPr="00C10347">
        <w:rPr>
          <w:rStyle w:val="namak2"/>
          <w:rFonts w:eastAsiaTheme="minorHAnsi"/>
          <w:lang w:val="hy-AM"/>
        </w:rPr>
        <w:t xml:space="preserve"> լ</w:t>
      </w:r>
      <w:r w:rsidR="00CC614C" w:rsidRPr="00C10347">
        <w:rPr>
          <w:rStyle w:val="namak2"/>
          <w:rFonts w:eastAsiaTheme="minorHAnsi"/>
          <w:lang w:val="hy-AM"/>
        </w:rPr>
        <w:t xml:space="preserve">իցենզիայով սահմանված պայմաններով ճշգրտվող բազիսային սակագինը կամ փոխվի սակագնի հաշվարկի մեթոդոլոգիան, որի արդյունքում Վարձակալի համար չի հաստատվի Լիցենզիայի պայմանների համաձայն ճշգրտված սակագինը, ապա Վարձատուն կփոխհատուցի Վարձակալին սակագների միջև եղած տարբերությունը, որը չկատարելը կդիտվի որպես Վարձատուի կողմից Պայմանագրի վաղաժամկետ չպատճառաբանված դադարեցում` ըստ ԸՊ 3.8.3 հոդվածի, որի դեպքում Վարձակալը փոխհատուցում ստանալու իրավունք ունի:» </w:t>
      </w:r>
    </w:p>
    <w:p w:rsidR="00D65C7B" w:rsidRPr="00C10347" w:rsidRDefault="00213629" w:rsidP="00D65C7B">
      <w:pPr>
        <w:spacing w:after="0"/>
        <w:ind w:firstLine="567"/>
        <w:jc w:val="both"/>
        <w:rPr>
          <w:sz w:val="24"/>
          <w:szCs w:val="24"/>
          <w:lang w:val="hy-AM"/>
        </w:rPr>
      </w:pPr>
      <w:r w:rsidRPr="00C10347">
        <w:rPr>
          <w:sz w:val="24"/>
          <w:szCs w:val="24"/>
          <w:lang w:val="hy-AM"/>
        </w:rPr>
        <w:t>Ըստ էության, հաշվեքննության ա</w:t>
      </w:r>
      <w:r w:rsidR="00CC614C" w:rsidRPr="00C10347">
        <w:rPr>
          <w:sz w:val="24"/>
          <w:szCs w:val="24"/>
          <w:lang w:val="hy-AM"/>
        </w:rPr>
        <w:t xml:space="preserve">րձանագրությունում սակագնի հաշվարկի մեթոդոլոգիայի փոփոխման հարց չի </w:t>
      </w:r>
      <w:r w:rsidRPr="00C10347">
        <w:rPr>
          <w:sz w:val="24"/>
          <w:szCs w:val="24"/>
          <w:lang w:val="hy-AM"/>
        </w:rPr>
        <w:t>քննարկվել</w:t>
      </w:r>
      <w:r w:rsidR="00CC614C" w:rsidRPr="00C10347">
        <w:rPr>
          <w:sz w:val="24"/>
          <w:szCs w:val="24"/>
          <w:lang w:val="hy-AM"/>
        </w:rPr>
        <w:t xml:space="preserve">, այլ </w:t>
      </w:r>
      <w:r w:rsidRPr="00C10347">
        <w:rPr>
          <w:sz w:val="24"/>
          <w:szCs w:val="24"/>
          <w:lang w:val="hy-AM"/>
        </w:rPr>
        <w:t xml:space="preserve">հարցը </w:t>
      </w:r>
      <w:r w:rsidR="00CC614C" w:rsidRPr="00C10347">
        <w:rPr>
          <w:sz w:val="24"/>
          <w:szCs w:val="24"/>
          <w:lang w:val="hy-AM"/>
        </w:rPr>
        <w:t xml:space="preserve">վերաբերում է </w:t>
      </w:r>
      <w:r w:rsidR="00CC614C" w:rsidRPr="00C10347">
        <w:rPr>
          <w:sz w:val="24"/>
          <w:szCs w:val="24"/>
          <w:lang w:val="hy-AM"/>
        </w:rPr>
        <w:lastRenderedPageBreak/>
        <w:t>ընդունված մեթոդաբանությամբ միայն փաստացի ջրամատակարարման ծավալների որոշմանը, ինչը յուրաքանչյուր տարի սակագնի պարտադիր ճշգրտման վրա ազդող կարևորագույն գործոններից է։ Կորուստները հակառակ համեմատական են փաստացի ջրամատակարարման</w:t>
      </w:r>
      <w:r w:rsidRPr="00C10347">
        <w:rPr>
          <w:sz w:val="24"/>
          <w:szCs w:val="24"/>
          <w:lang w:val="hy-AM"/>
        </w:rPr>
        <w:t xml:space="preserve"> ծավալներին</w:t>
      </w:r>
      <w:r w:rsidR="00CC614C" w:rsidRPr="00C10347">
        <w:rPr>
          <w:sz w:val="24"/>
          <w:szCs w:val="24"/>
          <w:lang w:val="hy-AM"/>
        </w:rPr>
        <w:t xml:space="preserve"> և միանգամայն տրամաբանական է, որ փաստացի ջրամատակարարման ծավալների վերհանման նպատակով Հանձնաժողովը նախաձեռնել է մոնիթորինգների անցկաց</w:t>
      </w:r>
      <w:r w:rsidR="005E483E" w:rsidRPr="00C10347">
        <w:rPr>
          <w:sz w:val="24"/>
          <w:szCs w:val="24"/>
          <w:lang w:val="hy-AM"/>
        </w:rPr>
        <w:t>ումն՝</w:t>
      </w:r>
      <w:r w:rsidR="00CC614C" w:rsidRPr="00C10347">
        <w:rPr>
          <w:sz w:val="24"/>
          <w:szCs w:val="24"/>
          <w:lang w:val="hy-AM"/>
        </w:rPr>
        <w:t xml:space="preserve"> անկախ </w:t>
      </w:r>
      <w:r w:rsidR="005E483E" w:rsidRPr="00C10347">
        <w:rPr>
          <w:sz w:val="24"/>
          <w:szCs w:val="24"/>
          <w:lang w:val="hy-AM"/>
        </w:rPr>
        <w:t>ա</w:t>
      </w:r>
      <w:r w:rsidR="00CC614C" w:rsidRPr="00C10347">
        <w:rPr>
          <w:sz w:val="24"/>
          <w:szCs w:val="24"/>
          <w:lang w:val="hy-AM"/>
        </w:rPr>
        <w:t xml:space="preserve">ռարկություններում բերված հանգամանքից, այն է՝ «գործող իրավակարգավորումներում, այդ թվում՝ թե </w:t>
      </w:r>
      <w:r w:rsidR="001F0931" w:rsidRPr="00C10347">
        <w:rPr>
          <w:sz w:val="24"/>
          <w:szCs w:val="24"/>
          <w:lang w:val="hy-AM"/>
        </w:rPr>
        <w:t>վ</w:t>
      </w:r>
      <w:r w:rsidR="00CC614C" w:rsidRPr="00C10347">
        <w:rPr>
          <w:sz w:val="24"/>
          <w:szCs w:val="24"/>
          <w:lang w:val="hy-AM"/>
        </w:rPr>
        <w:t xml:space="preserve">արձակալության պայմանագրում, թե ընկերությանը տրամադրված </w:t>
      </w:r>
      <w:r w:rsidR="005E483E" w:rsidRPr="00C10347">
        <w:rPr>
          <w:sz w:val="24"/>
          <w:szCs w:val="24"/>
          <w:lang w:val="hy-AM"/>
        </w:rPr>
        <w:t>լ</w:t>
      </w:r>
      <w:r w:rsidR="00CC614C" w:rsidRPr="00C10347">
        <w:rPr>
          <w:sz w:val="24"/>
          <w:szCs w:val="24"/>
          <w:lang w:val="hy-AM"/>
        </w:rPr>
        <w:t>իցենզիայի պայմաններում սակագների ճշգրտման հաշվարկներում ներառելու նպատակով փաստացի ջրամատակարարման ծավալների մոնիթորինգի իրականացման վերաբերյալ որևէ դրույթ առկա չէ։»</w:t>
      </w:r>
    </w:p>
    <w:p w:rsidR="00CC614C" w:rsidRPr="00C10347" w:rsidRDefault="00CC614C" w:rsidP="00D65C7B">
      <w:pPr>
        <w:spacing w:after="0"/>
        <w:ind w:firstLine="567"/>
        <w:jc w:val="both"/>
        <w:rPr>
          <w:sz w:val="24"/>
          <w:szCs w:val="24"/>
          <w:lang w:val="hy-AM"/>
        </w:rPr>
      </w:pPr>
      <w:r w:rsidRPr="00C10347">
        <w:rPr>
          <w:sz w:val="24"/>
          <w:szCs w:val="24"/>
          <w:lang w:val="hy-AM"/>
        </w:rPr>
        <w:t>Ակնհայտ է, որ ջրաղբյուրներից 550 մլն խմ և ավել վերցված խմելու ջրից ներկայիս 400 մլն խմ և ավել</w:t>
      </w:r>
      <w:r w:rsidR="001A7BAC" w:rsidRPr="00C10347">
        <w:rPr>
          <w:sz w:val="24"/>
          <w:szCs w:val="24"/>
          <w:lang w:val="hy-AM"/>
        </w:rPr>
        <w:t xml:space="preserve"> (75%</w:t>
      </w:r>
      <w:r w:rsidRPr="00C10347">
        <w:rPr>
          <w:sz w:val="24"/>
          <w:szCs w:val="24"/>
          <w:lang w:val="hy-AM"/>
        </w:rPr>
        <w:t>) կորուստներ</w:t>
      </w:r>
      <w:r w:rsidR="00D65C7B" w:rsidRPr="00C10347">
        <w:rPr>
          <w:sz w:val="24"/>
          <w:szCs w:val="24"/>
          <w:lang w:val="hy-AM"/>
        </w:rPr>
        <w:t>ն</w:t>
      </w:r>
      <w:r w:rsidRPr="00C10347">
        <w:rPr>
          <w:sz w:val="24"/>
          <w:szCs w:val="24"/>
          <w:lang w:val="hy-AM"/>
        </w:rPr>
        <w:t xml:space="preserve"> են, խմելու ջրի հաշվառված սպառումը կազմում է </w:t>
      </w:r>
      <w:r w:rsidR="00D65C7B" w:rsidRPr="00C10347">
        <w:rPr>
          <w:sz w:val="24"/>
          <w:szCs w:val="24"/>
          <w:lang w:val="hy-AM"/>
        </w:rPr>
        <w:t>շուրջ</w:t>
      </w:r>
      <w:r w:rsidRPr="00C10347">
        <w:rPr>
          <w:sz w:val="24"/>
          <w:szCs w:val="24"/>
          <w:lang w:val="hy-AM"/>
        </w:rPr>
        <w:t xml:space="preserve"> 180 մլն խմ՝ ջրաղբյուրներից վերցրած ջրերի</w:t>
      </w:r>
      <w:r w:rsidR="001A7BAC" w:rsidRPr="00C10347">
        <w:rPr>
          <w:sz w:val="24"/>
          <w:szCs w:val="24"/>
          <w:lang w:val="hy-AM"/>
        </w:rPr>
        <w:t xml:space="preserve"> 25%-</w:t>
      </w:r>
      <w:r w:rsidRPr="00C10347">
        <w:rPr>
          <w:sz w:val="24"/>
          <w:szCs w:val="24"/>
          <w:lang w:val="hy-AM"/>
        </w:rPr>
        <w:t>ը, Հանձնաժողովի որդեգրած մոտեցումով անհրաժեշտ է զգալի արդյունք ակնկալել։ Մինչդեռ տարեկան մոնիթորինգի ենթարկվող մոտ 2000 իրավաբանական անձինք կազմում են բոլոր իրավաբանական անձ բաժանորդների մոտ</w:t>
      </w:r>
      <w:r w:rsidR="001A7BAC" w:rsidRPr="00C10347">
        <w:rPr>
          <w:sz w:val="24"/>
          <w:szCs w:val="24"/>
          <w:lang w:val="hy-AM"/>
        </w:rPr>
        <w:t xml:space="preserve"> 2%-</w:t>
      </w:r>
      <w:r w:rsidRPr="00C10347">
        <w:rPr>
          <w:sz w:val="24"/>
          <w:szCs w:val="24"/>
          <w:lang w:val="hy-AM"/>
        </w:rPr>
        <w:t xml:space="preserve">ը, իսկ ֆիզիկական անձ բաժանորդները հարյուր հազարներ են հաշվվում, սակայն </w:t>
      </w:r>
      <w:r w:rsidR="00777464" w:rsidRPr="00C10347">
        <w:rPr>
          <w:sz w:val="24"/>
          <w:szCs w:val="24"/>
          <w:lang w:val="hy-AM"/>
        </w:rPr>
        <w:t>ն</w:t>
      </w:r>
      <w:r w:rsidRPr="00C10347">
        <w:rPr>
          <w:sz w:val="24"/>
          <w:szCs w:val="24"/>
          <w:lang w:val="hy-AM"/>
        </w:rPr>
        <w:t>րանց</w:t>
      </w:r>
      <w:r w:rsidR="00777464" w:rsidRPr="00C10347">
        <w:rPr>
          <w:sz w:val="24"/>
          <w:szCs w:val="24"/>
          <w:lang w:val="hy-AM"/>
        </w:rPr>
        <w:t xml:space="preserve"> կազմ</w:t>
      </w:r>
      <w:r w:rsidRPr="00C10347">
        <w:rPr>
          <w:sz w:val="24"/>
          <w:szCs w:val="24"/>
          <w:lang w:val="hy-AM"/>
        </w:rPr>
        <w:t xml:space="preserve">ից խոցելի բաժանորդներ չեն վեր հանվում։ </w:t>
      </w:r>
      <w:r w:rsidR="00777464" w:rsidRPr="00C10347">
        <w:rPr>
          <w:sz w:val="24"/>
          <w:szCs w:val="24"/>
          <w:lang w:val="hy-AM"/>
        </w:rPr>
        <w:t>Այստեղից</w:t>
      </w:r>
      <w:r w:rsidRPr="00C10347">
        <w:rPr>
          <w:sz w:val="24"/>
          <w:szCs w:val="24"/>
          <w:lang w:val="hy-AM"/>
        </w:rPr>
        <w:t xml:space="preserve"> պարզ է դառնում, որ այս ճանապարհով տարեկան բացահայտելով 1-2 մլն խմ չհաշվառված, բայց փաստացի մատակարարվող խմելու ջուր, 400 մլն խմ կորուստը հնարավոր կլինի հաշվառել 200 տարվա ընթացքում, կամ վարձակալական ժամանակաշրջանում հնարավոր կլինի հաշվառել ներկայիս կորուստների</w:t>
      </w:r>
      <w:r w:rsidR="001A7BAC" w:rsidRPr="00C10347">
        <w:rPr>
          <w:sz w:val="24"/>
          <w:szCs w:val="24"/>
          <w:lang w:val="hy-AM"/>
        </w:rPr>
        <w:t xml:space="preserve"> 7-8%-</w:t>
      </w:r>
      <w:r w:rsidRPr="00C10347">
        <w:rPr>
          <w:sz w:val="24"/>
          <w:szCs w:val="24"/>
          <w:lang w:val="hy-AM"/>
        </w:rPr>
        <w:t>ը։</w:t>
      </w:r>
    </w:p>
    <w:p w:rsidR="00CC614C" w:rsidRPr="00C10347" w:rsidRDefault="00593D70" w:rsidP="002D5078">
      <w:pPr>
        <w:spacing w:after="0"/>
        <w:ind w:firstLine="567"/>
        <w:jc w:val="both"/>
        <w:rPr>
          <w:sz w:val="24"/>
          <w:szCs w:val="24"/>
          <w:lang w:val="hy-AM"/>
        </w:rPr>
      </w:pPr>
      <w:r w:rsidRPr="00C10347">
        <w:rPr>
          <w:sz w:val="24"/>
          <w:szCs w:val="24"/>
          <w:lang w:val="hy-AM"/>
        </w:rPr>
        <w:t>Մ</w:t>
      </w:r>
      <w:r w:rsidR="00CC614C" w:rsidRPr="00C10347">
        <w:rPr>
          <w:sz w:val="24"/>
          <w:szCs w:val="24"/>
          <w:lang w:val="hy-AM"/>
        </w:rPr>
        <w:t xml:space="preserve">եծածավալ կորուստների վերհանումը, դրանք փաստացի ջրամատակարարման հաշվառված ծավալներում ներառելը կարող է հանգեցնել հաշվառված ջրամատակարարման ծավալների մեծացմանը, որի շնորհիվ՝ սակագնի նվազմանը, ինչից կարող էին շահել բաժանորդ սպառողները, </w:t>
      </w:r>
      <w:r w:rsidR="00CC0A9E" w:rsidRPr="00C10347">
        <w:rPr>
          <w:sz w:val="24"/>
          <w:szCs w:val="24"/>
          <w:lang w:val="hy-AM"/>
        </w:rPr>
        <w:t>ինչն ամրագրվել է նաև</w:t>
      </w:r>
      <w:r w:rsidR="00CC614C" w:rsidRPr="00C10347">
        <w:rPr>
          <w:b/>
          <w:sz w:val="24"/>
          <w:szCs w:val="24"/>
          <w:lang w:val="hy-AM"/>
        </w:rPr>
        <w:t xml:space="preserve"> </w:t>
      </w:r>
      <w:r w:rsidR="00CC614C" w:rsidRPr="00C10347">
        <w:rPr>
          <w:sz w:val="24"/>
          <w:szCs w:val="24"/>
          <w:lang w:val="hy-AM"/>
        </w:rPr>
        <w:t xml:space="preserve">Հանձնաժողովի </w:t>
      </w:r>
      <w:r w:rsidR="00CC0A9E" w:rsidRPr="00C10347">
        <w:rPr>
          <w:sz w:val="24"/>
          <w:szCs w:val="24"/>
          <w:lang w:val="hy-AM"/>
        </w:rPr>
        <w:t>կանոնադրությամբ սահմանված նպատակներում, որոնք թերի են իրականացվել</w:t>
      </w:r>
      <w:r w:rsidR="00CC0A9E" w:rsidRPr="00C10347">
        <w:rPr>
          <w:b/>
          <w:sz w:val="24"/>
          <w:szCs w:val="24"/>
          <w:lang w:val="hy-AM"/>
        </w:rPr>
        <w:t>:</w:t>
      </w:r>
      <w:r w:rsidR="00D65593" w:rsidRPr="00C10347">
        <w:rPr>
          <w:b/>
          <w:sz w:val="24"/>
          <w:szCs w:val="24"/>
          <w:lang w:val="hy-AM"/>
        </w:rPr>
        <w:t xml:space="preserve"> </w:t>
      </w:r>
      <w:r w:rsidR="00D65593" w:rsidRPr="00C10347">
        <w:rPr>
          <w:sz w:val="24"/>
          <w:szCs w:val="24"/>
          <w:lang w:val="hy-AM"/>
        </w:rPr>
        <w:t>Ելնելով վերոնշյալից՝ Հանձնաժողովի առարկությունները չեն ընդունվել:</w:t>
      </w:r>
      <w:r w:rsidR="00CC0A9E" w:rsidRPr="00C10347">
        <w:rPr>
          <w:sz w:val="24"/>
          <w:szCs w:val="24"/>
          <w:lang w:val="hy-AM"/>
        </w:rPr>
        <w:t xml:space="preserve"> </w:t>
      </w:r>
      <w:r w:rsidR="00D65593" w:rsidRPr="00C10347">
        <w:rPr>
          <w:sz w:val="24"/>
          <w:szCs w:val="24"/>
          <w:lang w:val="hy-AM"/>
        </w:rPr>
        <w:t xml:space="preserve"> </w:t>
      </w:r>
    </w:p>
    <w:p w:rsidR="006334D3" w:rsidRPr="00C10347" w:rsidRDefault="00690E9B" w:rsidP="002D5078">
      <w:pPr>
        <w:spacing w:after="0"/>
        <w:ind w:firstLine="567"/>
        <w:jc w:val="both"/>
        <w:rPr>
          <w:sz w:val="24"/>
          <w:szCs w:val="24"/>
          <w:lang w:val="hy-AM"/>
        </w:rPr>
      </w:pPr>
      <w:r w:rsidRPr="00C10347">
        <w:rPr>
          <w:sz w:val="24"/>
          <w:szCs w:val="24"/>
          <w:lang w:val="hy-AM"/>
        </w:rPr>
        <w:t xml:space="preserve">4. </w:t>
      </w:r>
      <w:r w:rsidR="006334D3" w:rsidRPr="00C10347">
        <w:rPr>
          <w:sz w:val="24"/>
          <w:szCs w:val="24"/>
          <w:lang w:val="hy-AM"/>
        </w:rPr>
        <w:t xml:space="preserve">Հանձնաժողովը </w:t>
      </w:r>
      <w:r w:rsidRPr="00C10347">
        <w:rPr>
          <w:sz w:val="24"/>
          <w:szCs w:val="24"/>
          <w:lang w:val="hy-AM"/>
        </w:rPr>
        <w:t>լ</w:t>
      </w:r>
      <w:r w:rsidR="006334D3" w:rsidRPr="00C10347">
        <w:rPr>
          <w:sz w:val="24"/>
          <w:szCs w:val="24"/>
          <w:lang w:val="hy-AM"/>
        </w:rPr>
        <w:t>իցենզիայի պայմանների 3-րդ հավելվածի (Սակագներ և սակագնի ճշգրտումներ) 9-րդ կետի 2-րդ ենթակետի համաձայն</w:t>
      </w:r>
      <w:r w:rsidRPr="00C10347">
        <w:rPr>
          <w:sz w:val="24"/>
          <w:szCs w:val="24"/>
          <w:lang w:val="hy-AM"/>
        </w:rPr>
        <w:t>՝</w:t>
      </w:r>
      <w:r w:rsidR="006334D3" w:rsidRPr="00C10347">
        <w:rPr>
          <w:sz w:val="24"/>
          <w:szCs w:val="24"/>
          <w:lang w:val="hy-AM"/>
        </w:rPr>
        <w:t xml:space="preserve"> խմելու ջրամատակարարման բաժանորդների որոշ մասին </w:t>
      </w:r>
      <w:r w:rsidR="000A4A76" w:rsidRPr="00C10347">
        <w:rPr>
          <w:sz w:val="24"/>
          <w:szCs w:val="24"/>
          <w:lang w:val="hy-AM"/>
        </w:rPr>
        <w:t>մատուցել</w:t>
      </w:r>
      <w:r w:rsidR="006334D3" w:rsidRPr="00C10347">
        <w:rPr>
          <w:sz w:val="24"/>
          <w:szCs w:val="24"/>
          <w:lang w:val="hy-AM"/>
        </w:rPr>
        <w:t xml:space="preserve"> է ջրահեռացման (կեղտաջրերի մաքրման) ծառայություն, որի սակագինը </w:t>
      </w:r>
      <w:r w:rsidR="000A4A76" w:rsidRPr="00C10347">
        <w:rPr>
          <w:sz w:val="24"/>
          <w:szCs w:val="24"/>
          <w:lang w:val="hy-AM"/>
        </w:rPr>
        <w:t>սահմանվել</w:t>
      </w:r>
      <w:r w:rsidR="006334D3" w:rsidRPr="00C10347">
        <w:rPr>
          <w:sz w:val="24"/>
          <w:szCs w:val="24"/>
          <w:lang w:val="hy-AM"/>
        </w:rPr>
        <w:t xml:space="preserve"> է անուղղակ</w:t>
      </w:r>
      <w:r w:rsidRPr="00C10347">
        <w:rPr>
          <w:sz w:val="24"/>
          <w:szCs w:val="24"/>
          <w:lang w:val="hy-AM"/>
        </w:rPr>
        <w:t>իորեն և</w:t>
      </w:r>
      <w:r w:rsidR="006334D3" w:rsidRPr="00C10347">
        <w:rPr>
          <w:sz w:val="24"/>
          <w:szCs w:val="24"/>
          <w:lang w:val="hy-AM"/>
        </w:rPr>
        <w:t xml:space="preserve"> կապ չունի ջրահեռացման ծավալների, կոյուղագծերի շահագործման, սպասարկման, առավել ևս</w:t>
      </w:r>
      <w:r w:rsidRPr="00C10347">
        <w:rPr>
          <w:sz w:val="24"/>
          <w:szCs w:val="24"/>
          <w:lang w:val="hy-AM"/>
        </w:rPr>
        <w:t>՝</w:t>
      </w:r>
      <w:r w:rsidR="006334D3" w:rsidRPr="00C10347">
        <w:rPr>
          <w:sz w:val="24"/>
          <w:szCs w:val="24"/>
          <w:lang w:val="hy-AM"/>
        </w:rPr>
        <w:t xml:space="preserve"> կոյուղաջրերի մաքրման ծախսերի հետ։ Բաժանորդը </w:t>
      </w:r>
      <w:r w:rsidR="000A4A76" w:rsidRPr="00C10347">
        <w:rPr>
          <w:sz w:val="24"/>
          <w:szCs w:val="24"/>
          <w:lang w:val="hy-AM"/>
        </w:rPr>
        <w:t>վճարել</w:t>
      </w:r>
      <w:r w:rsidR="006334D3" w:rsidRPr="00C10347">
        <w:rPr>
          <w:sz w:val="24"/>
          <w:szCs w:val="24"/>
          <w:lang w:val="hy-AM"/>
        </w:rPr>
        <w:t xml:space="preserve"> է լիարժեք ջրամատակարարման սակագինը, եթե միացված է </w:t>
      </w:r>
      <w:r w:rsidR="006334D3" w:rsidRPr="00C10347">
        <w:rPr>
          <w:sz w:val="24"/>
          <w:szCs w:val="24"/>
          <w:lang w:val="hy-AM"/>
        </w:rPr>
        <w:lastRenderedPageBreak/>
        <w:t>ջրահեռացման համակարգին, իսկ վերջինիս միացված չլինելու պարագայում՝ այդ սակագնի</w:t>
      </w:r>
      <w:r w:rsidRPr="00C10347">
        <w:rPr>
          <w:sz w:val="24"/>
          <w:szCs w:val="24"/>
          <w:lang w:val="hy-AM"/>
        </w:rPr>
        <w:t xml:space="preserve"> 85%-</w:t>
      </w:r>
      <w:r w:rsidR="006334D3" w:rsidRPr="00C10347">
        <w:rPr>
          <w:sz w:val="24"/>
          <w:szCs w:val="24"/>
          <w:lang w:val="hy-AM"/>
        </w:rPr>
        <w:t>ը։ Փաստորեն</w:t>
      </w:r>
      <w:r w:rsidRPr="00C10347">
        <w:rPr>
          <w:sz w:val="24"/>
          <w:szCs w:val="24"/>
          <w:lang w:val="hy-AM"/>
        </w:rPr>
        <w:t>,</w:t>
      </w:r>
      <w:r w:rsidR="006334D3" w:rsidRPr="00C10347">
        <w:rPr>
          <w:sz w:val="24"/>
          <w:szCs w:val="24"/>
          <w:lang w:val="hy-AM"/>
        </w:rPr>
        <w:t xml:space="preserve"> ջրահեռացման (կեղտաջրերի մաքրման) ծառայության մատուցման սակագնի անվանումը ջրահեռացման, կեղտաջրերի մաքրման մասին է</w:t>
      </w:r>
      <w:r w:rsidRPr="00C10347">
        <w:rPr>
          <w:sz w:val="24"/>
          <w:szCs w:val="24"/>
          <w:lang w:val="hy-AM"/>
        </w:rPr>
        <w:t xml:space="preserve"> և</w:t>
      </w:r>
      <w:r w:rsidR="006334D3" w:rsidRPr="00C10347">
        <w:rPr>
          <w:sz w:val="24"/>
          <w:szCs w:val="24"/>
          <w:lang w:val="hy-AM"/>
        </w:rPr>
        <w:t xml:space="preserve"> կապ չունի մաքրման հետ։ </w:t>
      </w:r>
    </w:p>
    <w:p w:rsidR="006334D3" w:rsidRPr="00C10347" w:rsidRDefault="007D2AF3" w:rsidP="001E3859">
      <w:pPr>
        <w:spacing w:after="0"/>
        <w:ind w:firstLine="567"/>
        <w:jc w:val="both"/>
        <w:rPr>
          <w:sz w:val="24"/>
          <w:szCs w:val="24"/>
          <w:lang w:val="hy-AM"/>
        </w:rPr>
      </w:pPr>
      <w:r w:rsidRPr="00C10347">
        <w:rPr>
          <w:sz w:val="24"/>
          <w:szCs w:val="24"/>
          <w:lang w:val="hy-AM"/>
        </w:rPr>
        <w:t xml:space="preserve"> </w:t>
      </w:r>
      <w:r w:rsidR="006334D3" w:rsidRPr="00C10347">
        <w:rPr>
          <w:sz w:val="24"/>
          <w:szCs w:val="24"/>
          <w:lang w:val="hy-AM"/>
        </w:rPr>
        <w:t xml:space="preserve">Վարկային միջոցներով արդեն 4 տարի </w:t>
      </w:r>
      <w:r w:rsidR="000A4A76" w:rsidRPr="00C10347">
        <w:rPr>
          <w:sz w:val="24"/>
          <w:szCs w:val="24"/>
          <w:lang w:val="hy-AM"/>
        </w:rPr>
        <w:t xml:space="preserve">առաջ </w:t>
      </w:r>
      <w:r w:rsidR="006334D3" w:rsidRPr="00C10347">
        <w:rPr>
          <w:sz w:val="24"/>
          <w:szCs w:val="24"/>
          <w:lang w:val="hy-AM"/>
        </w:rPr>
        <w:t xml:space="preserve">կառուցված Աէրացիայի նոր մաքրման կայանը, </w:t>
      </w:r>
      <w:r w:rsidRPr="00C10347">
        <w:rPr>
          <w:sz w:val="24"/>
          <w:szCs w:val="24"/>
          <w:lang w:val="hy-AM"/>
        </w:rPr>
        <w:t>ՀՀ ՏԿԵՆ Ջ</w:t>
      </w:r>
      <w:r w:rsidR="006334D3" w:rsidRPr="00C10347">
        <w:rPr>
          <w:sz w:val="24"/>
          <w:szCs w:val="24"/>
          <w:lang w:val="hy-AM"/>
        </w:rPr>
        <w:t>րային կոմիտեին չի հաջողվում հանձնել շահագործման՝ օպերատոր չգտն</w:t>
      </w:r>
      <w:r w:rsidR="0047548B">
        <w:rPr>
          <w:sz w:val="24"/>
          <w:szCs w:val="24"/>
          <w:lang w:val="hy-AM"/>
        </w:rPr>
        <w:t>վ</w:t>
      </w:r>
      <w:r w:rsidR="006334D3" w:rsidRPr="00C10347">
        <w:rPr>
          <w:sz w:val="24"/>
          <w:szCs w:val="24"/>
          <w:lang w:val="hy-AM"/>
        </w:rPr>
        <w:t xml:space="preserve">ելու պատճառով։ </w:t>
      </w:r>
      <w:r w:rsidR="00650635" w:rsidRPr="00C10347">
        <w:rPr>
          <w:sz w:val="24"/>
          <w:szCs w:val="24"/>
          <w:lang w:val="hy-AM"/>
        </w:rPr>
        <w:t>Միա</w:t>
      </w:r>
      <w:r w:rsidR="006334D3" w:rsidRPr="00C10347">
        <w:rPr>
          <w:sz w:val="24"/>
          <w:szCs w:val="24"/>
          <w:lang w:val="hy-AM"/>
        </w:rPr>
        <w:t>ժամանակ</w:t>
      </w:r>
      <w:r w:rsidR="00650635" w:rsidRPr="00C10347">
        <w:rPr>
          <w:sz w:val="24"/>
          <w:szCs w:val="24"/>
          <w:lang w:val="hy-AM"/>
        </w:rPr>
        <w:t>,</w:t>
      </w:r>
      <w:r w:rsidR="006334D3" w:rsidRPr="00C10347">
        <w:rPr>
          <w:sz w:val="24"/>
          <w:szCs w:val="24"/>
          <w:lang w:val="hy-AM"/>
        </w:rPr>
        <w:t xml:space="preserve"> </w:t>
      </w:r>
      <w:r w:rsidR="00650635" w:rsidRPr="00C10347">
        <w:rPr>
          <w:sz w:val="24"/>
          <w:szCs w:val="24"/>
          <w:lang w:val="hy-AM"/>
        </w:rPr>
        <w:t>վ</w:t>
      </w:r>
      <w:r w:rsidR="006334D3" w:rsidRPr="00C10347">
        <w:rPr>
          <w:sz w:val="24"/>
          <w:szCs w:val="24"/>
          <w:lang w:val="hy-AM"/>
        </w:rPr>
        <w:t>արձակալական պայմանագրով սահմ</w:t>
      </w:r>
      <w:r w:rsidR="000A4A76" w:rsidRPr="00C10347">
        <w:rPr>
          <w:sz w:val="24"/>
          <w:szCs w:val="24"/>
          <w:lang w:val="hy-AM"/>
        </w:rPr>
        <w:t>անվել</w:t>
      </w:r>
      <w:r w:rsidR="006334D3" w:rsidRPr="00C10347">
        <w:rPr>
          <w:sz w:val="24"/>
          <w:szCs w:val="24"/>
          <w:lang w:val="hy-AM"/>
        </w:rPr>
        <w:t xml:space="preserve"> են կեղտաջրերի մաքրման չափանիշներ, որոնք պետք է ապահովվեն վարձակալության հանձնված կոյուղաջրերի մաքրման Աէրացիայի հին կայանի շահագործումով, սակայն չեն պահպանվում։ Ըստ տեխնիկական աուդիտորի</w:t>
      </w:r>
      <w:r w:rsidR="00D7424D" w:rsidRPr="00C10347">
        <w:rPr>
          <w:sz w:val="24"/>
          <w:szCs w:val="24"/>
          <w:lang w:val="hy-AM"/>
        </w:rPr>
        <w:t>՝</w:t>
      </w:r>
      <w:r w:rsidR="006334D3" w:rsidRPr="00C10347">
        <w:rPr>
          <w:sz w:val="24"/>
          <w:szCs w:val="24"/>
          <w:lang w:val="hy-AM"/>
        </w:rPr>
        <w:t xml:space="preserve"> դրանք չեն պահպանվում այդպիսի տեխնոլոգիաներ կամ հնարավորություններ չունենալու պատճառով, մինչդեռ նոր </w:t>
      </w:r>
      <w:r w:rsidR="00D7424D" w:rsidRPr="00C10347">
        <w:rPr>
          <w:sz w:val="24"/>
          <w:szCs w:val="24"/>
          <w:lang w:val="hy-AM"/>
        </w:rPr>
        <w:t>կայանն</w:t>
      </w:r>
      <w:r w:rsidR="006334D3" w:rsidRPr="00C10347">
        <w:rPr>
          <w:sz w:val="24"/>
          <w:szCs w:val="24"/>
          <w:lang w:val="hy-AM"/>
        </w:rPr>
        <w:t xml:space="preserve"> ունի այդպիսի </w:t>
      </w:r>
      <w:r w:rsidR="00561A5F">
        <w:rPr>
          <w:sz w:val="24"/>
          <w:szCs w:val="24"/>
          <w:lang w:val="hy-AM"/>
        </w:rPr>
        <w:t>տեխնո</w:t>
      </w:r>
      <w:r w:rsidR="006334D3" w:rsidRPr="00C10347">
        <w:rPr>
          <w:sz w:val="24"/>
          <w:szCs w:val="24"/>
          <w:lang w:val="hy-AM"/>
        </w:rPr>
        <w:t>լոգիաներ կիրառելու հնարավորություններ</w:t>
      </w:r>
      <w:r w:rsidR="00D7424D" w:rsidRPr="00C10347">
        <w:rPr>
          <w:sz w:val="24"/>
          <w:szCs w:val="24"/>
          <w:lang w:val="hy-AM"/>
        </w:rPr>
        <w:t>, սակայն</w:t>
      </w:r>
      <w:r w:rsidR="006334D3" w:rsidRPr="00C10347">
        <w:rPr>
          <w:sz w:val="24"/>
          <w:szCs w:val="24"/>
          <w:lang w:val="hy-AM"/>
        </w:rPr>
        <w:t xml:space="preserve"> չի </w:t>
      </w:r>
      <w:r w:rsidR="00D7424D" w:rsidRPr="00C10347">
        <w:rPr>
          <w:sz w:val="24"/>
          <w:szCs w:val="24"/>
          <w:lang w:val="hy-AM"/>
        </w:rPr>
        <w:t>հանձնվել</w:t>
      </w:r>
      <w:r w:rsidR="006334D3" w:rsidRPr="00C10347">
        <w:rPr>
          <w:sz w:val="24"/>
          <w:szCs w:val="24"/>
          <w:lang w:val="hy-AM"/>
        </w:rPr>
        <w:t>/</w:t>
      </w:r>
      <w:r w:rsidR="00D7424D" w:rsidRPr="00C10347">
        <w:rPr>
          <w:sz w:val="24"/>
          <w:szCs w:val="24"/>
          <w:lang w:val="hy-AM"/>
        </w:rPr>
        <w:t>ընդունվել</w:t>
      </w:r>
      <w:r w:rsidR="006334D3" w:rsidRPr="00C10347">
        <w:rPr>
          <w:sz w:val="24"/>
          <w:szCs w:val="24"/>
          <w:lang w:val="hy-AM"/>
        </w:rPr>
        <w:t xml:space="preserve"> շահագործման։ Արդյունքում, տեխնիկական </w:t>
      </w:r>
      <w:r w:rsidR="00D7424D" w:rsidRPr="00C10347">
        <w:rPr>
          <w:sz w:val="24"/>
          <w:szCs w:val="24"/>
          <w:lang w:val="hy-AM"/>
        </w:rPr>
        <w:t>աուդիտորն՝</w:t>
      </w:r>
      <w:r w:rsidR="006334D3" w:rsidRPr="00C10347">
        <w:rPr>
          <w:sz w:val="24"/>
          <w:szCs w:val="24"/>
          <w:lang w:val="hy-AM"/>
        </w:rPr>
        <w:t xml:space="preserve"> ունենալով լիցենզավորված անձի «մաքրված կեղտաջրերի որակը» QS3 ներքին համեմատական ցուցանիշի վերաբերյալ հաշվետվությունը գնահատելու և բարելավելու առաջարկություններ անելու պարտավորություն, վարձակալության չորրորդ տարում </w:t>
      </w:r>
      <w:r w:rsidR="003443A4" w:rsidRPr="00C10347">
        <w:rPr>
          <w:sz w:val="24"/>
          <w:szCs w:val="24"/>
          <w:lang w:val="hy-AM"/>
        </w:rPr>
        <w:t>առաջարկել</w:t>
      </w:r>
      <w:r w:rsidR="006334D3" w:rsidRPr="00C10347">
        <w:rPr>
          <w:sz w:val="24"/>
          <w:szCs w:val="24"/>
          <w:lang w:val="hy-AM"/>
        </w:rPr>
        <w:t xml:space="preserve"> է տվյալ </w:t>
      </w:r>
      <w:r w:rsidR="00D7424D" w:rsidRPr="00C10347">
        <w:rPr>
          <w:sz w:val="24"/>
          <w:szCs w:val="24"/>
          <w:lang w:val="hy-AM"/>
        </w:rPr>
        <w:t>չափանիշն</w:t>
      </w:r>
      <w:r w:rsidR="006334D3" w:rsidRPr="00C10347">
        <w:rPr>
          <w:sz w:val="24"/>
          <w:szCs w:val="24"/>
          <w:lang w:val="hy-AM"/>
        </w:rPr>
        <w:t xml:space="preserve"> այլևս հսկողության չենթարկել մինչև լիցենզավորված անձի կողմից տվյալ խնդրով ներդրումների </w:t>
      </w:r>
      <w:r w:rsidR="001A1CB7" w:rsidRPr="00C10347">
        <w:rPr>
          <w:sz w:val="24"/>
          <w:szCs w:val="24"/>
          <w:lang w:val="hy-AM"/>
        </w:rPr>
        <w:t>կատարումն</w:t>
      </w:r>
      <w:r w:rsidR="003443A4" w:rsidRPr="00C10347">
        <w:rPr>
          <w:sz w:val="24"/>
          <w:szCs w:val="24"/>
          <w:lang w:val="hy-AM"/>
        </w:rPr>
        <w:t>,</w:t>
      </w:r>
      <w:r w:rsidR="001A1CB7" w:rsidRPr="00C10347">
        <w:rPr>
          <w:sz w:val="24"/>
          <w:szCs w:val="24"/>
          <w:lang w:val="hy-AM"/>
        </w:rPr>
        <w:t xml:space="preserve"> այն դեպքում, երբ այդ </w:t>
      </w:r>
      <w:r w:rsidR="00527E6B">
        <w:rPr>
          <w:sz w:val="24"/>
          <w:szCs w:val="24"/>
          <w:lang w:val="hy-AM"/>
        </w:rPr>
        <w:t>ներդրումները վարձատուի կողմից</w:t>
      </w:r>
      <w:r w:rsidR="001A1CB7" w:rsidRPr="00C10347">
        <w:rPr>
          <w:sz w:val="24"/>
          <w:szCs w:val="24"/>
          <w:lang w:val="hy-AM"/>
        </w:rPr>
        <w:t xml:space="preserve"> արդեն իսկ</w:t>
      </w:r>
      <w:r w:rsidR="006334D3" w:rsidRPr="00C10347">
        <w:rPr>
          <w:sz w:val="24"/>
          <w:szCs w:val="24"/>
          <w:lang w:val="hy-AM"/>
        </w:rPr>
        <w:t xml:space="preserve"> </w:t>
      </w:r>
      <w:r w:rsidR="001A1CB7" w:rsidRPr="00C10347">
        <w:rPr>
          <w:sz w:val="24"/>
          <w:szCs w:val="24"/>
          <w:lang w:val="hy-AM"/>
        </w:rPr>
        <w:t>կատարվել</w:t>
      </w:r>
      <w:r w:rsidR="006334D3" w:rsidRPr="00C10347">
        <w:rPr>
          <w:sz w:val="24"/>
          <w:szCs w:val="24"/>
          <w:lang w:val="hy-AM"/>
        </w:rPr>
        <w:t xml:space="preserve"> են</w:t>
      </w:r>
      <w:r w:rsidR="00624C87" w:rsidRPr="00C10347">
        <w:rPr>
          <w:sz w:val="24"/>
          <w:szCs w:val="24"/>
          <w:lang w:val="hy-AM"/>
        </w:rPr>
        <w:t>՝</w:t>
      </w:r>
      <w:r w:rsidR="006334D3" w:rsidRPr="00C10347">
        <w:rPr>
          <w:sz w:val="24"/>
          <w:szCs w:val="24"/>
          <w:lang w:val="hy-AM"/>
        </w:rPr>
        <w:t xml:space="preserve"> </w:t>
      </w:r>
      <w:r w:rsidR="00624C87" w:rsidRPr="00C10347">
        <w:rPr>
          <w:sz w:val="24"/>
          <w:szCs w:val="24"/>
          <w:lang w:val="hy-AM"/>
        </w:rPr>
        <w:t>մատնվելով պարապուրդի</w:t>
      </w:r>
      <w:r w:rsidR="006334D3" w:rsidRPr="00C10347">
        <w:rPr>
          <w:sz w:val="24"/>
          <w:szCs w:val="24"/>
          <w:lang w:val="hy-AM"/>
        </w:rPr>
        <w:t xml:space="preserve">։ </w:t>
      </w:r>
    </w:p>
    <w:p w:rsidR="006334D3" w:rsidRPr="00C10347" w:rsidRDefault="005045A3" w:rsidP="003443A4">
      <w:pPr>
        <w:spacing w:after="0"/>
        <w:ind w:firstLine="567"/>
        <w:jc w:val="both"/>
        <w:rPr>
          <w:sz w:val="24"/>
          <w:szCs w:val="24"/>
          <w:lang w:val="hy-AM"/>
        </w:rPr>
      </w:pPr>
      <w:r w:rsidRPr="00C10347">
        <w:rPr>
          <w:sz w:val="24"/>
          <w:szCs w:val="24"/>
          <w:lang w:val="hy-AM"/>
        </w:rPr>
        <w:t>Իրականում</w:t>
      </w:r>
      <w:r w:rsidR="006334D3" w:rsidRPr="00C10347">
        <w:rPr>
          <w:sz w:val="24"/>
          <w:szCs w:val="24"/>
          <w:lang w:val="hy-AM"/>
        </w:rPr>
        <w:t xml:space="preserve"> վարձակալի համար միևնույն է, թե ինչ ծավալի կոյուղաջուր է մտնում կեղտաջրերի մաքրման կայան, որքանով այդ կոյուղաջրերը մաքրման կենթարկվեն։ </w:t>
      </w:r>
      <w:r w:rsidR="005472A9" w:rsidRPr="00C10347">
        <w:rPr>
          <w:sz w:val="24"/>
          <w:szCs w:val="24"/>
          <w:lang w:val="hy-AM"/>
        </w:rPr>
        <w:t>Այս</w:t>
      </w:r>
      <w:r w:rsidR="006334D3" w:rsidRPr="00C10347">
        <w:rPr>
          <w:sz w:val="24"/>
          <w:szCs w:val="24"/>
          <w:lang w:val="hy-AM"/>
        </w:rPr>
        <w:t xml:space="preserve">պես, 2020 թվականին վթարի պատճառով ամիսներ շարունակ կոյուղաջրերի մոտ 2/3-ը լցվել </w:t>
      </w:r>
      <w:r w:rsidR="003443A4" w:rsidRPr="00C10347">
        <w:rPr>
          <w:sz w:val="24"/>
          <w:szCs w:val="24"/>
          <w:lang w:val="hy-AM"/>
        </w:rPr>
        <w:t xml:space="preserve">են </w:t>
      </w:r>
      <w:r w:rsidR="006334D3" w:rsidRPr="00C10347">
        <w:rPr>
          <w:sz w:val="24"/>
          <w:szCs w:val="24"/>
          <w:lang w:val="hy-AM"/>
        </w:rPr>
        <w:t>Հրազդան գետ</w:t>
      </w:r>
      <w:r w:rsidR="005472A9" w:rsidRPr="00C10347">
        <w:rPr>
          <w:sz w:val="24"/>
          <w:szCs w:val="24"/>
          <w:lang w:val="hy-AM"/>
        </w:rPr>
        <w:t>՝</w:t>
      </w:r>
      <w:r w:rsidR="006334D3" w:rsidRPr="00C10347">
        <w:rPr>
          <w:sz w:val="24"/>
          <w:szCs w:val="24"/>
          <w:lang w:val="hy-AM"/>
        </w:rPr>
        <w:t xml:space="preserve"> չհասնելով Աէրացիա </w:t>
      </w:r>
      <w:r w:rsidR="009E3C31" w:rsidRPr="00C10347">
        <w:rPr>
          <w:sz w:val="24"/>
          <w:szCs w:val="24"/>
          <w:lang w:val="hy-AM"/>
        </w:rPr>
        <w:t xml:space="preserve">կեղտաջրերի </w:t>
      </w:r>
      <w:r w:rsidR="009E3C31">
        <w:rPr>
          <w:sz w:val="24"/>
          <w:szCs w:val="24"/>
          <w:lang w:val="hy-AM"/>
        </w:rPr>
        <w:t>մաքրման կայան</w:t>
      </w:r>
      <w:r w:rsidR="006334D3" w:rsidRPr="00C10347">
        <w:rPr>
          <w:sz w:val="24"/>
          <w:szCs w:val="24"/>
          <w:lang w:val="hy-AM"/>
        </w:rPr>
        <w:t>։</w:t>
      </w:r>
      <w:r w:rsidR="003443A4" w:rsidRPr="00C10347">
        <w:rPr>
          <w:sz w:val="24"/>
          <w:szCs w:val="24"/>
          <w:lang w:val="hy-AM"/>
        </w:rPr>
        <w:t xml:space="preserve"> </w:t>
      </w:r>
      <w:r w:rsidR="00E63177" w:rsidRPr="00C10347">
        <w:rPr>
          <w:sz w:val="24"/>
          <w:szCs w:val="24"/>
          <w:lang w:val="hy-AM"/>
        </w:rPr>
        <w:t xml:space="preserve">Որպես հետևանք </w:t>
      </w:r>
      <w:r w:rsidR="006334D3" w:rsidRPr="00C10347">
        <w:rPr>
          <w:sz w:val="24"/>
          <w:szCs w:val="24"/>
          <w:lang w:val="hy-AM"/>
        </w:rPr>
        <w:t xml:space="preserve">Հանձնաժողովի կողմից լիցենզիայի պայմաններով սահմանված սակագինը չի </w:t>
      </w:r>
      <w:r w:rsidR="003443A4" w:rsidRPr="00C10347">
        <w:rPr>
          <w:sz w:val="24"/>
          <w:szCs w:val="24"/>
          <w:lang w:val="hy-AM"/>
        </w:rPr>
        <w:t>կատարել</w:t>
      </w:r>
      <w:r w:rsidR="006334D3" w:rsidRPr="00C10347">
        <w:rPr>
          <w:sz w:val="24"/>
          <w:szCs w:val="24"/>
          <w:lang w:val="hy-AM"/>
        </w:rPr>
        <w:t xml:space="preserve"> իր ֆինանսատնտեսական գործառույթը։</w:t>
      </w:r>
    </w:p>
    <w:p w:rsidR="006334D3" w:rsidRPr="002B43D8" w:rsidRDefault="006334D3" w:rsidP="00C3699F">
      <w:pPr>
        <w:pStyle w:val="hamakargox"/>
        <w:spacing w:before="0" w:line="276" w:lineRule="auto"/>
        <w:ind w:firstLine="567"/>
        <w:jc w:val="both"/>
        <w:rPr>
          <w:i/>
          <w:lang w:val="hy-AM"/>
        </w:rPr>
      </w:pPr>
      <w:r w:rsidRPr="00241D6D">
        <w:rPr>
          <w:b/>
          <w:i/>
          <w:lang w:val="hy-AM"/>
        </w:rPr>
        <w:t>Հա</w:t>
      </w:r>
      <w:r w:rsidR="00D55C9A" w:rsidRPr="00241D6D">
        <w:rPr>
          <w:b/>
          <w:i/>
          <w:lang w:val="hy-AM"/>
        </w:rPr>
        <w:t>շվեքննվողի ա</w:t>
      </w:r>
      <w:r w:rsidRPr="00241D6D">
        <w:rPr>
          <w:b/>
          <w:i/>
          <w:lang w:val="hy-AM"/>
        </w:rPr>
        <w:t>ռարկություններ</w:t>
      </w:r>
      <w:r w:rsidR="00D55C9A" w:rsidRPr="00241D6D">
        <w:rPr>
          <w:b/>
          <w:i/>
          <w:lang w:val="hy-AM"/>
        </w:rPr>
        <w:t>ը</w:t>
      </w:r>
      <w:r w:rsidR="00D55C9A" w:rsidRPr="00241D6D">
        <w:rPr>
          <w:i/>
          <w:lang w:val="hy-AM"/>
        </w:rPr>
        <w:t>՝</w:t>
      </w:r>
      <w:r w:rsidR="00D55C9A" w:rsidRPr="00C10347">
        <w:rPr>
          <w:lang w:val="hy-AM"/>
        </w:rPr>
        <w:t xml:space="preserve"> </w:t>
      </w:r>
      <w:r w:rsidRPr="002B43D8">
        <w:rPr>
          <w:i/>
          <w:lang w:val="hy-AM"/>
        </w:rPr>
        <w:t xml:space="preserve">«ՀՀ ջրային օրենսգրքի 14-րդ հոդվածի համաձայն՝ կեղտաջրերի մաքրման ծառայությունը սահմանված է ջրահեռացման ծառայության հետ միաժամանակ, այլ ոչ թե որպես առանձին ծառայություն, ինչն էլ իր արտացոլումն է գտել Վարձակալության պայմանագրին համապատասխան «Վեոլիա Ջուր» ՓԲԸ-ին տրամադրված խմելու ջրի մատակարարման և ջրահեռացման (կեղտաջրերի մաքրման) ծառայությունների մատուցման լիցենզիայի պայմաններում։» </w:t>
      </w:r>
    </w:p>
    <w:p w:rsidR="00962BB2" w:rsidRPr="002B43D8" w:rsidRDefault="006334D3" w:rsidP="00C3699F">
      <w:pPr>
        <w:spacing w:after="0"/>
        <w:ind w:firstLine="567"/>
        <w:jc w:val="both"/>
        <w:rPr>
          <w:i/>
          <w:sz w:val="24"/>
          <w:szCs w:val="24"/>
          <w:lang w:val="hy-AM"/>
        </w:rPr>
      </w:pPr>
      <w:r w:rsidRPr="002B43D8">
        <w:rPr>
          <w:i/>
          <w:sz w:val="24"/>
          <w:szCs w:val="24"/>
          <w:lang w:val="hy-AM"/>
        </w:rPr>
        <w:t xml:space="preserve">Ակնհայտ է, որ կեղտաջրերի մաքրումը ջրահեռացման ծառայության հետ մեկտեղ սահմանված լինելը դրանք առանձին ծառայություն դիտարկելու անհնարինության մասին է վկայում և ոչ մի դեպքում չի կարող նշանակել, որ դրանով հնարավորություն է ստանում կեղտաջրերի հեռացումն առանց մաքրման, առանց այդ </w:t>
      </w:r>
      <w:r w:rsidRPr="002B43D8">
        <w:rPr>
          <w:i/>
          <w:sz w:val="24"/>
          <w:szCs w:val="24"/>
          <w:lang w:val="hy-AM"/>
        </w:rPr>
        <w:lastRenderedPageBreak/>
        <w:t xml:space="preserve">մաքրումն ապահովող տեխնոլոգիական ու ֆինանսական բաղադրիչների։ Իսկ Սակագինը սահմանվում է հատկապես ծառայության այդ բաղադրիչների համապատասխանությունը չափելու համար։ </w:t>
      </w:r>
    </w:p>
    <w:p w:rsidR="006334D3" w:rsidRPr="002B43D8" w:rsidRDefault="006334D3" w:rsidP="00C3699F">
      <w:pPr>
        <w:spacing w:after="0"/>
        <w:ind w:firstLine="567"/>
        <w:jc w:val="both"/>
        <w:rPr>
          <w:i/>
          <w:sz w:val="24"/>
          <w:szCs w:val="24"/>
          <w:lang w:val="hy-AM"/>
        </w:rPr>
      </w:pPr>
      <w:r w:rsidRPr="002B43D8">
        <w:rPr>
          <w:i/>
          <w:sz w:val="24"/>
          <w:szCs w:val="24"/>
          <w:lang w:val="hy-AM"/>
        </w:rPr>
        <w:t>Արձանագրությամբ ամրագրված այն եզրահանգումը, թե Հանձնաժողովի սահմանած սակագինը չնայած ջրահեռացման (կեղտաջրերի) մաքրման մասին է, մինչդեռ կապ չունի մաքրման հետ և չի կատարում իր ֆինանսատնտեսական գործառույթը, չի բխում «Վեոլիա Ջուր» ՓԲԸ-ի նկատմամբ կիրառվող սակագնային կարգավորումներից։</w:t>
      </w:r>
    </w:p>
    <w:p w:rsidR="006334D3" w:rsidRPr="00C10347" w:rsidRDefault="006334D3" w:rsidP="0057200C">
      <w:pPr>
        <w:spacing w:after="0"/>
        <w:ind w:firstLine="567"/>
        <w:jc w:val="both"/>
        <w:rPr>
          <w:sz w:val="24"/>
          <w:szCs w:val="24"/>
          <w:lang w:val="hy-AM"/>
        </w:rPr>
      </w:pPr>
      <w:r w:rsidRPr="002B43D8">
        <w:rPr>
          <w:i/>
          <w:sz w:val="24"/>
          <w:szCs w:val="24"/>
          <w:lang w:val="hy-AM"/>
        </w:rPr>
        <w:t>Միաժամանակ, Արձանագրության մեջ բարձրացված են հարցեր (այդ թվում՝ Աէրացիայի ԿՄԿ-ի հանձման հետ կապված), որոնք Հանձնաժողովի իրավասությունների տիրույթում չեն և Վարձակալության պայմանագրի կողմերի միջև քննարկման ենթակա հարցեր են»։</w:t>
      </w:r>
    </w:p>
    <w:p w:rsidR="00FE09CA" w:rsidRDefault="007048B2" w:rsidP="00FE09CA">
      <w:pPr>
        <w:spacing w:after="0"/>
        <w:ind w:firstLine="567"/>
        <w:jc w:val="both"/>
        <w:rPr>
          <w:sz w:val="24"/>
          <w:szCs w:val="24"/>
          <w:lang w:val="hy-AM"/>
        </w:rPr>
      </w:pPr>
      <w:r w:rsidRPr="0031004A">
        <w:rPr>
          <w:b/>
          <w:i/>
          <w:sz w:val="24"/>
          <w:szCs w:val="24"/>
          <w:lang w:val="hy-AM"/>
        </w:rPr>
        <w:t>Հաշվեքննողի մեկնաբանությունը</w:t>
      </w:r>
      <w:r w:rsidRPr="00C10347">
        <w:rPr>
          <w:sz w:val="24"/>
          <w:szCs w:val="24"/>
          <w:lang w:val="hy-AM"/>
        </w:rPr>
        <w:t>՝</w:t>
      </w:r>
      <w:r w:rsidR="006334D3" w:rsidRPr="00C10347">
        <w:rPr>
          <w:b/>
          <w:sz w:val="24"/>
          <w:szCs w:val="24"/>
          <w:lang w:val="hy-AM"/>
        </w:rPr>
        <w:t xml:space="preserve"> </w:t>
      </w:r>
      <w:r w:rsidR="006334D3" w:rsidRPr="00C10347">
        <w:rPr>
          <w:sz w:val="24"/>
          <w:szCs w:val="24"/>
          <w:lang w:val="hy-AM"/>
        </w:rPr>
        <w:t>Հանձնաժողովի</w:t>
      </w:r>
      <w:r w:rsidR="0090575D" w:rsidRPr="00C10347">
        <w:rPr>
          <w:b/>
          <w:sz w:val="24"/>
          <w:szCs w:val="24"/>
          <w:lang w:val="hy-AM"/>
        </w:rPr>
        <w:t xml:space="preserve"> </w:t>
      </w:r>
      <w:r w:rsidR="0090575D" w:rsidRPr="00C10347">
        <w:rPr>
          <w:sz w:val="24"/>
          <w:szCs w:val="24"/>
          <w:lang w:val="hy-AM"/>
        </w:rPr>
        <w:t>կողմից</w:t>
      </w:r>
      <w:r w:rsidR="000902E6" w:rsidRPr="00C10347">
        <w:rPr>
          <w:sz w:val="24"/>
          <w:szCs w:val="24"/>
          <w:lang w:val="hy-AM"/>
        </w:rPr>
        <w:t xml:space="preserve"> </w:t>
      </w:r>
      <w:r w:rsidR="0090575D" w:rsidRPr="00C10347">
        <w:rPr>
          <w:sz w:val="24"/>
          <w:szCs w:val="24"/>
          <w:lang w:val="hy-AM"/>
        </w:rPr>
        <w:t>ներկայացված</w:t>
      </w:r>
      <w:r w:rsidR="006334D3" w:rsidRPr="00C10347">
        <w:rPr>
          <w:sz w:val="24"/>
          <w:szCs w:val="24"/>
          <w:lang w:val="hy-AM"/>
        </w:rPr>
        <w:t xml:space="preserve"> </w:t>
      </w:r>
      <w:r w:rsidR="006D3FBE" w:rsidRPr="00C10347">
        <w:rPr>
          <w:sz w:val="24"/>
          <w:szCs w:val="24"/>
          <w:lang w:val="hy-AM"/>
        </w:rPr>
        <w:t>առարկությունը չի ընդունվել</w:t>
      </w:r>
      <w:r w:rsidR="00DB6D34" w:rsidRPr="00C10347">
        <w:rPr>
          <w:sz w:val="24"/>
          <w:szCs w:val="24"/>
          <w:lang w:val="hy-AM"/>
        </w:rPr>
        <w:t>, քանի որ նրա կողմից չի ապահովվել օրենսդրությամբ և իր կանոնադրությամբ սահմանված մի շարք հետևյալ նպատակների, խնդիրների և գործառույթների իրականացումը</w:t>
      </w:r>
      <w:r w:rsidR="00527E6B">
        <w:rPr>
          <w:sz w:val="24"/>
          <w:szCs w:val="24"/>
          <w:lang w:val="hy-AM"/>
        </w:rPr>
        <w:t>, քանի որ</w:t>
      </w:r>
      <w:r w:rsidR="00527E6B" w:rsidRPr="00527E6B">
        <w:rPr>
          <w:sz w:val="24"/>
          <w:szCs w:val="24"/>
          <w:lang w:val="hy-AM"/>
        </w:rPr>
        <w:t>, կանոնադրության 9-րդ կետով սահմանված՝</w:t>
      </w:r>
      <w:r w:rsidR="00527E6B" w:rsidRPr="00527E6B">
        <w:rPr>
          <w:b/>
          <w:sz w:val="24"/>
          <w:szCs w:val="24"/>
          <w:lang w:val="hy-AM"/>
        </w:rPr>
        <w:t xml:space="preserve"> </w:t>
      </w:r>
      <w:r w:rsidR="00527E6B" w:rsidRPr="00527E6B">
        <w:rPr>
          <w:sz w:val="24"/>
          <w:szCs w:val="24"/>
          <w:lang w:val="hy-AM"/>
        </w:rPr>
        <w:t xml:space="preserve">«1) հավասարակշռել սպառողների և հանրային ծառայությունների ոլորտում կարգավորվող գործունեություն իրականացնող անձանց շահերը» նպատակի «սպառողների շահերի» տակ հասկացվում է նաև շրջակա միջավայրի վերաբերյալ խնդիրների կարգավորումը, միևնույն ժամանակ ըստ 11-րդ կետի 2-րդ </w:t>
      </w:r>
      <w:r w:rsidR="00094149">
        <w:rPr>
          <w:sz w:val="24"/>
          <w:szCs w:val="24"/>
          <w:lang w:val="hy-AM"/>
        </w:rPr>
        <w:t>ենթակետում</w:t>
      </w:r>
      <w:r w:rsidR="00527E6B" w:rsidRPr="00527E6B">
        <w:rPr>
          <w:sz w:val="24"/>
          <w:szCs w:val="24"/>
          <w:lang w:val="hy-AM"/>
        </w:rPr>
        <w:t xml:space="preserve"> ամրագրված՝ ջրային ոլորտին վերաբերող Հանձանաժողովի լիազորությունների</w:t>
      </w:r>
      <w:r w:rsidR="00422F68" w:rsidRPr="00527E6B">
        <w:rPr>
          <w:sz w:val="24"/>
          <w:szCs w:val="24"/>
          <w:lang w:val="hy-AM"/>
        </w:rPr>
        <w:t xml:space="preserve"> </w:t>
      </w:r>
      <w:r w:rsidR="00527E6B">
        <w:rPr>
          <w:sz w:val="24"/>
          <w:szCs w:val="24"/>
          <w:lang w:val="hy-AM"/>
        </w:rPr>
        <w:t xml:space="preserve">համաձայն՝ նա </w:t>
      </w:r>
      <w:r w:rsidR="00422F68" w:rsidRPr="00527E6B">
        <w:rPr>
          <w:sz w:val="24"/>
          <w:szCs w:val="24"/>
          <w:lang w:val="hy-AM"/>
        </w:rPr>
        <w:t xml:space="preserve">«ա. </w:t>
      </w:r>
      <w:r w:rsidR="006334D3" w:rsidRPr="00527E6B">
        <w:rPr>
          <w:sz w:val="24"/>
          <w:szCs w:val="24"/>
          <w:lang w:val="hy-AM"/>
        </w:rPr>
        <w:t>սահմանում է ջրամատակարարման, ջրահեռացման (կեղտաջրերի մաքրման) ծառայությունների մատուցման սակագները և դրանց հաշվարկման (մշակման) մեթոդիկաները</w:t>
      </w:r>
      <w:r w:rsidR="00422F68" w:rsidRPr="00527E6B">
        <w:rPr>
          <w:sz w:val="24"/>
          <w:szCs w:val="24"/>
          <w:lang w:val="hy-AM"/>
        </w:rPr>
        <w:t>» և «</w:t>
      </w:r>
      <w:r w:rsidR="006334D3" w:rsidRPr="00527E6B">
        <w:rPr>
          <w:sz w:val="24"/>
          <w:szCs w:val="24"/>
          <w:lang w:val="hy-AM"/>
        </w:rPr>
        <w:t xml:space="preserve">դ. սահմանում է խմելու ջրամատակարարման և ջրահեռացման (կեղտաջրերի մաքրման) ծառայությունների </w:t>
      </w:r>
      <w:r w:rsidR="006334D3" w:rsidRPr="006A37A0">
        <w:rPr>
          <w:sz w:val="24"/>
          <w:szCs w:val="24"/>
          <w:lang w:val="hy-AM"/>
        </w:rPr>
        <w:t>մատուցման կանոնները</w:t>
      </w:r>
      <w:r w:rsidR="00422F68" w:rsidRPr="00527E6B">
        <w:rPr>
          <w:sz w:val="24"/>
          <w:szCs w:val="24"/>
          <w:lang w:val="hy-AM"/>
        </w:rPr>
        <w:t>»</w:t>
      </w:r>
      <w:r w:rsidR="008A357C" w:rsidRPr="00527E6B">
        <w:rPr>
          <w:sz w:val="24"/>
          <w:szCs w:val="24"/>
          <w:lang w:val="hy-AM"/>
        </w:rPr>
        <w:t>:</w:t>
      </w:r>
    </w:p>
    <w:p w:rsidR="00AD1DD3" w:rsidRDefault="00AD1DD3" w:rsidP="00FE09CA">
      <w:pPr>
        <w:spacing w:after="160" w:line="259" w:lineRule="auto"/>
        <w:ind w:hanging="709"/>
        <w:rPr>
          <w:sz w:val="24"/>
          <w:szCs w:val="24"/>
          <w:lang w:val="hy-AM"/>
        </w:rPr>
      </w:pPr>
      <w:r>
        <w:rPr>
          <w:sz w:val="24"/>
          <w:szCs w:val="24"/>
          <w:lang w:val="hy-AM"/>
        </w:rPr>
        <w:br w:type="page"/>
      </w:r>
    </w:p>
    <w:p w:rsidR="00BD521D" w:rsidRDefault="008A31E2" w:rsidP="00F5515B">
      <w:pPr>
        <w:pStyle w:val="ListParagraph"/>
        <w:ind w:left="1440" w:firstLine="720"/>
        <w:rPr>
          <w:b/>
          <w:sz w:val="28"/>
          <w:szCs w:val="28"/>
          <w:lang w:val="hy-AM"/>
        </w:rPr>
      </w:pPr>
      <w:r w:rsidRPr="00AD1DD3">
        <w:rPr>
          <w:b/>
          <w:sz w:val="28"/>
          <w:szCs w:val="28"/>
          <w:lang w:val="hy-AM"/>
        </w:rPr>
        <w:lastRenderedPageBreak/>
        <w:t>VIII</w:t>
      </w:r>
      <w:r w:rsidR="00AD1DD3">
        <w:rPr>
          <w:b/>
          <w:sz w:val="28"/>
          <w:szCs w:val="28"/>
          <w:lang w:val="hy-AM"/>
        </w:rPr>
        <w:t>.</w:t>
      </w:r>
      <w:r w:rsidRPr="00AD1DD3">
        <w:rPr>
          <w:b/>
          <w:sz w:val="28"/>
          <w:szCs w:val="28"/>
          <w:lang w:val="hy-AM"/>
        </w:rPr>
        <w:t xml:space="preserve">  ԵԶՐԱԿԱՑՈՒԹՅՈՒՆՆԵՐ</w:t>
      </w:r>
    </w:p>
    <w:p w:rsidR="00F5515B" w:rsidRPr="00F5515B" w:rsidRDefault="00F5515B" w:rsidP="00F5515B">
      <w:pPr>
        <w:pStyle w:val="ListParagraph"/>
        <w:ind w:left="1440" w:firstLine="720"/>
        <w:rPr>
          <w:b/>
          <w:sz w:val="28"/>
          <w:szCs w:val="28"/>
          <w:lang w:val="hy-AM"/>
        </w:rPr>
      </w:pPr>
    </w:p>
    <w:p w:rsidR="006D1CF8" w:rsidRPr="00631FED" w:rsidRDefault="006D1CF8" w:rsidP="006E3D64">
      <w:pPr>
        <w:pStyle w:val="ListParagraph"/>
        <w:numPr>
          <w:ilvl w:val="0"/>
          <w:numId w:val="9"/>
        </w:numPr>
        <w:spacing w:after="0"/>
        <w:ind w:left="0" w:firstLine="567"/>
        <w:jc w:val="both"/>
        <w:rPr>
          <w:sz w:val="24"/>
          <w:szCs w:val="24"/>
          <w:lang w:val="hy-AM"/>
        </w:rPr>
      </w:pPr>
      <w:r w:rsidRPr="00261999">
        <w:rPr>
          <w:sz w:val="24"/>
          <w:szCs w:val="24"/>
          <w:lang w:val="hy-AM"/>
        </w:rPr>
        <w:t>Հանձնաժողով</w:t>
      </w:r>
      <w:r>
        <w:rPr>
          <w:sz w:val="24"/>
          <w:szCs w:val="24"/>
          <w:lang w:val="hy-AM"/>
        </w:rPr>
        <w:t>ի</w:t>
      </w:r>
      <w:r w:rsidRPr="00AD1DD3">
        <w:rPr>
          <w:sz w:val="24"/>
          <w:szCs w:val="24"/>
          <w:lang w:val="hy-AM"/>
        </w:rPr>
        <w:t>ն</w:t>
      </w:r>
      <w:r w:rsidRPr="00653AD6">
        <w:rPr>
          <w:sz w:val="24"/>
          <w:szCs w:val="24"/>
          <w:lang w:val="hy-AM"/>
        </w:rPr>
        <w:t xml:space="preserve"> չի </w:t>
      </w:r>
      <w:r w:rsidRPr="00AD1DD3">
        <w:rPr>
          <w:sz w:val="24"/>
          <w:szCs w:val="24"/>
          <w:lang w:val="hy-AM"/>
        </w:rPr>
        <w:t>հաջողվել</w:t>
      </w:r>
      <w:r w:rsidRPr="00653AD6">
        <w:rPr>
          <w:sz w:val="24"/>
          <w:szCs w:val="24"/>
          <w:lang w:val="hy-AM"/>
        </w:rPr>
        <w:t xml:space="preserve"> </w:t>
      </w:r>
      <w:r w:rsidRPr="00261999">
        <w:rPr>
          <w:sz w:val="24"/>
          <w:szCs w:val="24"/>
          <w:lang w:val="hy-AM"/>
        </w:rPr>
        <w:t>ջերմամատակարարման համակարգ</w:t>
      </w:r>
      <w:r w:rsidRPr="00653AD6">
        <w:rPr>
          <w:sz w:val="24"/>
          <w:szCs w:val="24"/>
          <w:lang w:val="hy-AM"/>
        </w:rPr>
        <w:t>ում</w:t>
      </w:r>
      <w:r w:rsidRPr="00261999">
        <w:rPr>
          <w:sz w:val="24"/>
          <w:szCs w:val="24"/>
          <w:lang w:val="hy-AM"/>
        </w:rPr>
        <w:t xml:space="preserve"> </w:t>
      </w:r>
      <w:r>
        <w:rPr>
          <w:sz w:val="24"/>
          <w:szCs w:val="24"/>
          <w:lang w:val="hy-AM"/>
        </w:rPr>
        <w:t>ստեղծել</w:t>
      </w:r>
      <w:r w:rsidRPr="00261999">
        <w:rPr>
          <w:sz w:val="24"/>
          <w:szCs w:val="24"/>
          <w:lang w:val="hy-AM"/>
        </w:rPr>
        <w:t xml:space="preserve"> կարգավորման համապատասխան </w:t>
      </w:r>
      <w:r>
        <w:rPr>
          <w:sz w:val="24"/>
          <w:szCs w:val="24"/>
          <w:lang w:val="hy-AM"/>
        </w:rPr>
        <w:t>մեխանիզմներ</w:t>
      </w:r>
      <w:r w:rsidRPr="00261999">
        <w:rPr>
          <w:sz w:val="24"/>
          <w:szCs w:val="24"/>
          <w:lang w:val="hy-AM"/>
        </w:rPr>
        <w:t xml:space="preserve"> և </w:t>
      </w:r>
      <w:r>
        <w:rPr>
          <w:sz w:val="24"/>
          <w:szCs w:val="24"/>
          <w:lang w:val="hy-AM"/>
        </w:rPr>
        <w:t>իրականացնել</w:t>
      </w:r>
      <w:r w:rsidRPr="00261999">
        <w:rPr>
          <w:sz w:val="24"/>
          <w:szCs w:val="24"/>
          <w:lang w:val="hy-AM"/>
        </w:rPr>
        <w:t xml:space="preserve"> դրանց ապահովմանն ուղղված </w:t>
      </w:r>
      <w:r>
        <w:rPr>
          <w:sz w:val="24"/>
          <w:szCs w:val="24"/>
          <w:lang w:val="hy-AM"/>
        </w:rPr>
        <w:t>միջոցառումներ</w:t>
      </w:r>
      <w:r w:rsidRPr="00653AD6">
        <w:rPr>
          <w:sz w:val="24"/>
          <w:szCs w:val="24"/>
          <w:lang w:val="hy-AM"/>
        </w:rPr>
        <w:t xml:space="preserve">, որի արդյունքում տվյալ </w:t>
      </w:r>
      <w:r>
        <w:rPr>
          <w:sz w:val="24"/>
          <w:szCs w:val="24"/>
          <w:lang w:val="hy-AM"/>
        </w:rPr>
        <w:t>կարգավորվող համակարգը չի</w:t>
      </w:r>
      <w:r w:rsidRPr="00261999">
        <w:rPr>
          <w:sz w:val="24"/>
          <w:szCs w:val="24"/>
          <w:lang w:val="hy-AM"/>
        </w:rPr>
        <w:t xml:space="preserve"> </w:t>
      </w:r>
      <w:r>
        <w:rPr>
          <w:sz w:val="24"/>
          <w:szCs w:val="24"/>
          <w:lang w:val="hy-AM"/>
        </w:rPr>
        <w:t>կայացել</w:t>
      </w:r>
      <w:r w:rsidRPr="000E58EE">
        <w:rPr>
          <w:sz w:val="24"/>
          <w:szCs w:val="24"/>
          <w:lang w:val="hy-AM"/>
        </w:rPr>
        <w:t>:</w:t>
      </w:r>
    </w:p>
    <w:p w:rsidR="006D1CF8" w:rsidRDefault="006D1CF8" w:rsidP="006E3D64">
      <w:pPr>
        <w:pStyle w:val="ListParagraph"/>
        <w:numPr>
          <w:ilvl w:val="0"/>
          <w:numId w:val="9"/>
        </w:numPr>
        <w:spacing w:after="0"/>
        <w:ind w:left="0" w:firstLine="567"/>
        <w:jc w:val="both"/>
        <w:rPr>
          <w:sz w:val="24"/>
          <w:szCs w:val="24"/>
          <w:lang w:val="hy-AM"/>
        </w:rPr>
      </w:pPr>
      <w:r w:rsidRPr="00631FED">
        <w:rPr>
          <w:rFonts w:eastAsia="Times New Roman" w:cs="Times New Roman"/>
          <w:color w:val="000000"/>
          <w:sz w:val="24"/>
          <w:szCs w:val="24"/>
          <w:lang w:val="hy-AM" w:eastAsia="ru-RU"/>
        </w:rPr>
        <w:t xml:space="preserve">Հանձնաժողովի կողմից կարգավորվող անձանց համար պարտադիր վճարները հաշվարկվել և սահմանվել են սակագների հաշվարկի մեջ օգտագործվող կանխատեսված իրացման շրջանառություններից </w:t>
      </w:r>
      <w:r>
        <w:rPr>
          <w:rFonts w:eastAsia="Times New Roman" w:cs="Times New Roman"/>
          <w:color w:val="000000"/>
          <w:sz w:val="24"/>
          <w:szCs w:val="24"/>
          <w:lang w:val="hy-AM" w:eastAsia="ru-RU"/>
        </w:rPr>
        <w:t>ելնելով</w:t>
      </w:r>
      <w:r w:rsidRPr="00B11153">
        <w:rPr>
          <w:rFonts w:eastAsia="Times New Roman" w:cs="Times New Roman"/>
          <w:color w:val="000000"/>
          <w:sz w:val="24"/>
          <w:szCs w:val="24"/>
          <w:lang w:val="hy-AM" w:eastAsia="ru-RU"/>
        </w:rPr>
        <w:t xml:space="preserve">, որոնք էականորեն տարբերվել են փաստացի ցուցանիշներից, </w:t>
      </w:r>
      <w:r>
        <w:rPr>
          <w:rFonts w:eastAsia="Times New Roman" w:cs="Times New Roman"/>
          <w:color w:val="000000"/>
          <w:sz w:val="24"/>
          <w:szCs w:val="24"/>
          <w:lang w:val="hy-AM" w:eastAsia="ru-RU"/>
        </w:rPr>
        <w:t xml:space="preserve"> </w:t>
      </w:r>
      <w:r w:rsidR="00527E6B">
        <w:rPr>
          <w:rFonts w:eastAsia="Times New Roman" w:cs="Times New Roman"/>
          <w:color w:val="000000"/>
          <w:sz w:val="24"/>
          <w:szCs w:val="24"/>
          <w:lang w:val="hy-AM" w:eastAsia="ru-RU"/>
        </w:rPr>
        <w:t>որի արդյունքում</w:t>
      </w:r>
      <w:r w:rsidRPr="00C3574C">
        <w:rPr>
          <w:rFonts w:eastAsia="Times New Roman" w:cs="Times New Roman"/>
          <w:color w:val="000000"/>
          <w:sz w:val="24"/>
          <w:szCs w:val="24"/>
          <w:lang w:val="hy-AM" w:eastAsia="ru-RU"/>
        </w:rPr>
        <w:t xml:space="preserve"> </w:t>
      </w:r>
      <w:r w:rsidRPr="006E781B">
        <w:rPr>
          <w:sz w:val="24"/>
          <w:szCs w:val="24"/>
          <w:lang w:val="hy-AM"/>
        </w:rPr>
        <w:t xml:space="preserve">կարգավորվող անձանց համար գործունեության միատեսակ պայմաններ </w:t>
      </w:r>
      <w:r w:rsidR="00527E6B">
        <w:rPr>
          <w:sz w:val="24"/>
          <w:szCs w:val="24"/>
          <w:lang w:val="hy-AM"/>
        </w:rPr>
        <w:t xml:space="preserve">չեն </w:t>
      </w:r>
      <w:r w:rsidRPr="006E781B">
        <w:rPr>
          <w:sz w:val="24"/>
          <w:szCs w:val="24"/>
          <w:lang w:val="hy-AM"/>
        </w:rPr>
        <w:t>ստեղծ</w:t>
      </w:r>
      <w:r w:rsidR="00527E6B">
        <w:rPr>
          <w:sz w:val="24"/>
          <w:szCs w:val="24"/>
          <w:lang w:val="hy-AM"/>
        </w:rPr>
        <w:t>վ</w:t>
      </w:r>
      <w:r w:rsidRPr="006E781B">
        <w:rPr>
          <w:sz w:val="24"/>
          <w:szCs w:val="24"/>
          <w:lang w:val="hy-AM"/>
        </w:rPr>
        <w:t>ել</w:t>
      </w:r>
      <w:r w:rsidR="00527E6B">
        <w:rPr>
          <w:sz w:val="24"/>
          <w:szCs w:val="24"/>
          <w:lang w:val="hy-AM"/>
        </w:rPr>
        <w:t xml:space="preserve">:  </w:t>
      </w:r>
    </w:p>
    <w:p w:rsidR="006D1CF8" w:rsidRDefault="006D1CF8" w:rsidP="006E3D64">
      <w:pPr>
        <w:pStyle w:val="ListParagraph"/>
        <w:numPr>
          <w:ilvl w:val="0"/>
          <w:numId w:val="9"/>
        </w:numPr>
        <w:spacing w:after="0"/>
        <w:ind w:left="0" w:firstLine="567"/>
        <w:jc w:val="both"/>
        <w:rPr>
          <w:sz w:val="24"/>
          <w:szCs w:val="24"/>
          <w:lang w:val="hy-AM"/>
        </w:rPr>
      </w:pPr>
      <w:r w:rsidRPr="005211DB">
        <w:rPr>
          <w:sz w:val="24"/>
          <w:szCs w:val="24"/>
          <w:lang w:val="hy-AM"/>
        </w:rPr>
        <w:t>Հանձնաժողովը բավարար</w:t>
      </w:r>
      <w:r w:rsidRPr="005211DB">
        <w:rPr>
          <w:b/>
          <w:sz w:val="24"/>
          <w:szCs w:val="24"/>
          <w:lang w:val="hy-AM"/>
        </w:rPr>
        <w:t xml:space="preserve"> </w:t>
      </w:r>
      <w:r w:rsidRPr="00610934">
        <w:rPr>
          <w:sz w:val="24"/>
          <w:szCs w:val="24"/>
          <w:lang w:val="hy-AM"/>
        </w:rPr>
        <w:t>չափով չի իրականացրել իր կանոնադրությամբ սահմանված՝ սպառողների և հ</w:t>
      </w:r>
      <w:r w:rsidRPr="005211DB">
        <w:rPr>
          <w:sz w:val="24"/>
          <w:szCs w:val="24"/>
          <w:lang w:val="hy-AM"/>
        </w:rPr>
        <w:t>անրային ծառայությունների ոլորտում կարգավորվող գործունեություն իրականացնող անձանց շահերը հավասարակշռելու և ռեսուրսների արդյունավետ օգտագործումը խթանելու նպատակներ</w:t>
      </w:r>
      <w:r>
        <w:rPr>
          <w:sz w:val="24"/>
          <w:szCs w:val="24"/>
          <w:lang w:val="hy-AM"/>
        </w:rPr>
        <w:t>ը</w:t>
      </w:r>
      <w:r w:rsidRPr="005211DB">
        <w:rPr>
          <w:sz w:val="24"/>
          <w:szCs w:val="24"/>
          <w:lang w:val="hy-AM"/>
        </w:rPr>
        <w:t xml:space="preserve">, ինչպես նաև հանրային ծառայությունների կարգավորվող ոլորտներում կարգավորման համապատասխան մեխանիզմներ ստեղծելու և դրանց ապահովմանն ուղղված միջոցառումներ իրականացնելու վերաբերյալ </w:t>
      </w:r>
      <w:r>
        <w:rPr>
          <w:sz w:val="24"/>
          <w:szCs w:val="24"/>
          <w:lang w:val="hy-AM"/>
        </w:rPr>
        <w:t>խնդիրները՝ ուղղված</w:t>
      </w:r>
      <w:r w:rsidRPr="005211DB">
        <w:rPr>
          <w:sz w:val="24"/>
          <w:szCs w:val="24"/>
          <w:lang w:val="hy-AM"/>
        </w:rPr>
        <w:t xml:space="preserve"> սակագնի աճի վրա ազդող գործոնների </w:t>
      </w:r>
      <w:r>
        <w:rPr>
          <w:sz w:val="24"/>
          <w:szCs w:val="24"/>
          <w:lang w:val="hy-AM"/>
        </w:rPr>
        <w:t>չեզոքացմանը,</w:t>
      </w:r>
      <w:r w:rsidRPr="005211DB">
        <w:rPr>
          <w:sz w:val="24"/>
          <w:szCs w:val="24"/>
          <w:lang w:val="hy-AM"/>
        </w:rPr>
        <w:t xml:space="preserve"> </w:t>
      </w:r>
      <w:r w:rsidRPr="00610934">
        <w:rPr>
          <w:sz w:val="24"/>
          <w:szCs w:val="24"/>
          <w:lang w:val="hy-AM"/>
        </w:rPr>
        <w:t>ջրա</w:t>
      </w:r>
      <w:r w:rsidRPr="005211DB">
        <w:rPr>
          <w:sz w:val="24"/>
          <w:szCs w:val="24"/>
          <w:lang w:val="hy-AM"/>
        </w:rPr>
        <w:t>մատակարարման համակարգում մեծածավալ կորուստների վեր</w:t>
      </w:r>
      <w:r w:rsidRPr="00610934">
        <w:rPr>
          <w:sz w:val="24"/>
          <w:szCs w:val="24"/>
          <w:lang w:val="hy-AM"/>
        </w:rPr>
        <w:t>ացմանը</w:t>
      </w:r>
      <w:r>
        <w:rPr>
          <w:sz w:val="24"/>
          <w:szCs w:val="24"/>
          <w:lang w:val="hy-AM"/>
        </w:rPr>
        <w:t xml:space="preserve">, ըստ այդմ </w:t>
      </w:r>
      <w:r w:rsidRPr="005211DB">
        <w:rPr>
          <w:sz w:val="24"/>
          <w:szCs w:val="24"/>
          <w:lang w:val="hy-AM"/>
        </w:rPr>
        <w:t>Հ</w:t>
      </w:r>
      <w:r>
        <w:rPr>
          <w:sz w:val="24"/>
          <w:szCs w:val="24"/>
          <w:lang w:val="hy-AM"/>
        </w:rPr>
        <w:t xml:space="preserve">այաստանի </w:t>
      </w:r>
      <w:r w:rsidRPr="005211DB">
        <w:rPr>
          <w:sz w:val="24"/>
          <w:szCs w:val="24"/>
          <w:lang w:val="hy-AM"/>
        </w:rPr>
        <w:t>Հ</w:t>
      </w:r>
      <w:r>
        <w:rPr>
          <w:sz w:val="24"/>
          <w:szCs w:val="24"/>
          <w:lang w:val="hy-AM"/>
        </w:rPr>
        <w:t>անրապետություն</w:t>
      </w:r>
      <w:r w:rsidRPr="005211DB">
        <w:rPr>
          <w:sz w:val="24"/>
          <w:szCs w:val="24"/>
          <w:lang w:val="hy-AM"/>
        </w:rPr>
        <w:t>ում խմելու ջրի սակագնի նվազմանը</w:t>
      </w:r>
      <w:r w:rsidRPr="00610934">
        <w:rPr>
          <w:sz w:val="24"/>
          <w:szCs w:val="24"/>
          <w:lang w:val="hy-AM"/>
        </w:rPr>
        <w:t>:</w:t>
      </w:r>
    </w:p>
    <w:p w:rsidR="00857F9D" w:rsidRPr="00857F9D" w:rsidRDefault="00527E6B" w:rsidP="006E3D64">
      <w:pPr>
        <w:pStyle w:val="ListParagraph"/>
        <w:numPr>
          <w:ilvl w:val="0"/>
          <w:numId w:val="9"/>
        </w:numPr>
        <w:spacing w:after="0"/>
        <w:ind w:left="0" w:firstLine="567"/>
        <w:jc w:val="both"/>
        <w:rPr>
          <w:sz w:val="24"/>
          <w:szCs w:val="24"/>
          <w:lang w:val="hy-AM"/>
        </w:rPr>
      </w:pPr>
      <w:r>
        <w:rPr>
          <w:sz w:val="24"/>
          <w:szCs w:val="24"/>
          <w:lang w:val="hy-AM"/>
        </w:rPr>
        <w:t>Հանձնաժողովը չ</w:t>
      </w:r>
      <w:r w:rsidR="006D1CF8" w:rsidRPr="009B29A7">
        <w:rPr>
          <w:sz w:val="24"/>
          <w:szCs w:val="24"/>
          <w:lang w:val="hy-AM"/>
        </w:rPr>
        <w:t xml:space="preserve">ի </w:t>
      </w:r>
      <w:r>
        <w:rPr>
          <w:sz w:val="24"/>
          <w:szCs w:val="24"/>
          <w:lang w:val="hy-AM"/>
        </w:rPr>
        <w:t>ապահով</w:t>
      </w:r>
      <w:r w:rsidR="006D1CF8" w:rsidRPr="009B29A7">
        <w:rPr>
          <w:sz w:val="24"/>
          <w:szCs w:val="24"/>
          <w:lang w:val="hy-AM"/>
        </w:rPr>
        <w:t>ել</w:t>
      </w:r>
      <w:r w:rsidR="006D1CF8" w:rsidRPr="00610934">
        <w:rPr>
          <w:sz w:val="24"/>
          <w:szCs w:val="24"/>
          <w:lang w:val="hy-AM"/>
        </w:rPr>
        <w:t xml:space="preserve"> ջրահեռացման (կեղտաջրերի մաքրման) ծառայությունների մատուցման </w:t>
      </w:r>
      <w:r w:rsidR="006D1CF8">
        <w:rPr>
          <w:sz w:val="24"/>
          <w:szCs w:val="24"/>
          <w:lang w:val="hy-AM"/>
        </w:rPr>
        <w:t>սակագների</w:t>
      </w:r>
      <w:r w:rsidR="006D1CF8" w:rsidRPr="00610934">
        <w:rPr>
          <w:sz w:val="24"/>
          <w:szCs w:val="24"/>
          <w:lang w:val="hy-AM"/>
        </w:rPr>
        <w:t xml:space="preserve"> </w:t>
      </w:r>
      <w:r w:rsidR="006D1CF8">
        <w:rPr>
          <w:sz w:val="24"/>
          <w:szCs w:val="24"/>
          <w:lang w:val="hy-AM"/>
        </w:rPr>
        <w:t xml:space="preserve">կապը </w:t>
      </w:r>
      <w:r w:rsidR="006D1CF8" w:rsidRPr="00610934">
        <w:rPr>
          <w:sz w:val="24"/>
          <w:szCs w:val="24"/>
          <w:lang w:val="hy-AM"/>
        </w:rPr>
        <w:t>կեղտաջրերի հեռացման ծավալից ու մաքրման աշխատանքներից</w:t>
      </w:r>
      <w:r w:rsidR="006D1CF8">
        <w:rPr>
          <w:sz w:val="24"/>
          <w:szCs w:val="24"/>
          <w:lang w:val="hy-AM"/>
        </w:rPr>
        <w:t xml:space="preserve"> հանգեցնելով շրջակա միջավայրի վերաբերյալ խնդիրների առաջացմանը, </w:t>
      </w:r>
      <w:r w:rsidR="007A32FB">
        <w:rPr>
          <w:sz w:val="24"/>
          <w:szCs w:val="24"/>
          <w:lang w:val="hy-AM"/>
        </w:rPr>
        <w:t>ս</w:t>
      </w:r>
      <w:r w:rsidR="006D1CF8">
        <w:rPr>
          <w:sz w:val="24"/>
          <w:szCs w:val="24"/>
          <w:lang w:val="hy-AM"/>
        </w:rPr>
        <w:t xml:space="preserve">պառողների և գործունեություն իրականացնող անձանց շահերի հավասարակշռության խախտմանը, ըստ այդմ, </w:t>
      </w:r>
      <w:r w:rsidR="006D1CF8" w:rsidRPr="00610934">
        <w:rPr>
          <w:sz w:val="24"/>
          <w:szCs w:val="24"/>
          <w:lang w:val="hy-AM"/>
        </w:rPr>
        <w:t xml:space="preserve">նպատակային արդյունավետության (օգտավետության) տեսակետից սահմանված </w:t>
      </w:r>
      <w:r w:rsidR="006D1CF8">
        <w:rPr>
          <w:sz w:val="24"/>
          <w:szCs w:val="24"/>
          <w:lang w:val="hy-AM"/>
        </w:rPr>
        <w:t>նպատակների ոչ պատշաճ</w:t>
      </w:r>
      <w:r w:rsidR="006D1CF8" w:rsidRPr="00610934">
        <w:rPr>
          <w:sz w:val="24"/>
          <w:szCs w:val="24"/>
          <w:lang w:val="hy-AM"/>
        </w:rPr>
        <w:t xml:space="preserve"> </w:t>
      </w:r>
      <w:r w:rsidR="006D1CF8">
        <w:rPr>
          <w:sz w:val="24"/>
          <w:szCs w:val="24"/>
          <w:lang w:val="hy-AM"/>
        </w:rPr>
        <w:t>իրագործմանը</w:t>
      </w:r>
      <w:r w:rsidR="006D1CF8" w:rsidRPr="00610934">
        <w:rPr>
          <w:sz w:val="24"/>
          <w:szCs w:val="24"/>
          <w:lang w:val="hy-AM"/>
        </w:rPr>
        <w:t>։</w:t>
      </w:r>
    </w:p>
    <w:p w:rsidR="00857F9D" w:rsidRPr="00F5515B" w:rsidRDefault="00857F9D" w:rsidP="006E3D64">
      <w:pPr>
        <w:pStyle w:val="ListParagraph"/>
        <w:numPr>
          <w:ilvl w:val="0"/>
          <w:numId w:val="9"/>
        </w:numPr>
        <w:spacing w:after="0"/>
        <w:ind w:left="0" w:firstLine="360"/>
        <w:jc w:val="both"/>
        <w:rPr>
          <w:sz w:val="24"/>
          <w:szCs w:val="24"/>
          <w:lang w:val="hy-AM"/>
        </w:rPr>
      </w:pPr>
      <w:r w:rsidRPr="00F5515B">
        <w:rPr>
          <w:sz w:val="24"/>
          <w:szCs w:val="24"/>
          <w:lang w:val="hy-AM"/>
        </w:rPr>
        <w:t>Հանձնաժողովը «Ջրառ» ՓԲԸ-ի դեպքում չի իրացրել իր՝ 2016 թվականի նոյեմբերի 2-ի «Ջրային  ոլորտում սակագների սահմանման և վերանայման կարգը հաստատելու և   Հանձնաժողովի 2004 թվականի օգոստոսի 9-ի թիվ 97-Ն որոշումն ուժը կորցրած ճանաչելու մասին» թիվ 296-Ն որոշման 3-րդ կետի 21-ի 1) ենթակետով իրեն վերապահված՝ սեփական նախաձեռնությամբ սակագների վերանայման գործառույթը:</w:t>
      </w:r>
      <w:r w:rsidRPr="00F5515B">
        <w:rPr>
          <w:b/>
          <w:sz w:val="24"/>
          <w:szCs w:val="24"/>
          <w:lang w:val="hy-AM"/>
        </w:rPr>
        <w:t xml:space="preserve">          </w:t>
      </w:r>
    </w:p>
    <w:p w:rsidR="00857F9D" w:rsidRPr="006D1CF8" w:rsidRDefault="00857F9D" w:rsidP="00857F9D">
      <w:pPr>
        <w:pStyle w:val="ListParagraph"/>
        <w:spacing w:after="0"/>
        <w:ind w:left="567"/>
        <w:jc w:val="both"/>
        <w:rPr>
          <w:sz w:val="24"/>
          <w:szCs w:val="24"/>
          <w:lang w:val="hy-AM"/>
        </w:rPr>
      </w:pPr>
    </w:p>
    <w:p w:rsidR="00457299" w:rsidRPr="00457299" w:rsidRDefault="009D797F" w:rsidP="006E3D64">
      <w:pPr>
        <w:pStyle w:val="ListParagraph"/>
        <w:numPr>
          <w:ilvl w:val="0"/>
          <w:numId w:val="9"/>
        </w:numPr>
        <w:spacing w:after="0"/>
        <w:ind w:left="0" w:firstLine="567"/>
        <w:jc w:val="both"/>
        <w:rPr>
          <w:sz w:val="24"/>
          <w:szCs w:val="24"/>
          <w:lang w:val="hy-AM"/>
        </w:rPr>
      </w:pPr>
      <w:r w:rsidRPr="009D797F">
        <w:rPr>
          <w:sz w:val="24"/>
          <w:szCs w:val="24"/>
          <w:lang w:val="hy-AM"/>
        </w:rPr>
        <w:t>Պատշաճ հսկողություն չի իրականացվել</w:t>
      </w:r>
      <w:r w:rsidR="00BF6447" w:rsidRPr="008A72B2">
        <w:rPr>
          <w:sz w:val="24"/>
          <w:szCs w:val="24"/>
          <w:lang w:val="hy-AM"/>
        </w:rPr>
        <w:t xml:space="preserve"> </w:t>
      </w:r>
      <w:r>
        <w:rPr>
          <w:rFonts w:eastAsia="Times New Roman" w:cs="Times New Roman"/>
          <w:color w:val="000000"/>
          <w:sz w:val="24"/>
          <w:szCs w:val="24"/>
          <w:lang w:val="hy-AM" w:eastAsia="ru-RU"/>
        </w:rPr>
        <w:t xml:space="preserve">«Լիցենզավորման մասին» ՀՀ օրենքով </w:t>
      </w:r>
      <w:r w:rsidRPr="009D797F">
        <w:rPr>
          <w:rFonts w:eastAsia="Times New Roman" w:cs="Times New Roman"/>
          <w:color w:val="000000"/>
          <w:sz w:val="24"/>
          <w:szCs w:val="24"/>
          <w:lang w:val="hy-AM" w:eastAsia="ru-RU"/>
        </w:rPr>
        <w:t xml:space="preserve">սահմանված՝ </w:t>
      </w:r>
      <w:r w:rsidR="00BF6447" w:rsidRPr="008A72B2">
        <w:rPr>
          <w:rFonts w:eastAsia="Times New Roman" w:cs="Times New Roman"/>
          <w:color w:val="000000"/>
          <w:sz w:val="24"/>
          <w:szCs w:val="24"/>
          <w:lang w:val="hy-AM" w:eastAsia="ru-RU"/>
        </w:rPr>
        <w:t xml:space="preserve"> </w:t>
      </w:r>
      <w:r w:rsidRPr="008A72B2">
        <w:rPr>
          <w:sz w:val="24"/>
          <w:szCs w:val="24"/>
          <w:lang w:val="hy-AM"/>
        </w:rPr>
        <w:t xml:space="preserve">«Հ» տառով նշված գործունեության տեսակներով զբաղվող </w:t>
      </w:r>
      <w:r w:rsidRPr="008A72B2">
        <w:rPr>
          <w:sz w:val="24"/>
          <w:szCs w:val="24"/>
          <w:lang w:val="hy-AM"/>
        </w:rPr>
        <w:lastRenderedPageBreak/>
        <w:t>լիցենզավորված անձանց</w:t>
      </w:r>
      <w:r w:rsidRPr="009D797F">
        <w:rPr>
          <w:sz w:val="24"/>
          <w:szCs w:val="24"/>
          <w:lang w:val="hy-AM"/>
        </w:rPr>
        <w:t xml:space="preserve"> կողմից</w:t>
      </w:r>
      <w:r w:rsidR="00BF6447" w:rsidRPr="008A72B2">
        <w:rPr>
          <w:rFonts w:eastAsia="Times New Roman" w:cs="Times New Roman"/>
          <w:color w:val="000000"/>
          <w:sz w:val="24"/>
          <w:szCs w:val="24"/>
          <w:lang w:val="hy-AM" w:eastAsia="ru-RU"/>
        </w:rPr>
        <w:t xml:space="preserve"> </w:t>
      </w:r>
      <w:r>
        <w:rPr>
          <w:rFonts w:eastAsia="Times New Roman" w:cs="Times New Roman"/>
          <w:color w:val="000000"/>
          <w:sz w:val="24"/>
          <w:szCs w:val="24"/>
          <w:lang w:val="hy-AM" w:eastAsia="ru-RU"/>
        </w:rPr>
        <w:t>հաշվետվությունների</w:t>
      </w:r>
      <w:r w:rsidR="00BF6447" w:rsidRPr="008A72B2">
        <w:rPr>
          <w:rFonts w:eastAsia="Times New Roman" w:cs="Times New Roman"/>
          <w:color w:val="000000"/>
          <w:sz w:val="24"/>
          <w:szCs w:val="24"/>
          <w:lang w:val="hy-AM" w:eastAsia="ru-RU"/>
        </w:rPr>
        <w:t xml:space="preserve"> </w:t>
      </w:r>
      <w:r>
        <w:rPr>
          <w:rFonts w:eastAsia="Times New Roman" w:cs="Times New Roman"/>
          <w:color w:val="000000"/>
          <w:sz w:val="24"/>
          <w:szCs w:val="24"/>
          <w:lang w:val="hy-AM" w:eastAsia="ru-RU"/>
        </w:rPr>
        <w:t>ներկայացման պահանջի կատարման նկատմամբ</w:t>
      </w:r>
      <w:r w:rsidRPr="009D797F">
        <w:rPr>
          <w:rFonts w:eastAsia="Times New Roman" w:cs="Times New Roman"/>
          <w:color w:val="000000"/>
          <w:sz w:val="24"/>
          <w:szCs w:val="24"/>
          <w:lang w:val="hy-AM" w:eastAsia="ru-RU"/>
        </w:rPr>
        <w:t>:</w:t>
      </w:r>
    </w:p>
    <w:p w:rsidR="00166BF1" w:rsidRPr="00166BF1" w:rsidRDefault="00166BF1" w:rsidP="006E3D64">
      <w:pPr>
        <w:pStyle w:val="ListParagraph"/>
        <w:numPr>
          <w:ilvl w:val="0"/>
          <w:numId w:val="9"/>
        </w:numPr>
        <w:spacing w:after="0"/>
        <w:ind w:left="0" w:firstLine="567"/>
        <w:jc w:val="both"/>
        <w:rPr>
          <w:sz w:val="24"/>
          <w:szCs w:val="24"/>
          <w:lang w:val="hy-AM"/>
        </w:rPr>
      </w:pPr>
      <w:r w:rsidRPr="00166BF1">
        <w:rPr>
          <w:sz w:val="24"/>
          <w:szCs w:val="24"/>
          <w:lang w:val="hy-AM"/>
        </w:rPr>
        <w:t>Չի ապահովվել</w:t>
      </w:r>
      <w:r w:rsidR="00D91A70" w:rsidRPr="00166BF1">
        <w:rPr>
          <w:sz w:val="24"/>
          <w:szCs w:val="24"/>
          <w:lang w:val="hy-AM"/>
        </w:rPr>
        <w:t xml:space="preserve"> «Էլեկտրոնային հաղորդակցության մասին» ՀՀ օրենքի</w:t>
      </w:r>
      <w:r w:rsidRPr="00166BF1">
        <w:rPr>
          <w:sz w:val="24"/>
          <w:szCs w:val="24"/>
          <w:lang w:val="hy-AM"/>
        </w:rPr>
        <w:t>ն համապատասխան՝</w:t>
      </w:r>
      <w:r w:rsidR="00D91A70" w:rsidRPr="00166BF1">
        <w:rPr>
          <w:rFonts w:cs="Calibri"/>
          <w:color w:val="000000"/>
          <w:sz w:val="24"/>
          <w:szCs w:val="24"/>
          <w:lang w:val="hy-AM"/>
        </w:rPr>
        <w:t xml:space="preserve"> </w:t>
      </w:r>
      <w:r w:rsidRPr="00166BF1">
        <w:rPr>
          <w:rFonts w:cs="Sylfaen"/>
          <w:bCs/>
          <w:iCs/>
          <w:sz w:val="24"/>
          <w:szCs w:val="24"/>
          <w:lang w:val="hy-AM"/>
        </w:rPr>
        <w:t>իրավասու մարմնին հանրային էլեկտրոնային հաղորդակցության ոլորտի տեխնիկական ստանդարտներ առաջարկելու վերաբերյալ պահանջի կատարումը:</w:t>
      </w:r>
    </w:p>
    <w:p w:rsidR="00C41E30" w:rsidRPr="00C41E30" w:rsidRDefault="008906BD" w:rsidP="006E3D64">
      <w:pPr>
        <w:pStyle w:val="ListParagraph"/>
        <w:numPr>
          <w:ilvl w:val="0"/>
          <w:numId w:val="9"/>
        </w:numPr>
        <w:spacing w:after="0"/>
        <w:ind w:left="0" w:firstLine="567"/>
        <w:jc w:val="both"/>
        <w:rPr>
          <w:sz w:val="24"/>
          <w:szCs w:val="24"/>
          <w:lang w:val="hy-AM"/>
        </w:rPr>
      </w:pPr>
      <w:r w:rsidRPr="008906BD">
        <w:rPr>
          <w:sz w:val="24"/>
          <w:szCs w:val="24"/>
          <w:lang w:val="hy-AM"/>
        </w:rPr>
        <w:t xml:space="preserve">Հանձնաժողովի կողմից չի կատարվել </w:t>
      </w:r>
      <w:r w:rsidR="00D91A70" w:rsidRPr="00166BF1">
        <w:rPr>
          <w:sz w:val="24"/>
          <w:szCs w:val="24"/>
          <w:lang w:val="hy-AM"/>
        </w:rPr>
        <w:t>«Էլեկտրոնային հաղորդակցության մասին» ՀՀ օրենքի</w:t>
      </w:r>
      <w:r w:rsidRPr="008906BD">
        <w:rPr>
          <w:sz w:val="24"/>
          <w:szCs w:val="24"/>
          <w:lang w:val="hy-AM"/>
        </w:rPr>
        <w:t xml:space="preserve">ց </w:t>
      </w:r>
      <w:r>
        <w:rPr>
          <w:sz w:val="24"/>
          <w:szCs w:val="24"/>
          <w:lang w:val="hy-AM"/>
        </w:rPr>
        <w:t>բխ</w:t>
      </w:r>
      <w:r w:rsidRPr="008906BD">
        <w:rPr>
          <w:sz w:val="24"/>
          <w:szCs w:val="24"/>
          <w:lang w:val="hy-AM"/>
        </w:rPr>
        <w:t>ող՝</w:t>
      </w:r>
      <w:r w:rsidR="00D91A70" w:rsidRPr="00166BF1">
        <w:rPr>
          <w:rFonts w:cs="Calibri"/>
          <w:color w:val="000000"/>
          <w:sz w:val="24"/>
          <w:szCs w:val="24"/>
          <w:lang w:val="hy-AM"/>
        </w:rPr>
        <w:t xml:space="preserve"> </w:t>
      </w:r>
      <w:r w:rsidRPr="00166BF1">
        <w:rPr>
          <w:sz w:val="24"/>
          <w:szCs w:val="24"/>
          <w:lang w:val="hy-AM"/>
        </w:rPr>
        <w:t xml:space="preserve">հանրային խորհրդակցությունից հետո </w:t>
      </w:r>
      <w:r w:rsidR="003273A3" w:rsidRPr="00166BF1">
        <w:rPr>
          <w:sz w:val="24"/>
          <w:szCs w:val="24"/>
          <w:lang w:val="hy-AM"/>
        </w:rPr>
        <w:t xml:space="preserve">օրենքի դրույթները կամ լիցենզիայի կամ թույլտվության պայմանները կամ Կարգավորողի ընդունած իրավական ակտերը (ներառյալ` կանոնները և կանոնակարգերը) խախտելու </w:t>
      </w:r>
      <w:r w:rsidR="003273A3" w:rsidRPr="008906BD">
        <w:rPr>
          <w:sz w:val="24"/>
          <w:szCs w:val="24"/>
          <w:lang w:val="hy-AM"/>
        </w:rPr>
        <w:t xml:space="preserve">համար </w:t>
      </w:r>
      <w:r w:rsidR="003273A3" w:rsidRPr="00166BF1">
        <w:rPr>
          <w:sz w:val="24"/>
          <w:szCs w:val="24"/>
          <w:lang w:val="hy-AM"/>
        </w:rPr>
        <w:t>պատժամիջոցների կիրառման կանոններ և կարգեր հաստատել</w:t>
      </w:r>
      <w:r w:rsidR="003273A3" w:rsidRPr="003273A3">
        <w:rPr>
          <w:sz w:val="24"/>
          <w:szCs w:val="24"/>
          <w:lang w:val="hy-AM"/>
        </w:rPr>
        <w:t>ու</w:t>
      </w:r>
      <w:r w:rsidR="003273A3" w:rsidRPr="00166BF1">
        <w:rPr>
          <w:sz w:val="24"/>
          <w:szCs w:val="24"/>
          <w:lang w:val="hy-AM"/>
        </w:rPr>
        <w:t xml:space="preserve"> </w:t>
      </w:r>
      <w:r w:rsidRPr="00166BF1">
        <w:rPr>
          <w:sz w:val="24"/>
          <w:szCs w:val="24"/>
          <w:lang w:val="hy-AM"/>
        </w:rPr>
        <w:t>վերաբերյալ</w:t>
      </w:r>
      <w:r w:rsidRPr="00166BF1">
        <w:rPr>
          <w:rFonts w:cs="Calibri"/>
          <w:color w:val="000000"/>
          <w:sz w:val="24"/>
          <w:szCs w:val="24"/>
          <w:lang w:val="hy-AM"/>
        </w:rPr>
        <w:t xml:space="preserve"> </w:t>
      </w:r>
      <w:r>
        <w:rPr>
          <w:rFonts w:cs="Calibri"/>
          <w:color w:val="000000"/>
          <w:sz w:val="24"/>
          <w:szCs w:val="24"/>
          <w:lang w:val="hy-AM"/>
        </w:rPr>
        <w:t>դրույթ</w:t>
      </w:r>
      <w:r w:rsidR="003273A3" w:rsidRPr="003273A3">
        <w:rPr>
          <w:rFonts w:cs="Calibri"/>
          <w:color w:val="000000"/>
          <w:sz w:val="24"/>
          <w:szCs w:val="24"/>
          <w:lang w:val="hy-AM"/>
        </w:rPr>
        <w:t xml:space="preserve">ի </w:t>
      </w:r>
      <w:r w:rsidR="003273A3">
        <w:rPr>
          <w:rFonts w:cs="Calibri"/>
          <w:color w:val="000000"/>
          <w:sz w:val="24"/>
          <w:szCs w:val="24"/>
          <w:lang w:val="hy-AM"/>
        </w:rPr>
        <w:t>պահանջ</w:t>
      </w:r>
      <w:r>
        <w:rPr>
          <w:rFonts w:cs="Calibri"/>
          <w:color w:val="000000"/>
          <w:sz w:val="24"/>
          <w:szCs w:val="24"/>
          <w:lang w:val="hy-AM"/>
        </w:rPr>
        <w:t>ը</w:t>
      </w:r>
      <w:r w:rsidR="003273A3" w:rsidRPr="003273A3">
        <w:rPr>
          <w:rFonts w:cs="Calibri"/>
          <w:color w:val="000000"/>
          <w:sz w:val="24"/>
          <w:szCs w:val="24"/>
          <w:lang w:val="hy-AM"/>
        </w:rPr>
        <w:t>:</w:t>
      </w:r>
    </w:p>
    <w:p w:rsidR="00746A41" w:rsidRDefault="00746A41" w:rsidP="006E3D64">
      <w:pPr>
        <w:pStyle w:val="ListParagraph"/>
        <w:numPr>
          <w:ilvl w:val="0"/>
          <w:numId w:val="9"/>
        </w:numPr>
        <w:spacing w:after="0"/>
        <w:ind w:left="0" w:firstLine="567"/>
        <w:jc w:val="both"/>
        <w:rPr>
          <w:sz w:val="24"/>
          <w:szCs w:val="24"/>
          <w:lang w:val="hy-AM"/>
        </w:rPr>
      </w:pPr>
      <w:r w:rsidRPr="00746A41">
        <w:rPr>
          <w:sz w:val="24"/>
          <w:szCs w:val="24"/>
          <w:lang w:val="hy-AM"/>
        </w:rPr>
        <w:t>Չի ապահովվել նաև</w:t>
      </w:r>
      <w:r w:rsidR="00D91A70" w:rsidRPr="00C41E30">
        <w:rPr>
          <w:sz w:val="24"/>
          <w:szCs w:val="24"/>
          <w:lang w:val="hy-AM"/>
        </w:rPr>
        <w:t xml:space="preserve"> «Էլեկտրոնային հաղորդակցության մասին» ՀՀ </w:t>
      </w:r>
      <w:r>
        <w:rPr>
          <w:sz w:val="24"/>
          <w:szCs w:val="24"/>
          <w:lang w:val="hy-AM"/>
        </w:rPr>
        <w:t>օրենքով սահմանված</w:t>
      </w:r>
      <w:r w:rsidRPr="00746A41">
        <w:rPr>
          <w:sz w:val="24"/>
          <w:szCs w:val="24"/>
          <w:lang w:val="hy-AM"/>
        </w:rPr>
        <w:t xml:space="preserve"> </w:t>
      </w:r>
      <w:r w:rsidRPr="00C41E30">
        <w:rPr>
          <w:sz w:val="24"/>
          <w:szCs w:val="24"/>
          <w:lang w:val="hy-AM"/>
        </w:rPr>
        <w:t>պահանջների</w:t>
      </w:r>
      <w:r>
        <w:rPr>
          <w:sz w:val="24"/>
          <w:szCs w:val="24"/>
          <w:lang w:val="hy-AM"/>
        </w:rPr>
        <w:t xml:space="preserve"> </w:t>
      </w:r>
      <w:r w:rsidRPr="00746A41">
        <w:rPr>
          <w:sz w:val="24"/>
          <w:szCs w:val="24"/>
          <w:lang w:val="hy-AM"/>
        </w:rPr>
        <w:t>կատարումը</w:t>
      </w:r>
      <w:r>
        <w:rPr>
          <w:sz w:val="24"/>
          <w:szCs w:val="24"/>
          <w:lang w:val="hy-AM"/>
        </w:rPr>
        <w:t>՝</w:t>
      </w:r>
      <w:r w:rsidRPr="00746A41">
        <w:rPr>
          <w:rFonts w:cs="Calibri"/>
          <w:color w:val="000000"/>
          <w:sz w:val="24"/>
          <w:szCs w:val="24"/>
          <w:lang w:val="hy-AM"/>
        </w:rPr>
        <w:t xml:space="preserve"> կապված </w:t>
      </w:r>
      <w:r w:rsidRPr="00746A41">
        <w:rPr>
          <w:sz w:val="24"/>
          <w:szCs w:val="24"/>
          <w:lang w:val="hy-AM"/>
        </w:rPr>
        <w:t>Հ</w:t>
      </w:r>
      <w:r>
        <w:rPr>
          <w:sz w:val="24"/>
          <w:szCs w:val="24"/>
          <w:lang w:val="hy-AM"/>
        </w:rPr>
        <w:t>անձնաժ</w:t>
      </w:r>
      <w:r w:rsidRPr="00C41E30">
        <w:rPr>
          <w:sz w:val="24"/>
          <w:szCs w:val="24"/>
          <w:lang w:val="hy-AM"/>
        </w:rPr>
        <w:t>ող</w:t>
      </w:r>
      <w:r w:rsidRPr="00746A41">
        <w:rPr>
          <w:sz w:val="24"/>
          <w:szCs w:val="24"/>
          <w:lang w:val="hy-AM"/>
        </w:rPr>
        <w:t>ով</w:t>
      </w:r>
      <w:r w:rsidRPr="00C41E30">
        <w:rPr>
          <w:sz w:val="24"/>
          <w:szCs w:val="24"/>
          <w:lang w:val="hy-AM"/>
        </w:rPr>
        <w:t xml:space="preserve">ի կողմից ընդունված իրավական ակտերի և լիցենզիայի պահանջների կատարումը երաշխավորելու նպատակով </w:t>
      </w:r>
      <w:r w:rsidR="00D91A70" w:rsidRPr="00C41E30">
        <w:rPr>
          <w:sz w:val="24"/>
          <w:szCs w:val="24"/>
          <w:lang w:val="hy-AM"/>
        </w:rPr>
        <w:t xml:space="preserve">սեփական նախաձեռնությամբ կամ շահառու կողմերի խնդրանքով ստուգումներ և աուդիտ </w:t>
      </w:r>
      <w:r w:rsidRPr="00C41E30">
        <w:rPr>
          <w:sz w:val="24"/>
          <w:szCs w:val="24"/>
          <w:lang w:val="hy-AM"/>
        </w:rPr>
        <w:t>իրականացնել</w:t>
      </w:r>
      <w:r w:rsidRPr="00746A41">
        <w:rPr>
          <w:sz w:val="24"/>
          <w:szCs w:val="24"/>
          <w:lang w:val="hy-AM"/>
        </w:rPr>
        <w:t>ու հետ:</w:t>
      </w:r>
    </w:p>
    <w:p w:rsidR="005F3549" w:rsidRDefault="00731C87" w:rsidP="006E3D64">
      <w:pPr>
        <w:pStyle w:val="ListParagraph"/>
        <w:numPr>
          <w:ilvl w:val="0"/>
          <w:numId w:val="9"/>
        </w:numPr>
        <w:spacing w:after="0"/>
        <w:ind w:left="0" w:firstLine="567"/>
        <w:jc w:val="both"/>
        <w:rPr>
          <w:sz w:val="24"/>
          <w:szCs w:val="24"/>
          <w:lang w:val="hy-AM"/>
        </w:rPr>
      </w:pPr>
      <w:r w:rsidRPr="00731C87">
        <w:rPr>
          <w:sz w:val="24"/>
          <w:szCs w:val="24"/>
          <w:lang w:val="hy-AM"/>
        </w:rPr>
        <w:t xml:space="preserve">Բավարար միջոցներ չեն ձեռնարկվել </w:t>
      </w:r>
      <w:r w:rsidR="006A7D45" w:rsidRPr="006A7D45">
        <w:rPr>
          <w:sz w:val="24"/>
          <w:szCs w:val="24"/>
          <w:lang w:val="hy-AM"/>
        </w:rPr>
        <w:t xml:space="preserve">ջրային ոլորտում </w:t>
      </w:r>
      <w:r w:rsidR="006A7D45">
        <w:rPr>
          <w:sz w:val="24"/>
          <w:szCs w:val="24"/>
          <w:lang w:val="hy-AM"/>
        </w:rPr>
        <w:t>գործ</w:t>
      </w:r>
      <w:r w:rsidR="006A7D45" w:rsidRPr="006A7D45">
        <w:rPr>
          <w:sz w:val="24"/>
          <w:szCs w:val="24"/>
          <w:lang w:val="hy-AM"/>
        </w:rPr>
        <w:t xml:space="preserve">ող </w:t>
      </w:r>
      <w:r w:rsidR="006A7D45" w:rsidRPr="00F02479">
        <w:rPr>
          <w:sz w:val="24"/>
          <w:szCs w:val="24"/>
          <w:lang w:val="hy-AM"/>
        </w:rPr>
        <w:t>«Ջրառ» ՓԲԸ-</w:t>
      </w:r>
      <w:r w:rsidR="006A7D45">
        <w:rPr>
          <w:sz w:val="24"/>
          <w:szCs w:val="24"/>
          <w:lang w:val="hy-AM"/>
        </w:rPr>
        <w:t>ի լիցենզավորմանն առնչվող օրենսդրական դաշտում</w:t>
      </w:r>
      <w:r w:rsidR="006A7D45" w:rsidRPr="006A7D45">
        <w:rPr>
          <w:sz w:val="24"/>
          <w:szCs w:val="24"/>
          <w:lang w:val="hy-AM"/>
        </w:rPr>
        <w:t>՝</w:t>
      </w:r>
      <w:r w:rsidR="006A7D45">
        <w:rPr>
          <w:sz w:val="24"/>
          <w:szCs w:val="24"/>
          <w:lang w:val="hy-AM"/>
        </w:rPr>
        <w:t xml:space="preserve"> </w:t>
      </w:r>
      <w:r w:rsidR="006A7D45" w:rsidRPr="00746A41">
        <w:rPr>
          <w:sz w:val="24"/>
          <w:szCs w:val="24"/>
          <w:lang w:val="hy-AM"/>
        </w:rPr>
        <w:t>ՀՀ ջրային օրենսգրք</w:t>
      </w:r>
      <w:r w:rsidR="006A7D45" w:rsidRPr="006A7D45">
        <w:rPr>
          <w:sz w:val="24"/>
          <w:szCs w:val="24"/>
          <w:lang w:val="hy-AM"/>
        </w:rPr>
        <w:t xml:space="preserve">ի և </w:t>
      </w:r>
      <w:r w:rsidR="006A7D45" w:rsidRPr="00746A41">
        <w:rPr>
          <w:sz w:val="24"/>
          <w:szCs w:val="24"/>
          <w:lang w:val="hy-AM"/>
        </w:rPr>
        <w:t>«Լիցենզավորման մասին» ՀՀ օրենքի</w:t>
      </w:r>
      <w:r w:rsidR="006A7D45">
        <w:rPr>
          <w:sz w:val="24"/>
          <w:szCs w:val="24"/>
          <w:lang w:val="hy-AM"/>
        </w:rPr>
        <w:t xml:space="preserve"> </w:t>
      </w:r>
      <w:r w:rsidR="006A7D45" w:rsidRPr="006A7D45">
        <w:rPr>
          <w:sz w:val="24"/>
          <w:szCs w:val="24"/>
          <w:lang w:val="hy-AM"/>
        </w:rPr>
        <w:t xml:space="preserve">միջև </w:t>
      </w:r>
      <w:r w:rsidR="006A7D45">
        <w:rPr>
          <w:sz w:val="24"/>
          <w:szCs w:val="24"/>
          <w:lang w:val="hy-AM"/>
        </w:rPr>
        <w:t xml:space="preserve">առկա </w:t>
      </w:r>
      <w:r w:rsidR="00A85D87" w:rsidRPr="00746A41">
        <w:rPr>
          <w:sz w:val="24"/>
          <w:szCs w:val="24"/>
          <w:lang w:val="hy-AM"/>
        </w:rPr>
        <w:t>անհամապատասխանություն</w:t>
      </w:r>
      <w:r w:rsidR="006A7D45" w:rsidRPr="006A7D45">
        <w:rPr>
          <w:sz w:val="24"/>
          <w:szCs w:val="24"/>
          <w:lang w:val="hy-AM"/>
        </w:rPr>
        <w:t xml:space="preserve">ների և հակասությունների վերացման նպատակով, որի արդյունքում </w:t>
      </w:r>
      <w:r w:rsidR="00F61220" w:rsidRPr="00F61220">
        <w:rPr>
          <w:sz w:val="24"/>
          <w:szCs w:val="24"/>
          <w:lang w:val="hy-AM"/>
        </w:rPr>
        <w:t xml:space="preserve">ոչ մրցակացային </w:t>
      </w:r>
      <w:r w:rsidR="006A7D45" w:rsidRPr="006A7D45">
        <w:rPr>
          <w:sz w:val="24"/>
          <w:szCs w:val="24"/>
          <w:lang w:val="hy-AM"/>
        </w:rPr>
        <w:t xml:space="preserve">ոռոգման ջրամատակարարում իրականացնող միակ ընկերությունը դեռևս գործունեություն իրականացնում </w:t>
      </w:r>
      <w:r w:rsidR="00F61220" w:rsidRPr="00F61220">
        <w:rPr>
          <w:sz w:val="24"/>
          <w:szCs w:val="24"/>
          <w:lang w:val="hy-AM"/>
        </w:rPr>
        <w:t xml:space="preserve">է </w:t>
      </w:r>
      <w:r w:rsidR="006A7D45" w:rsidRPr="006A7D45">
        <w:rPr>
          <w:sz w:val="24"/>
          <w:szCs w:val="24"/>
          <w:lang w:val="hy-AM"/>
        </w:rPr>
        <w:t xml:space="preserve">առանց </w:t>
      </w:r>
      <w:r w:rsidR="006A7D45">
        <w:rPr>
          <w:sz w:val="24"/>
          <w:szCs w:val="24"/>
          <w:lang w:val="hy-AM"/>
        </w:rPr>
        <w:t>լիցենզիա</w:t>
      </w:r>
      <w:r w:rsidR="006A7D45" w:rsidRPr="006A7D45">
        <w:rPr>
          <w:sz w:val="24"/>
          <w:szCs w:val="24"/>
          <w:lang w:val="hy-AM"/>
        </w:rPr>
        <w:t>յի:</w:t>
      </w:r>
    </w:p>
    <w:p w:rsidR="00974FB4" w:rsidRPr="00974FB4" w:rsidRDefault="00974FB4" w:rsidP="006E3D64">
      <w:pPr>
        <w:pStyle w:val="ListParagraph"/>
        <w:numPr>
          <w:ilvl w:val="0"/>
          <w:numId w:val="9"/>
        </w:numPr>
        <w:spacing w:after="0"/>
        <w:ind w:left="0" w:firstLine="567"/>
        <w:jc w:val="both"/>
        <w:rPr>
          <w:sz w:val="24"/>
          <w:szCs w:val="24"/>
          <w:lang w:val="hy-AM"/>
        </w:rPr>
      </w:pPr>
      <w:r w:rsidRPr="009F3A09">
        <w:rPr>
          <w:rFonts w:eastAsia="Times New Roman" w:cs="Times New Roman"/>
          <w:color w:val="000000"/>
          <w:sz w:val="24"/>
          <w:szCs w:val="24"/>
          <w:lang w:val="hy-AM" w:eastAsia="ru-RU"/>
        </w:rPr>
        <w:t>«</w:t>
      </w:r>
      <w:r w:rsidRPr="009F3A09">
        <w:rPr>
          <w:rFonts w:eastAsia="Times New Roman" w:cs="Calibri"/>
          <w:color w:val="000000"/>
          <w:sz w:val="24"/>
          <w:szCs w:val="24"/>
          <w:lang w:val="hy-AM"/>
        </w:rPr>
        <w:t>1064-11001 Հանրային ծառայությունների ոլորտում կարգավորման իրականացում</w:t>
      </w:r>
      <w:r w:rsidRPr="009F3A09">
        <w:rPr>
          <w:sz w:val="24"/>
          <w:szCs w:val="24"/>
          <w:lang w:val="hy-AM"/>
        </w:rPr>
        <w:t>»</w:t>
      </w:r>
      <w:r w:rsidRPr="009F3A09">
        <w:rPr>
          <w:rFonts w:eastAsia="Times New Roman" w:cs="Calibri"/>
          <w:color w:val="000000"/>
          <w:sz w:val="24"/>
          <w:szCs w:val="24"/>
          <w:lang w:val="hy-AM"/>
        </w:rPr>
        <w:t xml:space="preserve"> միջոցառման </w:t>
      </w:r>
      <w:r w:rsidRPr="009F3A09">
        <w:rPr>
          <w:sz w:val="24"/>
          <w:szCs w:val="24"/>
          <w:lang w:val="hy-AM"/>
        </w:rPr>
        <w:t>«Հայաստանի Հանրապետության պետական բյուջեի ելքային ծրագրերի և միջոցառումների գծով արդյունքային (կատարողական) ցուցանիշների կատարման վերաբերյալ» 2019-2020 թվականների</w:t>
      </w:r>
      <w:r w:rsidRPr="00974FB4">
        <w:rPr>
          <w:sz w:val="24"/>
          <w:szCs w:val="24"/>
          <w:lang w:val="hy-AM"/>
        </w:rPr>
        <w:t xml:space="preserve"> հաշվետվություններում</w:t>
      </w:r>
      <w:r w:rsidRPr="009F3A09">
        <w:rPr>
          <w:sz w:val="24"/>
          <w:szCs w:val="24"/>
          <w:lang w:val="hy-AM"/>
        </w:rPr>
        <w:t xml:space="preserve"> </w:t>
      </w:r>
      <w:r w:rsidRPr="009F3A09">
        <w:rPr>
          <w:rFonts w:eastAsia="Times New Roman" w:cs="Calibri"/>
          <w:color w:val="000000"/>
          <w:sz w:val="24"/>
          <w:szCs w:val="24"/>
          <w:lang w:val="hy-AM"/>
        </w:rPr>
        <w:t>որոշ արդյունքի չափարոշիչներ ըստ ոլորտների չեն ներկայացվել, բացակայում են ժամկետային, որակական և այլ ցուցանիշները՝ արտացոլվել են միայն քանակական ցուցանիշները:</w:t>
      </w:r>
    </w:p>
    <w:p w:rsidR="00545E80" w:rsidRDefault="00311716" w:rsidP="006E3D64">
      <w:pPr>
        <w:pStyle w:val="ListParagraph"/>
        <w:numPr>
          <w:ilvl w:val="0"/>
          <w:numId w:val="9"/>
        </w:numPr>
        <w:spacing w:after="0"/>
        <w:ind w:left="0" w:firstLine="567"/>
        <w:jc w:val="both"/>
        <w:rPr>
          <w:sz w:val="24"/>
          <w:szCs w:val="24"/>
          <w:lang w:val="hy-AM"/>
        </w:rPr>
      </w:pPr>
      <w:r w:rsidRPr="00311716">
        <w:rPr>
          <w:sz w:val="24"/>
          <w:szCs w:val="24"/>
          <w:lang w:val="hy-AM"/>
        </w:rPr>
        <w:t xml:space="preserve">Հանձնաժողովի կողմից բավարար աշխատանք չի կատարվել </w:t>
      </w:r>
      <w:r w:rsidRPr="00DB5D7D">
        <w:rPr>
          <w:sz w:val="24"/>
          <w:szCs w:val="24"/>
          <w:lang w:val="hy-AM"/>
        </w:rPr>
        <w:t xml:space="preserve">պարտադիր վճարների հաշվարկման և պետական բյուջե փոխանցման </w:t>
      </w:r>
      <w:r w:rsidRPr="00311716">
        <w:rPr>
          <w:sz w:val="24"/>
          <w:szCs w:val="24"/>
          <w:lang w:val="hy-AM"/>
        </w:rPr>
        <w:t>ուղղությամբ՝</w:t>
      </w:r>
      <w:r w:rsidRPr="00DB5D7D">
        <w:rPr>
          <w:sz w:val="24"/>
          <w:szCs w:val="24"/>
          <w:lang w:val="hy-AM"/>
        </w:rPr>
        <w:t xml:space="preserve"> </w:t>
      </w:r>
      <w:r>
        <w:rPr>
          <w:sz w:val="24"/>
          <w:szCs w:val="24"/>
          <w:lang w:val="hy-AM"/>
        </w:rPr>
        <w:t>հ</w:t>
      </w:r>
      <w:r w:rsidR="005F3549" w:rsidRPr="00DB5D7D">
        <w:rPr>
          <w:sz w:val="24"/>
          <w:szCs w:val="24"/>
          <w:lang w:val="hy-AM"/>
        </w:rPr>
        <w:t>աշվեքննության շրջանակներում ընտր</w:t>
      </w:r>
      <w:r w:rsidRPr="00311716">
        <w:rPr>
          <w:sz w:val="24"/>
          <w:szCs w:val="24"/>
          <w:lang w:val="hy-AM"/>
        </w:rPr>
        <w:t>ա</w:t>
      </w:r>
      <w:r w:rsidR="005F3549" w:rsidRPr="00DB5D7D">
        <w:rPr>
          <w:sz w:val="24"/>
          <w:szCs w:val="24"/>
          <w:lang w:val="hy-AM"/>
        </w:rPr>
        <w:t>նքային կարգով</w:t>
      </w:r>
      <w:r w:rsidR="00E36085" w:rsidRPr="00E36085">
        <w:rPr>
          <w:sz w:val="24"/>
          <w:szCs w:val="24"/>
          <w:lang w:val="hy-AM"/>
        </w:rPr>
        <w:t xml:space="preserve"> </w:t>
      </w:r>
      <w:r w:rsidR="005F3549" w:rsidRPr="00DB5D7D">
        <w:rPr>
          <w:sz w:val="24"/>
          <w:szCs w:val="24"/>
          <w:lang w:val="hy-AM"/>
        </w:rPr>
        <w:t xml:space="preserve">իրականացված ուսումնասիրությամբ պարզվել է, որ ռադիոհաճախականության օգտագործման ոլորտում գործող ամենախոշոր օպերատորներից </w:t>
      </w:r>
      <w:r w:rsidR="005F3549" w:rsidRPr="00DB5D7D">
        <w:rPr>
          <w:rFonts w:eastAsia="MS Mincho" w:cs="MS Mincho"/>
          <w:sz w:val="24"/>
          <w:szCs w:val="24"/>
          <w:lang w:val="hy-AM"/>
        </w:rPr>
        <w:t xml:space="preserve">«Վեոն Արմենիա» </w:t>
      </w:r>
      <w:r w:rsidR="005F3549" w:rsidRPr="00DB5D7D">
        <w:rPr>
          <w:sz w:val="24"/>
          <w:szCs w:val="24"/>
          <w:lang w:val="hy-AM"/>
        </w:rPr>
        <w:t xml:space="preserve">ՓԲԸ-ի մոտ ռադիոհաճախականությունների օգտագործման դիմաց 2020 թվականին առաջացել </w:t>
      </w:r>
      <w:r w:rsidR="005F3549" w:rsidRPr="00DB5D7D">
        <w:rPr>
          <w:sz w:val="24"/>
          <w:szCs w:val="24"/>
          <w:lang w:val="hy-AM"/>
        </w:rPr>
        <w:lastRenderedPageBreak/>
        <w:t xml:space="preserve">է </w:t>
      </w:r>
      <w:r w:rsidR="00E36085" w:rsidRPr="00DB5D7D">
        <w:rPr>
          <w:sz w:val="24"/>
          <w:szCs w:val="24"/>
          <w:lang w:val="hy-AM"/>
        </w:rPr>
        <w:t xml:space="preserve">պետական բյուջե վճարման ենթակա </w:t>
      </w:r>
      <w:r w:rsidR="005F3549" w:rsidRPr="00DB5D7D">
        <w:rPr>
          <w:sz w:val="24"/>
          <w:szCs w:val="24"/>
          <w:lang w:val="hy-AM"/>
        </w:rPr>
        <w:t xml:space="preserve">61,453.31 հազ. դրամի չափով տույժի </w:t>
      </w:r>
      <w:r w:rsidR="000A1090" w:rsidRPr="00545E80">
        <w:rPr>
          <w:sz w:val="24"/>
          <w:szCs w:val="24"/>
          <w:lang w:val="hy-AM"/>
        </w:rPr>
        <w:t xml:space="preserve">գծով </w:t>
      </w:r>
      <w:r w:rsidR="005F3549" w:rsidRPr="00DB5D7D">
        <w:rPr>
          <w:sz w:val="24"/>
          <w:szCs w:val="24"/>
          <w:lang w:val="hy-AM"/>
        </w:rPr>
        <w:t>չմարված պարտավորություն:</w:t>
      </w:r>
    </w:p>
    <w:p w:rsidR="00124B81" w:rsidRPr="00124B81" w:rsidRDefault="002E1853" w:rsidP="006E3D64">
      <w:pPr>
        <w:pStyle w:val="ListParagraph"/>
        <w:numPr>
          <w:ilvl w:val="0"/>
          <w:numId w:val="9"/>
        </w:numPr>
        <w:spacing w:after="0"/>
        <w:ind w:left="0" w:firstLine="567"/>
        <w:jc w:val="both"/>
        <w:rPr>
          <w:sz w:val="24"/>
          <w:szCs w:val="24"/>
          <w:lang w:val="hy-AM"/>
        </w:rPr>
      </w:pPr>
      <w:r w:rsidRPr="002E1853">
        <w:rPr>
          <w:rFonts w:eastAsia="MS Mincho" w:cs="MS Mincho"/>
          <w:sz w:val="24"/>
          <w:szCs w:val="24"/>
          <w:lang w:val="hy-AM"/>
        </w:rPr>
        <w:t xml:space="preserve">Հանձնաժողովի կողմից չի ապահովվել իր կանոնադրությամբ սահմանված </w:t>
      </w:r>
      <w:r w:rsidR="00906CA9">
        <w:rPr>
          <w:rFonts w:eastAsia="MS Mincho" w:cs="MS Mincho"/>
          <w:sz w:val="24"/>
          <w:szCs w:val="24"/>
          <w:lang w:val="hy-AM"/>
        </w:rPr>
        <w:t>պահանջ</w:t>
      </w:r>
      <w:r w:rsidRPr="002E1853">
        <w:rPr>
          <w:rFonts w:eastAsia="MS Mincho" w:cs="MS Mincho"/>
          <w:sz w:val="24"/>
          <w:szCs w:val="24"/>
          <w:lang w:val="hy-AM"/>
        </w:rPr>
        <w:t xml:space="preserve">ն՝ </w:t>
      </w:r>
      <w:r w:rsidRPr="00545E80">
        <w:rPr>
          <w:rFonts w:eastAsia="Sylfaen" w:cs="Sylfaen"/>
          <w:sz w:val="24"/>
          <w:szCs w:val="24"/>
          <w:lang w:val="hy-AM"/>
        </w:rPr>
        <w:t xml:space="preserve">ըստ որի </w:t>
      </w:r>
      <w:r w:rsidRPr="002E1853">
        <w:rPr>
          <w:rFonts w:eastAsia="Sylfaen" w:cs="Sylfaen"/>
          <w:sz w:val="24"/>
          <w:szCs w:val="24"/>
          <w:lang w:val="hy-AM"/>
        </w:rPr>
        <w:t>նա</w:t>
      </w:r>
      <w:r w:rsidRPr="00545E80">
        <w:rPr>
          <w:rFonts w:eastAsia="Sylfaen" w:cs="Sylfaen"/>
          <w:sz w:val="24"/>
          <w:szCs w:val="24"/>
          <w:lang w:val="hy-AM"/>
        </w:rPr>
        <w:t xml:space="preserve"> </w:t>
      </w:r>
      <w:r w:rsidRPr="00545E80">
        <w:rPr>
          <w:rFonts w:eastAsia="MS Mincho" w:cs="MS Mincho"/>
          <w:sz w:val="24"/>
          <w:szCs w:val="24"/>
          <w:lang w:val="hy-AM"/>
        </w:rPr>
        <w:t>«...</w:t>
      </w:r>
      <w:r w:rsidRPr="00545E80">
        <w:rPr>
          <w:sz w:val="24"/>
          <w:szCs w:val="24"/>
          <w:lang w:val="hy-AM"/>
        </w:rPr>
        <w:t>ապահովում</w:t>
      </w:r>
      <w:r w:rsidRPr="00545E80">
        <w:rPr>
          <w:rFonts w:eastAsia="Sylfaen" w:cs="Sylfaen"/>
          <w:sz w:val="24"/>
          <w:szCs w:val="24"/>
          <w:lang w:val="hy-AM"/>
        </w:rPr>
        <w:t xml:space="preserve"> </w:t>
      </w:r>
      <w:r w:rsidRPr="00545E80">
        <w:rPr>
          <w:sz w:val="24"/>
          <w:szCs w:val="24"/>
          <w:lang w:val="hy-AM"/>
        </w:rPr>
        <w:t>է</w:t>
      </w:r>
      <w:r w:rsidRPr="00545E80">
        <w:rPr>
          <w:rFonts w:eastAsia="Sylfaen" w:cs="Sylfaen"/>
          <w:sz w:val="24"/>
          <w:szCs w:val="24"/>
          <w:lang w:val="hy-AM"/>
        </w:rPr>
        <w:t xml:space="preserve"> </w:t>
      </w:r>
      <w:r w:rsidRPr="00545E80">
        <w:rPr>
          <w:sz w:val="24"/>
          <w:szCs w:val="24"/>
          <w:lang w:val="hy-AM"/>
        </w:rPr>
        <w:t>արդար</w:t>
      </w:r>
      <w:r w:rsidRPr="00545E80">
        <w:rPr>
          <w:rFonts w:eastAsia="Sylfaen" w:cs="Sylfaen"/>
          <w:sz w:val="24"/>
          <w:szCs w:val="24"/>
          <w:lang w:val="hy-AM"/>
        </w:rPr>
        <w:t xml:space="preserve"> </w:t>
      </w:r>
      <w:r w:rsidRPr="00545E80">
        <w:rPr>
          <w:sz w:val="24"/>
          <w:szCs w:val="24"/>
          <w:lang w:val="hy-AM"/>
        </w:rPr>
        <w:t>և</w:t>
      </w:r>
      <w:r w:rsidRPr="00545E80">
        <w:rPr>
          <w:rFonts w:eastAsia="Sylfaen" w:cs="Sylfaen"/>
          <w:sz w:val="24"/>
          <w:szCs w:val="24"/>
          <w:lang w:val="hy-AM"/>
        </w:rPr>
        <w:t xml:space="preserve"> </w:t>
      </w:r>
      <w:r w:rsidRPr="00545E80">
        <w:rPr>
          <w:sz w:val="24"/>
          <w:szCs w:val="24"/>
          <w:lang w:val="hy-AM"/>
        </w:rPr>
        <w:t>արդյունավետ</w:t>
      </w:r>
      <w:r w:rsidRPr="00545E80">
        <w:rPr>
          <w:rFonts w:eastAsia="Sylfaen" w:cs="Sylfaen"/>
          <w:sz w:val="24"/>
          <w:szCs w:val="24"/>
          <w:lang w:val="hy-AM"/>
        </w:rPr>
        <w:t xml:space="preserve"> </w:t>
      </w:r>
      <w:r w:rsidRPr="00545E80">
        <w:rPr>
          <w:sz w:val="24"/>
          <w:szCs w:val="24"/>
          <w:lang w:val="hy-AM"/>
        </w:rPr>
        <w:t>մրցակցություն</w:t>
      </w:r>
      <w:r w:rsidRPr="00545E80">
        <w:rPr>
          <w:rFonts w:eastAsia="Sylfaen" w:cs="Sylfaen"/>
          <w:sz w:val="24"/>
          <w:szCs w:val="24"/>
          <w:lang w:val="hy-AM"/>
        </w:rPr>
        <w:t xml:space="preserve"> </w:t>
      </w:r>
      <w:r w:rsidRPr="00545E80">
        <w:rPr>
          <w:sz w:val="24"/>
          <w:szCs w:val="24"/>
          <w:lang w:val="hy-AM"/>
        </w:rPr>
        <w:t>մրցակցային ծառայությունների</w:t>
      </w:r>
      <w:r w:rsidRPr="00545E80">
        <w:rPr>
          <w:rFonts w:eastAsia="Sylfaen" w:cs="Sylfaen"/>
          <w:sz w:val="24"/>
          <w:szCs w:val="24"/>
          <w:lang w:val="hy-AM"/>
        </w:rPr>
        <w:t xml:space="preserve"> </w:t>
      </w:r>
      <w:r w:rsidRPr="00545E80">
        <w:rPr>
          <w:sz w:val="24"/>
          <w:szCs w:val="24"/>
          <w:lang w:val="hy-AM"/>
        </w:rPr>
        <w:t>և</w:t>
      </w:r>
      <w:r w:rsidRPr="00545E80">
        <w:rPr>
          <w:rFonts w:eastAsia="Sylfaen" w:cs="Sylfaen"/>
          <w:sz w:val="24"/>
          <w:szCs w:val="24"/>
          <w:lang w:val="hy-AM"/>
        </w:rPr>
        <w:t xml:space="preserve"> </w:t>
      </w:r>
      <w:r w:rsidRPr="00545E80">
        <w:rPr>
          <w:sz w:val="24"/>
          <w:szCs w:val="24"/>
          <w:lang w:val="hy-AM"/>
        </w:rPr>
        <w:t>ցանցերի</w:t>
      </w:r>
      <w:r w:rsidRPr="00545E80">
        <w:rPr>
          <w:rFonts w:eastAsia="Sylfaen" w:cs="Sylfaen"/>
          <w:sz w:val="24"/>
          <w:szCs w:val="24"/>
          <w:lang w:val="hy-AM"/>
        </w:rPr>
        <w:t xml:space="preserve"> </w:t>
      </w:r>
      <w:r w:rsidRPr="00545E80">
        <w:rPr>
          <w:sz w:val="24"/>
          <w:szCs w:val="24"/>
          <w:lang w:val="hy-AM"/>
        </w:rPr>
        <w:t>ոլորտում</w:t>
      </w:r>
      <w:r w:rsidR="00BD521D">
        <w:rPr>
          <w:sz w:val="24"/>
          <w:szCs w:val="24"/>
          <w:lang w:val="hy-AM"/>
        </w:rPr>
        <w:t>»</w:t>
      </w:r>
      <w:r w:rsidRPr="002E1853">
        <w:rPr>
          <w:sz w:val="24"/>
          <w:szCs w:val="24"/>
          <w:lang w:val="hy-AM"/>
        </w:rPr>
        <w:t>, մինչդեռ 2019 թվականին կայանալիք</w:t>
      </w:r>
      <w:r>
        <w:rPr>
          <w:sz w:val="24"/>
          <w:szCs w:val="24"/>
          <w:lang w:val="hy-AM"/>
        </w:rPr>
        <w:t xml:space="preserve"> ռ</w:t>
      </w:r>
      <w:r w:rsidR="005F3549" w:rsidRPr="00545E80">
        <w:rPr>
          <w:rFonts w:eastAsia="MS Mincho" w:cs="MS Mincho"/>
          <w:sz w:val="24"/>
          <w:szCs w:val="24"/>
          <w:lang w:val="hy-AM"/>
        </w:rPr>
        <w:t xml:space="preserve">ադիոհաճախականությունների օգտագործման թույլտվության </w:t>
      </w:r>
      <w:r w:rsidR="002E5B79">
        <w:rPr>
          <w:rFonts w:eastAsia="MS Mincho" w:cs="MS Mincho"/>
          <w:sz w:val="24"/>
          <w:szCs w:val="24"/>
          <w:lang w:val="hy-AM"/>
        </w:rPr>
        <w:t>տրամադր</w:t>
      </w:r>
      <w:r w:rsidR="005F3549" w:rsidRPr="00545E80">
        <w:rPr>
          <w:rFonts w:eastAsia="MS Mincho" w:cs="MS Mincho"/>
          <w:sz w:val="24"/>
          <w:szCs w:val="24"/>
          <w:lang w:val="hy-AM"/>
        </w:rPr>
        <w:t>մ</w:t>
      </w:r>
      <w:r w:rsidR="002E5B79" w:rsidRPr="002E5B79">
        <w:rPr>
          <w:rFonts w:eastAsia="MS Mincho" w:cs="MS Mincho"/>
          <w:sz w:val="24"/>
          <w:szCs w:val="24"/>
          <w:lang w:val="hy-AM"/>
        </w:rPr>
        <w:t>ան նպատակով կազմակերպվելիք</w:t>
      </w:r>
      <w:r w:rsidR="005F3549" w:rsidRPr="00545E80">
        <w:rPr>
          <w:rFonts w:eastAsia="MS Mincho" w:cs="MS Mincho"/>
          <w:sz w:val="24"/>
          <w:szCs w:val="24"/>
          <w:lang w:val="hy-AM"/>
        </w:rPr>
        <w:t xml:space="preserve"> մրցույթ</w:t>
      </w:r>
      <w:r w:rsidR="002E5B79" w:rsidRPr="002E5B79">
        <w:rPr>
          <w:rFonts w:eastAsia="MS Mincho" w:cs="MS Mincho"/>
          <w:sz w:val="24"/>
          <w:szCs w:val="24"/>
          <w:lang w:val="hy-AM"/>
        </w:rPr>
        <w:t>ից առաջ</w:t>
      </w:r>
      <w:r w:rsidR="00480ED4" w:rsidRPr="00480ED4">
        <w:rPr>
          <w:rFonts w:eastAsia="MS Mincho" w:cs="MS Mincho"/>
          <w:sz w:val="24"/>
          <w:szCs w:val="24"/>
          <w:lang w:val="hy-AM"/>
        </w:rPr>
        <w:t xml:space="preserve"> </w:t>
      </w:r>
      <w:r w:rsidR="00480ED4" w:rsidRPr="00545E80">
        <w:rPr>
          <w:rFonts w:eastAsia="MS Mincho" w:cs="MS Mincho"/>
          <w:sz w:val="24"/>
          <w:szCs w:val="24"/>
          <w:lang w:val="hy-AM"/>
        </w:rPr>
        <w:t xml:space="preserve">նպատակահարմար չի </w:t>
      </w:r>
      <w:r w:rsidR="00480ED4">
        <w:rPr>
          <w:rFonts w:eastAsia="MS Mincho" w:cs="MS Mincho"/>
          <w:sz w:val="24"/>
          <w:szCs w:val="24"/>
          <w:lang w:val="hy-AM"/>
        </w:rPr>
        <w:t>համարել</w:t>
      </w:r>
      <w:r w:rsidR="00480ED4" w:rsidRPr="00545E80">
        <w:rPr>
          <w:rFonts w:eastAsia="MS Mincho" w:cs="MS Mincho"/>
          <w:sz w:val="24"/>
          <w:szCs w:val="24"/>
          <w:lang w:val="hy-AM"/>
        </w:rPr>
        <w:t xml:space="preserve"> 4-րդ օպերատորի մուտքը հանրային շարժական կապի ծառայությունների շուկա</w:t>
      </w:r>
      <w:r w:rsidR="00480ED4" w:rsidRPr="00480ED4">
        <w:rPr>
          <w:rFonts w:eastAsia="MS Mincho" w:cs="MS Mincho"/>
          <w:sz w:val="24"/>
          <w:szCs w:val="24"/>
          <w:lang w:val="hy-AM"/>
        </w:rPr>
        <w:t xml:space="preserve">՝ մրցույթին ներկայացվող </w:t>
      </w:r>
      <w:r w:rsidR="00480ED4">
        <w:rPr>
          <w:sz w:val="24"/>
          <w:szCs w:val="24"/>
          <w:lang w:val="hy-AM"/>
        </w:rPr>
        <w:t>ռ</w:t>
      </w:r>
      <w:r w:rsidR="00480ED4" w:rsidRPr="00545E80">
        <w:rPr>
          <w:rFonts w:eastAsia="MS Mincho" w:cs="MS Mincho"/>
          <w:sz w:val="24"/>
          <w:szCs w:val="24"/>
          <w:lang w:val="hy-AM"/>
        </w:rPr>
        <w:t>ադիոհաճախականությունների</w:t>
      </w:r>
      <w:r w:rsidR="00480ED4" w:rsidRPr="00480ED4">
        <w:rPr>
          <w:rFonts w:eastAsia="MS Mincho" w:cs="MS Mincho"/>
          <w:sz w:val="24"/>
          <w:szCs w:val="24"/>
          <w:lang w:val="hy-AM"/>
        </w:rPr>
        <w:t xml:space="preserve"> ցանկում չներառելով դրանց ամբողջական տիրույթը:</w:t>
      </w:r>
    </w:p>
    <w:p w:rsidR="00E33970" w:rsidRPr="006D1CF8" w:rsidRDefault="006D1CF8" w:rsidP="006E3D64">
      <w:pPr>
        <w:pStyle w:val="ListParagraph"/>
        <w:numPr>
          <w:ilvl w:val="0"/>
          <w:numId w:val="9"/>
        </w:numPr>
        <w:spacing w:after="0"/>
        <w:ind w:left="0" w:firstLine="567"/>
        <w:jc w:val="both"/>
        <w:rPr>
          <w:sz w:val="24"/>
          <w:szCs w:val="24"/>
          <w:lang w:val="hy-AM"/>
        </w:rPr>
      </w:pPr>
      <w:r w:rsidRPr="00B536F2">
        <w:rPr>
          <w:sz w:val="24"/>
          <w:szCs w:val="24"/>
          <w:lang w:val="hy-AM"/>
        </w:rPr>
        <w:t xml:space="preserve">Անհրաժեշտ ուշադրություն չի հատկացվել </w:t>
      </w:r>
      <w:r w:rsidRPr="009D2D96">
        <w:rPr>
          <w:sz w:val="24"/>
          <w:szCs w:val="24"/>
          <w:lang w:val="hy-AM"/>
        </w:rPr>
        <w:t xml:space="preserve">Հանձնաժողովի կայքում </w:t>
      </w:r>
      <w:r w:rsidRPr="00594505">
        <w:rPr>
          <w:sz w:val="24"/>
          <w:szCs w:val="24"/>
          <w:lang w:val="hy-AM"/>
        </w:rPr>
        <w:t xml:space="preserve">տեղակայված </w:t>
      </w:r>
      <w:r>
        <w:rPr>
          <w:sz w:val="24"/>
          <w:szCs w:val="24"/>
          <w:lang w:val="hy-AM"/>
        </w:rPr>
        <w:t>գ</w:t>
      </w:r>
      <w:r w:rsidRPr="00124B81">
        <w:rPr>
          <w:sz w:val="24"/>
          <w:szCs w:val="24"/>
          <w:lang w:val="hy-AM"/>
        </w:rPr>
        <w:t xml:space="preserve">ազամատակարարման համակարգի 2018-2020 թվականների հիմնական ցուցանիշների տեղեկանքներում </w:t>
      </w:r>
      <w:r>
        <w:rPr>
          <w:sz w:val="24"/>
          <w:szCs w:val="24"/>
          <w:lang w:val="hy-AM"/>
        </w:rPr>
        <w:t xml:space="preserve">«փոխադրված գազի ծավալը» բաժնի «այլ սպառողներ» մասում և </w:t>
      </w:r>
      <w:r w:rsidRPr="00DB273F">
        <w:rPr>
          <w:sz w:val="24"/>
          <w:szCs w:val="24"/>
          <w:lang w:val="hy-AM"/>
        </w:rPr>
        <w:t>«բաշխման համակարգում իրացված գազի ծավալ» բաժնի «Էներգետիկա» մասում</w:t>
      </w:r>
      <w:r w:rsidRPr="00124B81">
        <w:rPr>
          <w:sz w:val="24"/>
          <w:szCs w:val="24"/>
          <w:lang w:val="hy-AM"/>
        </w:rPr>
        <w:t xml:space="preserve"> </w:t>
      </w:r>
      <w:r w:rsidRPr="00594505">
        <w:rPr>
          <w:sz w:val="24"/>
          <w:szCs w:val="24"/>
          <w:lang w:val="hy-AM"/>
        </w:rPr>
        <w:t>ներկայացվող տեղեկատվության ճշտությանը:</w:t>
      </w:r>
    </w:p>
    <w:p w:rsidR="006D1CF8" w:rsidRDefault="006D1CF8" w:rsidP="006E3D64">
      <w:pPr>
        <w:pStyle w:val="ListParagraph"/>
        <w:numPr>
          <w:ilvl w:val="0"/>
          <w:numId w:val="9"/>
        </w:numPr>
        <w:spacing w:after="0"/>
        <w:ind w:left="0" w:firstLine="567"/>
        <w:jc w:val="both"/>
        <w:rPr>
          <w:sz w:val="24"/>
          <w:szCs w:val="24"/>
          <w:lang w:val="hy-AM"/>
        </w:rPr>
      </w:pPr>
      <w:r w:rsidRPr="00E33970">
        <w:rPr>
          <w:sz w:val="24"/>
          <w:szCs w:val="24"/>
          <w:lang w:val="hy-AM"/>
        </w:rPr>
        <w:t>Հ</w:t>
      </w:r>
      <w:r w:rsidRPr="00E371A2">
        <w:rPr>
          <w:sz w:val="24"/>
          <w:szCs w:val="24"/>
          <w:lang w:val="hy-AM"/>
        </w:rPr>
        <w:t xml:space="preserve">անձնաժողովի կողմից </w:t>
      </w:r>
      <w:r w:rsidRPr="00E33970">
        <w:rPr>
          <w:sz w:val="24"/>
          <w:szCs w:val="24"/>
          <w:lang w:val="hy-AM"/>
        </w:rPr>
        <w:t xml:space="preserve">ջերմային էներգիայի </w:t>
      </w:r>
      <w:r>
        <w:rPr>
          <w:sz w:val="24"/>
          <w:szCs w:val="24"/>
          <w:lang w:val="hy-AM"/>
        </w:rPr>
        <w:t xml:space="preserve">մատակարարման </w:t>
      </w:r>
      <w:r w:rsidRPr="00E33970">
        <w:rPr>
          <w:sz w:val="24"/>
          <w:szCs w:val="24"/>
          <w:lang w:val="hy-AM"/>
        </w:rPr>
        <w:t xml:space="preserve">ոլորտում </w:t>
      </w:r>
      <w:r w:rsidRPr="00FF5690">
        <w:rPr>
          <w:sz w:val="24"/>
          <w:szCs w:val="24"/>
          <w:lang w:val="hy-AM"/>
        </w:rPr>
        <w:t xml:space="preserve">օգտակար ջերմային պահանջարկի հիման վրա համակցված արտադրության էլեկտրական և ջերմային էներգիայի սակագների </w:t>
      </w:r>
      <w:r>
        <w:rPr>
          <w:sz w:val="24"/>
          <w:szCs w:val="24"/>
          <w:lang w:val="hy-AM"/>
        </w:rPr>
        <w:t>հաշվարկը կատարվել է</w:t>
      </w:r>
      <w:r w:rsidRPr="001C14B4">
        <w:rPr>
          <w:sz w:val="24"/>
          <w:szCs w:val="24"/>
          <w:lang w:val="hy-AM"/>
        </w:rPr>
        <w:t xml:space="preserve"> </w:t>
      </w:r>
      <w:r w:rsidRPr="00FF5690">
        <w:rPr>
          <w:sz w:val="24"/>
          <w:szCs w:val="24"/>
          <w:lang w:val="hy-AM"/>
        </w:rPr>
        <w:t xml:space="preserve">ծառայությունների մատուցման </w:t>
      </w:r>
      <w:r>
        <w:rPr>
          <w:sz w:val="24"/>
          <w:szCs w:val="24"/>
          <w:lang w:val="hy-AM"/>
        </w:rPr>
        <w:t xml:space="preserve">անիրատեսական </w:t>
      </w:r>
      <w:r w:rsidRPr="00FF5690">
        <w:rPr>
          <w:sz w:val="24"/>
          <w:szCs w:val="24"/>
          <w:lang w:val="hy-AM"/>
        </w:rPr>
        <w:t>ծավալների</w:t>
      </w:r>
      <w:r w:rsidRPr="004461C7">
        <w:rPr>
          <w:sz w:val="24"/>
          <w:szCs w:val="24"/>
          <w:lang w:val="hy-AM"/>
        </w:rPr>
        <w:t xml:space="preserve"> հիման</w:t>
      </w:r>
      <w:r w:rsidRPr="00FF5690">
        <w:rPr>
          <w:sz w:val="24"/>
          <w:szCs w:val="24"/>
          <w:lang w:val="hy-AM"/>
        </w:rPr>
        <w:t xml:space="preserve"> </w:t>
      </w:r>
      <w:r>
        <w:rPr>
          <w:sz w:val="24"/>
          <w:szCs w:val="24"/>
          <w:lang w:val="hy-AM"/>
        </w:rPr>
        <w:t>վրա, հաշվի չառնելով լիցենզավորված անձի սակագնի հայտով ներկայացված ելակետային տվյալները</w:t>
      </w:r>
      <w:r w:rsidRPr="00B5726B">
        <w:rPr>
          <w:sz w:val="24"/>
          <w:szCs w:val="24"/>
          <w:lang w:val="hy-AM"/>
        </w:rPr>
        <w:t>:</w:t>
      </w:r>
    </w:p>
    <w:p w:rsidR="00E33970" w:rsidRPr="009221F1" w:rsidRDefault="006D1CF8" w:rsidP="006E3D64">
      <w:pPr>
        <w:pStyle w:val="ListParagraph"/>
        <w:numPr>
          <w:ilvl w:val="0"/>
          <w:numId w:val="9"/>
        </w:numPr>
        <w:spacing w:after="0"/>
        <w:ind w:left="0" w:firstLine="426"/>
        <w:jc w:val="both"/>
        <w:rPr>
          <w:sz w:val="24"/>
          <w:szCs w:val="24"/>
          <w:lang w:val="hy-AM"/>
        </w:rPr>
      </w:pPr>
      <w:r w:rsidRPr="006D1CF8">
        <w:rPr>
          <w:sz w:val="24"/>
          <w:szCs w:val="24"/>
          <w:lang w:val="hy-AM"/>
        </w:rPr>
        <w:t xml:space="preserve">Հանձնաժողովը հաշվի առնելով </w:t>
      </w:r>
      <w:r w:rsidR="007A32FB">
        <w:rPr>
          <w:sz w:val="24"/>
          <w:szCs w:val="24"/>
          <w:lang w:val="hy-AM"/>
        </w:rPr>
        <w:t>Ջ</w:t>
      </w:r>
      <w:r w:rsidRPr="006D1CF8">
        <w:rPr>
          <w:sz w:val="24"/>
          <w:szCs w:val="24"/>
          <w:lang w:val="hy-AM"/>
        </w:rPr>
        <w:t xml:space="preserve">րային համակարգի Վարձակալի պարտադիր կապիտալ աշխատանքների ծրագրի 2019 թվականի համար նախատեսվող աշխատանքների մի մասը փոխանցվել է 2025 թվական, սակագնի համարժեք աճը նույնպես տեղափոխել է նույն ժամանակահատվածով: Մինչդեռ, հետաձգված պարտադիր կապիտալ աշխատանքների կատարումն իրականում ստանձնել է վարձատուն, հետևաբար, պարտավորությունը պետք է մարված համարվեր, իսկ սակագնի բարձրացման հետաձգման պահանջը պետք է վերանար: </w:t>
      </w:r>
      <w:r w:rsidRPr="009221F1">
        <w:rPr>
          <w:sz w:val="24"/>
          <w:szCs w:val="24"/>
          <w:lang w:val="hy-AM"/>
        </w:rPr>
        <w:t xml:space="preserve"> </w:t>
      </w:r>
    </w:p>
    <w:p w:rsidR="00A43DD0" w:rsidRPr="009C6527" w:rsidRDefault="00E33970" w:rsidP="006E3D64">
      <w:pPr>
        <w:pStyle w:val="ListParagraph"/>
        <w:numPr>
          <w:ilvl w:val="0"/>
          <w:numId w:val="9"/>
        </w:numPr>
        <w:spacing w:after="0"/>
        <w:ind w:left="0" w:firstLine="567"/>
        <w:jc w:val="both"/>
        <w:rPr>
          <w:sz w:val="24"/>
          <w:szCs w:val="24"/>
          <w:lang w:val="hy-AM"/>
        </w:rPr>
      </w:pPr>
      <w:r w:rsidRPr="007C39DE">
        <w:rPr>
          <w:sz w:val="24"/>
          <w:szCs w:val="24"/>
          <w:lang w:val="hy-AM"/>
        </w:rPr>
        <w:t>Հանձնաժողով</w:t>
      </w:r>
      <w:r w:rsidR="00482FE1" w:rsidRPr="007C39DE">
        <w:rPr>
          <w:sz w:val="24"/>
          <w:szCs w:val="24"/>
          <w:lang w:val="hy-AM"/>
        </w:rPr>
        <w:t xml:space="preserve">ը թերացել է </w:t>
      </w:r>
      <w:r w:rsidRPr="007C39DE">
        <w:rPr>
          <w:sz w:val="24"/>
          <w:szCs w:val="24"/>
          <w:lang w:val="hy-AM"/>
        </w:rPr>
        <w:t>ի</w:t>
      </w:r>
      <w:r w:rsidR="00482FE1" w:rsidRPr="007C39DE">
        <w:rPr>
          <w:sz w:val="24"/>
          <w:szCs w:val="24"/>
          <w:lang w:val="hy-AM"/>
        </w:rPr>
        <w:t xml:space="preserve">ր կանոնադրությամբ </w:t>
      </w:r>
      <w:r w:rsidR="00404DE6">
        <w:rPr>
          <w:sz w:val="24"/>
          <w:szCs w:val="24"/>
          <w:lang w:val="hy-AM"/>
        </w:rPr>
        <w:t xml:space="preserve">և </w:t>
      </w:r>
      <w:r w:rsidR="00404DE6" w:rsidRPr="00B50030">
        <w:rPr>
          <w:sz w:val="24"/>
          <w:szCs w:val="24"/>
          <w:lang w:val="hy-AM"/>
        </w:rPr>
        <w:t xml:space="preserve">Լիցենզիայի </w:t>
      </w:r>
      <w:r w:rsidR="00404DE6">
        <w:rPr>
          <w:sz w:val="24"/>
          <w:szCs w:val="24"/>
          <w:lang w:val="hy-AM"/>
        </w:rPr>
        <w:t xml:space="preserve">պայմանների </w:t>
      </w:r>
      <w:r w:rsidR="00404DE6" w:rsidRPr="00B50030">
        <w:rPr>
          <w:sz w:val="24"/>
          <w:szCs w:val="24"/>
          <w:lang w:val="hy-AM"/>
        </w:rPr>
        <w:t xml:space="preserve">28-րդ կետով </w:t>
      </w:r>
      <w:r w:rsidR="00482FE1" w:rsidRPr="007C39DE">
        <w:rPr>
          <w:sz w:val="24"/>
          <w:szCs w:val="24"/>
          <w:lang w:val="hy-AM"/>
        </w:rPr>
        <w:t>սահմանված՝</w:t>
      </w:r>
      <w:r w:rsidRPr="007C39DE">
        <w:rPr>
          <w:sz w:val="24"/>
          <w:szCs w:val="24"/>
          <w:lang w:val="hy-AM"/>
        </w:rPr>
        <w:t xml:space="preserve"> </w:t>
      </w:r>
      <w:r w:rsidR="007A32FB">
        <w:rPr>
          <w:sz w:val="24"/>
          <w:szCs w:val="24"/>
          <w:lang w:val="hy-AM"/>
        </w:rPr>
        <w:t xml:space="preserve">փոքր </w:t>
      </w:r>
      <w:r w:rsidR="00482FE1" w:rsidRPr="007C39DE">
        <w:rPr>
          <w:sz w:val="24"/>
          <w:szCs w:val="24"/>
          <w:lang w:val="hy-AM"/>
        </w:rPr>
        <w:t xml:space="preserve">ՀԷԿ-երի գործունեության վերահսկման, նրանց կողմից </w:t>
      </w:r>
      <w:r w:rsidRPr="007C39DE">
        <w:rPr>
          <w:sz w:val="24"/>
          <w:szCs w:val="24"/>
          <w:lang w:val="hy-AM"/>
        </w:rPr>
        <w:t xml:space="preserve">ՀՀ ջրային օրենսգրքի </w:t>
      </w:r>
      <w:r w:rsidR="00482FE1" w:rsidRPr="007C39DE">
        <w:rPr>
          <w:sz w:val="24"/>
          <w:szCs w:val="24"/>
          <w:lang w:val="hy-AM"/>
        </w:rPr>
        <w:t xml:space="preserve"> </w:t>
      </w:r>
      <w:r w:rsidRPr="007C39DE">
        <w:rPr>
          <w:sz w:val="24"/>
          <w:szCs w:val="24"/>
          <w:lang w:val="hy-AM"/>
        </w:rPr>
        <w:t xml:space="preserve">պահանջների </w:t>
      </w:r>
      <w:r w:rsidR="007C39DE" w:rsidRPr="007C39DE">
        <w:rPr>
          <w:sz w:val="24"/>
          <w:szCs w:val="24"/>
          <w:lang w:val="hy-AM"/>
        </w:rPr>
        <w:t xml:space="preserve">խախտումները կանխելու </w:t>
      </w:r>
      <w:r w:rsidR="00482FE1" w:rsidRPr="007C39DE">
        <w:rPr>
          <w:sz w:val="24"/>
          <w:szCs w:val="24"/>
          <w:lang w:val="hy-AM"/>
        </w:rPr>
        <w:t xml:space="preserve">գործում: </w:t>
      </w:r>
      <w:r w:rsidR="007C39DE" w:rsidRPr="007C39DE">
        <w:rPr>
          <w:sz w:val="24"/>
          <w:szCs w:val="24"/>
          <w:lang w:val="hy-AM"/>
        </w:rPr>
        <w:t xml:space="preserve">Հանձնաժողովն իր տրամադրության տակ ունենալով </w:t>
      </w:r>
      <w:r w:rsidR="007A32FB">
        <w:rPr>
          <w:sz w:val="24"/>
          <w:szCs w:val="24"/>
          <w:lang w:val="hy-AM"/>
        </w:rPr>
        <w:t xml:space="preserve">փոքր </w:t>
      </w:r>
      <w:r w:rsidR="007C39DE" w:rsidRPr="007C39DE">
        <w:rPr>
          <w:sz w:val="24"/>
          <w:szCs w:val="24"/>
          <w:lang w:val="hy-AM"/>
        </w:rPr>
        <w:t>ՀԷԿ-երի ջրօգտագործման թույլտվությունները և էլեկտրաէներգիայի արտադրության հաշվետվությունները, քայլեր չի ձեռնարկել նրանց կողմից լիցենզիայի պայմանների 12-րդ կետի պահանջի խախտումը  կանխելու ուղղությամբ:</w:t>
      </w:r>
      <w:r w:rsidR="007C39DE" w:rsidRPr="007C39DE">
        <w:rPr>
          <w:sz w:val="24"/>
          <w:szCs w:val="24"/>
          <w:lang w:val="hy-AM"/>
        </w:rPr>
        <w:br w:type="page"/>
      </w:r>
    </w:p>
    <w:p w:rsidR="00BD58CA" w:rsidRPr="00A43DD0" w:rsidRDefault="0041232C" w:rsidP="00031B40">
      <w:pPr>
        <w:ind w:left="708" w:firstLine="708"/>
        <w:rPr>
          <w:b/>
          <w:sz w:val="24"/>
          <w:szCs w:val="24"/>
          <w:lang w:val="hy-AM"/>
        </w:rPr>
      </w:pPr>
      <w:r w:rsidRPr="00A43DD0">
        <w:rPr>
          <w:b/>
          <w:sz w:val="28"/>
          <w:szCs w:val="28"/>
          <w:lang w:val="hy-AM"/>
        </w:rPr>
        <w:lastRenderedPageBreak/>
        <w:t>IX</w:t>
      </w:r>
      <w:r w:rsidR="00A43DD0">
        <w:rPr>
          <w:b/>
          <w:sz w:val="28"/>
          <w:szCs w:val="28"/>
          <w:lang w:val="hy-AM"/>
        </w:rPr>
        <w:t>.</w:t>
      </w:r>
      <w:r w:rsidRPr="00A43DD0">
        <w:rPr>
          <w:b/>
          <w:sz w:val="28"/>
          <w:szCs w:val="28"/>
          <w:lang w:val="hy-AM"/>
        </w:rPr>
        <w:t xml:space="preserve">  ԱՌԱՋԱՐԿՈՒԹՅՈՒՆՆԵՐ</w:t>
      </w:r>
    </w:p>
    <w:p w:rsidR="009221F1" w:rsidRPr="0059379D" w:rsidRDefault="00F21B2A" w:rsidP="006E3D64">
      <w:pPr>
        <w:pStyle w:val="ListParagraph"/>
        <w:numPr>
          <w:ilvl w:val="0"/>
          <w:numId w:val="10"/>
        </w:numPr>
        <w:spacing w:after="0"/>
        <w:ind w:left="0" w:firstLine="567"/>
        <w:jc w:val="both"/>
        <w:rPr>
          <w:sz w:val="24"/>
          <w:szCs w:val="24"/>
          <w:lang w:val="hy-AM"/>
        </w:rPr>
      </w:pPr>
      <w:r>
        <w:rPr>
          <w:sz w:val="24"/>
          <w:szCs w:val="24"/>
          <w:lang w:val="hy-AM"/>
        </w:rPr>
        <w:t>Քննարկել</w:t>
      </w:r>
      <w:r w:rsidR="000B13EB">
        <w:rPr>
          <w:sz w:val="24"/>
          <w:szCs w:val="24"/>
          <w:lang w:val="hy-AM"/>
        </w:rPr>
        <w:t xml:space="preserve"> </w:t>
      </w:r>
      <w:r w:rsidR="000B13EB">
        <w:rPr>
          <w:rFonts w:eastAsia="Times New Roman" w:cs="Times New Roman"/>
          <w:color w:val="000000"/>
          <w:sz w:val="24"/>
          <w:szCs w:val="24"/>
          <w:lang w:val="hy-AM" w:eastAsia="ru-RU"/>
        </w:rPr>
        <w:t>«Հանրային ծառայությունները կարգավորող մարմնի մասին» ՀՀ օրենքում</w:t>
      </w:r>
      <w:r w:rsidR="000B13EB">
        <w:rPr>
          <w:sz w:val="24"/>
          <w:szCs w:val="24"/>
          <w:lang w:val="hy-AM"/>
        </w:rPr>
        <w:t xml:space="preserve"> հանրային ծառայությունների </w:t>
      </w:r>
      <w:r w:rsidR="000B13EB" w:rsidRPr="0041232C">
        <w:rPr>
          <w:sz w:val="24"/>
          <w:szCs w:val="24"/>
          <w:lang w:val="hy-AM"/>
        </w:rPr>
        <w:t>կարգավոր</w:t>
      </w:r>
      <w:r w:rsidR="000B13EB">
        <w:rPr>
          <w:sz w:val="24"/>
          <w:szCs w:val="24"/>
          <w:lang w:val="hy-AM"/>
        </w:rPr>
        <w:t>վող ոլորտների շրջանակ</w:t>
      </w:r>
      <w:r>
        <w:rPr>
          <w:sz w:val="24"/>
          <w:szCs w:val="24"/>
          <w:lang w:val="hy-AM"/>
        </w:rPr>
        <w:t>ում</w:t>
      </w:r>
      <w:r w:rsidR="000B13EB">
        <w:rPr>
          <w:sz w:val="24"/>
          <w:szCs w:val="24"/>
          <w:lang w:val="hy-AM"/>
        </w:rPr>
        <w:t xml:space="preserve">  ջ</w:t>
      </w:r>
      <w:r w:rsidR="009221F1" w:rsidRPr="0041232C">
        <w:rPr>
          <w:sz w:val="24"/>
          <w:szCs w:val="24"/>
          <w:lang w:val="hy-AM"/>
        </w:rPr>
        <w:t>երմամատակարարման համակարգ</w:t>
      </w:r>
      <w:r w:rsidR="009221F1">
        <w:rPr>
          <w:sz w:val="24"/>
          <w:szCs w:val="24"/>
          <w:lang w:val="hy-AM"/>
        </w:rPr>
        <w:t xml:space="preserve">ը </w:t>
      </w:r>
      <w:r>
        <w:rPr>
          <w:sz w:val="24"/>
          <w:szCs w:val="24"/>
          <w:lang w:val="hy-AM"/>
        </w:rPr>
        <w:t xml:space="preserve">չդիտարկելու հարցը, </w:t>
      </w:r>
      <w:r w:rsidR="000B13EB">
        <w:rPr>
          <w:sz w:val="24"/>
          <w:szCs w:val="24"/>
          <w:lang w:val="hy-AM"/>
        </w:rPr>
        <w:t>մինչև</w:t>
      </w:r>
      <w:r w:rsidR="009221F1" w:rsidRPr="0041232C">
        <w:rPr>
          <w:sz w:val="24"/>
          <w:szCs w:val="24"/>
          <w:lang w:val="hy-AM"/>
        </w:rPr>
        <w:t xml:space="preserve"> </w:t>
      </w:r>
      <w:r w:rsidR="009221F1">
        <w:rPr>
          <w:sz w:val="24"/>
          <w:szCs w:val="24"/>
          <w:lang w:val="hy-AM"/>
        </w:rPr>
        <w:t>Հայաստանի Հանրապետության կառավարության կողմից բնագավառի զարգացման ռազմավարություն հաստատել</w:t>
      </w:r>
      <w:r w:rsidR="000B13EB">
        <w:rPr>
          <w:sz w:val="24"/>
          <w:szCs w:val="24"/>
          <w:lang w:val="hy-AM"/>
        </w:rPr>
        <w:t>ը</w:t>
      </w:r>
      <w:r>
        <w:rPr>
          <w:sz w:val="24"/>
          <w:szCs w:val="24"/>
          <w:lang w:val="hy-AM"/>
        </w:rPr>
        <w:t xml:space="preserve"> և</w:t>
      </w:r>
      <w:r w:rsidR="009221F1">
        <w:rPr>
          <w:sz w:val="24"/>
          <w:szCs w:val="24"/>
          <w:lang w:val="hy-AM"/>
        </w:rPr>
        <w:t xml:space="preserve"> կարգավորման </w:t>
      </w:r>
      <w:r w:rsidR="009221F1" w:rsidRPr="0041232C">
        <w:rPr>
          <w:sz w:val="24"/>
          <w:szCs w:val="24"/>
          <w:lang w:val="hy-AM"/>
        </w:rPr>
        <w:t xml:space="preserve">համապատասխան մեխանիզմներ </w:t>
      </w:r>
      <w:r w:rsidR="009221F1">
        <w:rPr>
          <w:sz w:val="24"/>
          <w:szCs w:val="24"/>
          <w:lang w:val="hy-AM"/>
        </w:rPr>
        <w:t>ստեղծել</w:t>
      </w:r>
      <w:r w:rsidR="000B13EB">
        <w:rPr>
          <w:sz w:val="24"/>
          <w:szCs w:val="24"/>
          <w:lang w:val="hy-AM"/>
        </w:rPr>
        <w:t>ը</w:t>
      </w:r>
      <w:r w:rsidR="009221F1" w:rsidRPr="000E58EE">
        <w:rPr>
          <w:sz w:val="24"/>
          <w:szCs w:val="24"/>
          <w:lang w:val="hy-AM"/>
        </w:rPr>
        <w:t xml:space="preserve">: </w:t>
      </w:r>
    </w:p>
    <w:p w:rsidR="009221F1" w:rsidRPr="00270FCD" w:rsidRDefault="009221F1" w:rsidP="006E3D64">
      <w:pPr>
        <w:pStyle w:val="ListParagraph"/>
        <w:numPr>
          <w:ilvl w:val="0"/>
          <w:numId w:val="10"/>
        </w:numPr>
        <w:spacing w:after="0"/>
        <w:ind w:left="0" w:firstLine="567"/>
        <w:jc w:val="both"/>
        <w:rPr>
          <w:sz w:val="24"/>
          <w:szCs w:val="24"/>
          <w:lang w:val="hy-AM"/>
        </w:rPr>
      </w:pPr>
      <w:r w:rsidRPr="00270FCD">
        <w:rPr>
          <w:sz w:val="24"/>
          <w:szCs w:val="24"/>
          <w:lang w:val="hy-AM"/>
        </w:rPr>
        <w:t>Հ</w:t>
      </w:r>
      <w:r>
        <w:rPr>
          <w:sz w:val="24"/>
          <w:szCs w:val="24"/>
          <w:lang w:val="hy-AM"/>
        </w:rPr>
        <w:t xml:space="preserve">այաստանի </w:t>
      </w:r>
      <w:r w:rsidRPr="00270FCD">
        <w:rPr>
          <w:sz w:val="24"/>
          <w:szCs w:val="24"/>
          <w:lang w:val="hy-AM"/>
        </w:rPr>
        <w:t>Հ</w:t>
      </w:r>
      <w:r>
        <w:rPr>
          <w:sz w:val="24"/>
          <w:szCs w:val="24"/>
          <w:lang w:val="hy-AM"/>
        </w:rPr>
        <w:t>անրապետությունում</w:t>
      </w:r>
      <w:r w:rsidRPr="00270FCD">
        <w:rPr>
          <w:sz w:val="24"/>
          <w:szCs w:val="24"/>
          <w:lang w:val="hy-AM"/>
        </w:rPr>
        <w:t xml:space="preserve"> խմելու ջրի սակագնի աճի վրա ազդող գործոններ</w:t>
      </w:r>
      <w:r>
        <w:rPr>
          <w:sz w:val="24"/>
          <w:szCs w:val="24"/>
          <w:lang w:val="hy-AM"/>
        </w:rPr>
        <w:t xml:space="preserve">ից փաստացի ջրամատակարարման հաշվառումը որակական նոր մակարդակի հասցնելու նպատակով Ջրային համակարգերի Վարձակալական պայմանագրի կողմերի հետ համագործակցել </w:t>
      </w:r>
      <w:r w:rsidR="007A32FB">
        <w:rPr>
          <w:sz w:val="24"/>
          <w:szCs w:val="24"/>
          <w:lang w:val="hy-AM"/>
        </w:rPr>
        <w:t>մրցու</w:t>
      </w:r>
      <w:r>
        <w:rPr>
          <w:sz w:val="24"/>
          <w:szCs w:val="24"/>
          <w:lang w:val="hy-AM"/>
        </w:rPr>
        <w:t>թային փաթեթում Վարձակալի տեխնիկական առաջարկով ստանձնած պարտավորությունների կատարմանը</w:t>
      </w:r>
      <w:r w:rsidRPr="00270FCD">
        <w:rPr>
          <w:sz w:val="24"/>
          <w:szCs w:val="24"/>
          <w:lang w:val="hy-AM"/>
        </w:rPr>
        <w:t>:</w:t>
      </w:r>
    </w:p>
    <w:p w:rsidR="00394CA1" w:rsidRDefault="009221F1" w:rsidP="006E3D64">
      <w:pPr>
        <w:pStyle w:val="ListParagraph"/>
        <w:numPr>
          <w:ilvl w:val="0"/>
          <w:numId w:val="10"/>
        </w:numPr>
        <w:spacing w:after="0"/>
        <w:ind w:left="0" w:firstLine="567"/>
        <w:jc w:val="both"/>
        <w:rPr>
          <w:sz w:val="24"/>
          <w:szCs w:val="24"/>
          <w:lang w:val="hy-AM"/>
        </w:rPr>
      </w:pPr>
      <w:r w:rsidRPr="000670C4">
        <w:rPr>
          <w:sz w:val="24"/>
          <w:szCs w:val="24"/>
          <w:lang w:val="hy-AM"/>
        </w:rPr>
        <w:t>Հայաստանի Հանրապետությունում ջրահեռացման (կեղտաջրերի մաքրման) ծառայությունների մատուցման սակագինը կեղտաջրերի հեռացման ու մաքրման աշխատանքների ծավալի հետ կապակցելու նպատակով Ջրային համակարգերի Վարձակալական պայմանագրի կողմերի հետ նախաձեռնել բանակցություններ։</w:t>
      </w:r>
      <w:r w:rsidR="000670C4" w:rsidRPr="000670C4">
        <w:rPr>
          <w:sz w:val="24"/>
          <w:szCs w:val="24"/>
          <w:lang w:val="hy-AM"/>
        </w:rPr>
        <w:t xml:space="preserve"> </w:t>
      </w:r>
    </w:p>
    <w:p w:rsidR="00394CA1" w:rsidRPr="00F5515B" w:rsidRDefault="00394CA1" w:rsidP="006E3D64">
      <w:pPr>
        <w:pStyle w:val="ListParagraph"/>
        <w:numPr>
          <w:ilvl w:val="0"/>
          <w:numId w:val="10"/>
        </w:numPr>
        <w:spacing w:after="0"/>
        <w:ind w:left="0" w:firstLine="567"/>
        <w:jc w:val="both"/>
        <w:rPr>
          <w:sz w:val="24"/>
          <w:szCs w:val="24"/>
          <w:lang w:val="hy-AM"/>
        </w:rPr>
      </w:pPr>
      <w:r w:rsidRPr="00F5515B">
        <w:rPr>
          <w:sz w:val="24"/>
          <w:szCs w:val="24"/>
          <w:lang w:val="hy-AM"/>
        </w:rPr>
        <w:t>Քննարկել Հանձնաժողովի 2016 թվականի նոյեմբերի 2-ի «Ջրային  ոլորտում սակագների սահմանման և վերանայման կարգը հաստատելու և   Հանձնաժողովի 2004 թվականի օգոստոսի 9-ի թիվ 97-Ն որոշումն ուժը կորցրած ճանաչելու մասին» թիվ 296-Ն որոշման 3-րդ կետի 21-ի 1) ենթակետով իրեն վերապահված՝ սեփական նախաձեռնությամբ «Ջրառ» ՓԲԸ-ի սակագների վերանայման հարցը:</w:t>
      </w:r>
      <w:r w:rsidRPr="00F5515B">
        <w:rPr>
          <w:b/>
          <w:sz w:val="24"/>
          <w:szCs w:val="24"/>
          <w:lang w:val="hy-AM"/>
        </w:rPr>
        <w:t xml:space="preserve">          </w:t>
      </w:r>
    </w:p>
    <w:p w:rsidR="0041232C" w:rsidRPr="00394CA1" w:rsidRDefault="001F1DCB" w:rsidP="006E3D64">
      <w:pPr>
        <w:pStyle w:val="ListParagraph"/>
        <w:numPr>
          <w:ilvl w:val="0"/>
          <w:numId w:val="10"/>
        </w:numPr>
        <w:spacing w:after="0"/>
        <w:ind w:left="0" w:firstLine="567"/>
        <w:jc w:val="both"/>
        <w:rPr>
          <w:sz w:val="24"/>
          <w:szCs w:val="24"/>
          <w:lang w:val="hy-AM"/>
        </w:rPr>
      </w:pPr>
      <w:r w:rsidRPr="00394CA1">
        <w:rPr>
          <w:sz w:val="24"/>
          <w:szCs w:val="24"/>
          <w:lang w:val="hy-AM"/>
        </w:rPr>
        <w:t>Ապահովել</w:t>
      </w:r>
      <w:r w:rsidR="0041232C" w:rsidRPr="00394CA1">
        <w:rPr>
          <w:sz w:val="24"/>
          <w:szCs w:val="24"/>
          <w:lang w:val="hy-AM"/>
        </w:rPr>
        <w:t xml:space="preserve"> </w:t>
      </w:r>
      <w:r w:rsidR="0041232C" w:rsidRPr="00394CA1">
        <w:rPr>
          <w:rFonts w:eastAsia="Times New Roman" w:cs="Times New Roman"/>
          <w:color w:val="000000"/>
          <w:sz w:val="24"/>
          <w:szCs w:val="24"/>
          <w:lang w:val="hy-AM" w:eastAsia="ru-RU"/>
        </w:rPr>
        <w:t xml:space="preserve">«Լիցենզավորման մասին» ՀՀ օրենքով սահմանված՝  </w:t>
      </w:r>
      <w:r w:rsidR="0041232C" w:rsidRPr="00394CA1">
        <w:rPr>
          <w:sz w:val="24"/>
          <w:szCs w:val="24"/>
          <w:lang w:val="hy-AM"/>
        </w:rPr>
        <w:t>«Հ» տառով նշված գործունեության տեսակներով զբաղվող լիցենզավորված անձանց կողմից</w:t>
      </w:r>
      <w:r w:rsidR="0041232C" w:rsidRPr="00394CA1">
        <w:rPr>
          <w:rFonts w:eastAsia="Times New Roman" w:cs="Times New Roman"/>
          <w:color w:val="000000"/>
          <w:sz w:val="24"/>
          <w:szCs w:val="24"/>
          <w:lang w:val="hy-AM" w:eastAsia="ru-RU"/>
        </w:rPr>
        <w:t xml:space="preserve"> հաշվետվությունների ներկայացման պահանջի կատար</w:t>
      </w:r>
      <w:r w:rsidRPr="00394CA1">
        <w:rPr>
          <w:rFonts w:eastAsia="Times New Roman" w:cs="Times New Roman"/>
          <w:color w:val="000000"/>
          <w:sz w:val="24"/>
          <w:szCs w:val="24"/>
          <w:lang w:val="hy-AM" w:eastAsia="ru-RU"/>
        </w:rPr>
        <w:t>ումը:</w:t>
      </w:r>
    </w:p>
    <w:p w:rsidR="0041232C" w:rsidRPr="00EB792F" w:rsidRDefault="00BF21D2" w:rsidP="006E3D64">
      <w:pPr>
        <w:pStyle w:val="ListParagraph"/>
        <w:numPr>
          <w:ilvl w:val="0"/>
          <w:numId w:val="10"/>
        </w:numPr>
        <w:spacing w:after="0"/>
        <w:ind w:left="0" w:firstLine="567"/>
        <w:jc w:val="both"/>
        <w:rPr>
          <w:sz w:val="24"/>
          <w:szCs w:val="24"/>
          <w:lang w:val="hy-AM"/>
        </w:rPr>
      </w:pPr>
      <w:r w:rsidRPr="00BF21D2">
        <w:rPr>
          <w:sz w:val="24"/>
          <w:szCs w:val="24"/>
          <w:lang w:val="hy-AM"/>
        </w:rPr>
        <w:t>Պահպանել</w:t>
      </w:r>
      <w:r w:rsidR="0041232C" w:rsidRPr="00166BF1">
        <w:rPr>
          <w:sz w:val="24"/>
          <w:szCs w:val="24"/>
          <w:lang w:val="hy-AM"/>
        </w:rPr>
        <w:t xml:space="preserve"> «Էլեկտրոնային հաղորդակցության մասին» ՀՀ </w:t>
      </w:r>
      <w:r>
        <w:rPr>
          <w:sz w:val="24"/>
          <w:szCs w:val="24"/>
          <w:lang w:val="hy-AM"/>
        </w:rPr>
        <w:t>օրենքով</w:t>
      </w:r>
      <w:r w:rsidR="0041232C" w:rsidRPr="00166BF1">
        <w:rPr>
          <w:sz w:val="24"/>
          <w:szCs w:val="24"/>
          <w:lang w:val="hy-AM"/>
        </w:rPr>
        <w:t xml:space="preserve"> </w:t>
      </w:r>
      <w:r w:rsidRPr="00BF21D2">
        <w:rPr>
          <w:sz w:val="24"/>
          <w:szCs w:val="24"/>
          <w:lang w:val="hy-AM"/>
        </w:rPr>
        <w:t>սահմանված պահանջը՝</w:t>
      </w:r>
      <w:r w:rsidR="0041232C" w:rsidRPr="00166BF1">
        <w:rPr>
          <w:rFonts w:cs="Calibri"/>
          <w:color w:val="000000"/>
          <w:sz w:val="24"/>
          <w:szCs w:val="24"/>
          <w:lang w:val="hy-AM"/>
        </w:rPr>
        <w:t xml:space="preserve"> </w:t>
      </w:r>
      <w:r w:rsidRPr="00166BF1">
        <w:rPr>
          <w:rFonts w:cs="Sylfaen"/>
          <w:bCs/>
          <w:iCs/>
          <w:sz w:val="24"/>
          <w:szCs w:val="24"/>
          <w:lang w:val="hy-AM"/>
        </w:rPr>
        <w:t>էլեկտրոնային հաղորդակցության ոլորտի տեխնիկական ստանդարտներ</w:t>
      </w:r>
      <w:r w:rsidRPr="00BF21D2">
        <w:rPr>
          <w:rFonts w:cs="Sylfaen"/>
          <w:bCs/>
          <w:iCs/>
          <w:sz w:val="24"/>
          <w:szCs w:val="24"/>
          <w:lang w:val="hy-AM"/>
        </w:rPr>
        <w:t>ն</w:t>
      </w:r>
      <w:r w:rsidRPr="00166BF1">
        <w:rPr>
          <w:rFonts w:cs="Sylfaen"/>
          <w:bCs/>
          <w:iCs/>
          <w:sz w:val="24"/>
          <w:szCs w:val="24"/>
          <w:lang w:val="hy-AM"/>
        </w:rPr>
        <w:t xml:space="preserve"> առաջարկել</w:t>
      </w:r>
      <w:r w:rsidRPr="00BF21D2">
        <w:rPr>
          <w:rFonts w:cs="Sylfaen"/>
          <w:bCs/>
          <w:iCs/>
          <w:sz w:val="24"/>
          <w:szCs w:val="24"/>
          <w:lang w:val="hy-AM"/>
        </w:rPr>
        <w:t xml:space="preserve"> </w:t>
      </w:r>
      <w:r w:rsidR="0041232C" w:rsidRPr="00166BF1">
        <w:rPr>
          <w:rFonts w:cs="Sylfaen"/>
          <w:bCs/>
          <w:iCs/>
          <w:sz w:val="24"/>
          <w:szCs w:val="24"/>
          <w:lang w:val="hy-AM"/>
        </w:rPr>
        <w:t>իրավասու մարմնին</w:t>
      </w:r>
      <w:r w:rsidR="00E00491" w:rsidRPr="00E00491">
        <w:rPr>
          <w:rFonts w:cs="Sylfaen"/>
          <w:bCs/>
          <w:iCs/>
          <w:sz w:val="24"/>
          <w:szCs w:val="24"/>
          <w:lang w:val="hy-AM"/>
        </w:rPr>
        <w:t xml:space="preserve">՝ անկախ Հանձնաժողովի </w:t>
      </w:r>
      <w:r w:rsidR="00E00491" w:rsidRPr="00EB792F">
        <w:rPr>
          <w:rFonts w:cs="Sylfaen"/>
          <w:bCs/>
          <w:iCs/>
          <w:sz w:val="24"/>
          <w:szCs w:val="24"/>
          <w:lang w:val="hy-AM"/>
        </w:rPr>
        <w:t xml:space="preserve">կողմից այս կամ այն </w:t>
      </w:r>
      <w:r w:rsidR="003F7269" w:rsidRPr="00EB792F">
        <w:rPr>
          <w:rFonts w:cs="Sylfaen"/>
          <w:bCs/>
          <w:iCs/>
          <w:sz w:val="24"/>
          <w:szCs w:val="24"/>
          <w:lang w:val="hy-AM"/>
        </w:rPr>
        <w:t>ստանդարտ</w:t>
      </w:r>
      <w:r w:rsidR="00E00491" w:rsidRPr="00EB792F">
        <w:rPr>
          <w:rFonts w:cs="Sylfaen"/>
          <w:bCs/>
          <w:iCs/>
          <w:sz w:val="24"/>
          <w:szCs w:val="24"/>
          <w:lang w:val="hy-AM"/>
        </w:rPr>
        <w:t xml:space="preserve">ի </w:t>
      </w:r>
      <w:r w:rsidR="003F7269" w:rsidRPr="00EB792F">
        <w:rPr>
          <w:rFonts w:cs="Sylfaen"/>
          <w:bCs/>
          <w:iCs/>
          <w:sz w:val="24"/>
          <w:szCs w:val="24"/>
          <w:lang w:val="hy-AM"/>
        </w:rPr>
        <w:t>ընդունման հանգամանքից:</w:t>
      </w:r>
      <w:r w:rsidR="0041232C" w:rsidRPr="00EB792F">
        <w:rPr>
          <w:rFonts w:cs="Sylfaen"/>
          <w:bCs/>
          <w:iCs/>
          <w:sz w:val="24"/>
          <w:szCs w:val="24"/>
          <w:lang w:val="hy-AM"/>
        </w:rPr>
        <w:t xml:space="preserve"> </w:t>
      </w:r>
      <w:r w:rsidR="003F7269" w:rsidRPr="00EB792F">
        <w:rPr>
          <w:rFonts w:cs="Sylfaen"/>
          <w:bCs/>
          <w:iCs/>
          <w:sz w:val="24"/>
          <w:szCs w:val="24"/>
          <w:lang w:val="hy-AM"/>
        </w:rPr>
        <w:t xml:space="preserve"> </w:t>
      </w:r>
    </w:p>
    <w:p w:rsidR="0041232C" w:rsidRPr="00EB792F" w:rsidRDefault="00FA7D5A" w:rsidP="006E3D64">
      <w:pPr>
        <w:pStyle w:val="ListParagraph"/>
        <w:numPr>
          <w:ilvl w:val="0"/>
          <w:numId w:val="10"/>
        </w:numPr>
        <w:spacing w:after="0"/>
        <w:ind w:left="0" w:firstLine="567"/>
        <w:jc w:val="both"/>
        <w:rPr>
          <w:sz w:val="24"/>
          <w:szCs w:val="24"/>
          <w:lang w:val="hy-AM"/>
        </w:rPr>
      </w:pPr>
      <w:r w:rsidRPr="00EB792F">
        <w:rPr>
          <w:sz w:val="24"/>
          <w:szCs w:val="24"/>
          <w:lang w:val="hy-AM"/>
        </w:rPr>
        <w:t xml:space="preserve">Քննարկել </w:t>
      </w:r>
      <w:r w:rsidR="0041232C" w:rsidRPr="00EB792F">
        <w:rPr>
          <w:sz w:val="24"/>
          <w:szCs w:val="24"/>
          <w:lang w:val="hy-AM"/>
        </w:rPr>
        <w:t>Հանձնաժողովի կողմից «Էլեկտրոնային հաղորդակցության մասին» ՀՀ օրենքից բխող՝</w:t>
      </w:r>
      <w:r w:rsidR="0041232C" w:rsidRPr="00EB792F">
        <w:rPr>
          <w:rFonts w:cs="Calibri"/>
          <w:color w:val="000000"/>
          <w:sz w:val="24"/>
          <w:szCs w:val="24"/>
          <w:lang w:val="hy-AM"/>
        </w:rPr>
        <w:t xml:space="preserve"> </w:t>
      </w:r>
      <w:r w:rsidR="0041232C" w:rsidRPr="00EB792F">
        <w:rPr>
          <w:sz w:val="24"/>
          <w:szCs w:val="24"/>
          <w:lang w:val="hy-AM"/>
        </w:rPr>
        <w:t>հանրային խորհրդակցությունից հետո օրենքի դրույթները կամ լիցենզիայի կամ թույլտվության պայմանները կամ Կարգավորողի ընդունած իրավական ակտերը (ներառյալ` կանոնները և կանոնակարգերը) խախտելու համար պատժամիջոցների կիրառման կանոններ</w:t>
      </w:r>
      <w:r w:rsidRPr="00EB792F">
        <w:rPr>
          <w:sz w:val="24"/>
          <w:szCs w:val="24"/>
          <w:lang w:val="hy-AM"/>
        </w:rPr>
        <w:t>ը</w:t>
      </w:r>
      <w:r w:rsidR="0041232C" w:rsidRPr="00EB792F">
        <w:rPr>
          <w:sz w:val="24"/>
          <w:szCs w:val="24"/>
          <w:lang w:val="hy-AM"/>
        </w:rPr>
        <w:t xml:space="preserve"> և կարգեր</w:t>
      </w:r>
      <w:r w:rsidRPr="00EB792F">
        <w:rPr>
          <w:sz w:val="24"/>
          <w:szCs w:val="24"/>
          <w:lang w:val="hy-AM"/>
        </w:rPr>
        <w:t>ը</w:t>
      </w:r>
      <w:r w:rsidR="0041232C" w:rsidRPr="00EB792F">
        <w:rPr>
          <w:sz w:val="24"/>
          <w:szCs w:val="24"/>
          <w:lang w:val="hy-AM"/>
        </w:rPr>
        <w:t xml:space="preserve"> </w:t>
      </w:r>
      <w:r w:rsidR="0041232C" w:rsidRPr="00EB792F">
        <w:rPr>
          <w:sz w:val="24"/>
          <w:szCs w:val="24"/>
          <w:lang w:val="hy-AM"/>
        </w:rPr>
        <w:lastRenderedPageBreak/>
        <w:t>հաստատելու վերաբերյալ</w:t>
      </w:r>
      <w:r w:rsidR="0041232C" w:rsidRPr="00EB792F">
        <w:rPr>
          <w:rFonts w:cs="Calibri"/>
          <w:color w:val="000000"/>
          <w:sz w:val="24"/>
          <w:szCs w:val="24"/>
          <w:lang w:val="hy-AM"/>
        </w:rPr>
        <w:t xml:space="preserve"> դրույթի պահանջ</w:t>
      </w:r>
      <w:r w:rsidRPr="00EB792F">
        <w:rPr>
          <w:rFonts w:cs="Calibri"/>
          <w:color w:val="000000"/>
          <w:sz w:val="24"/>
          <w:szCs w:val="24"/>
          <w:lang w:val="hy-AM"/>
        </w:rPr>
        <w:t xml:space="preserve">ի կատարման հնարավորությունները՝ </w:t>
      </w:r>
      <w:r w:rsidR="00284A60" w:rsidRPr="00EB792F">
        <w:rPr>
          <w:rFonts w:cs="Calibri"/>
          <w:color w:val="000000"/>
          <w:sz w:val="24"/>
          <w:szCs w:val="24"/>
          <w:lang w:val="hy-AM"/>
        </w:rPr>
        <w:t>հարցի լուծումն ապահովելու նպատակով</w:t>
      </w:r>
      <w:r w:rsidR="0041232C" w:rsidRPr="00EB792F">
        <w:rPr>
          <w:rFonts w:cs="Calibri"/>
          <w:color w:val="000000"/>
          <w:sz w:val="24"/>
          <w:szCs w:val="24"/>
          <w:lang w:val="hy-AM"/>
        </w:rPr>
        <w:t>:</w:t>
      </w:r>
    </w:p>
    <w:p w:rsidR="0041232C" w:rsidRPr="00EB792F" w:rsidRDefault="002E5B62" w:rsidP="006E3D64">
      <w:pPr>
        <w:pStyle w:val="ListParagraph"/>
        <w:numPr>
          <w:ilvl w:val="0"/>
          <w:numId w:val="10"/>
        </w:numPr>
        <w:spacing w:after="0"/>
        <w:ind w:left="0" w:firstLine="567"/>
        <w:jc w:val="both"/>
        <w:rPr>
          <w:sz w:val="24"/>
          <w:szCs w:val="24"/>
          <w:lang w:val="hy-AM"/>
        </w:rPr>
      </w:pPr>
      <w:r w:rsidRPr="00EB792F">
        <w:rPr>
          <w:sz w:val="24"/>
          <w:szCs w:val="24"/>
          <w:lang w:val="hy-AM"/>
        </w:rPr>
        <w:t>Միջոցներ ձեռնարկել «Էլեկտրոնային հաղորդակցության մասին» ՀՀ օրենքով սահմանված պահանջների կատարումն</w:t>
      </w:r>
      <w:r w:rsidR="0041232C" w:rsidRPr="00EB792F">
        <w:rPr>
          <w:sz w:val="24"/>
          <w:szCs w:val="24"/>
          <w:lang w:val="hy-AM"/>
        </w:rPr>
        <w:t xml:space="preserve"> </w:t>
      </w:r>
      <w:r w:rsidRPr="00EB792F">
        <w:rPr>
          <w:sz w:val="24"/>
          <w:szCs w:val="24"/>
          <w:lang w:val="hy-AM"/>
        </w:rPr>
        <w:t>ապահո</w:t>
      </w:r>
      <w:r w:rsidR="0041232C" w:rsidRPr="00EB792F">
        <w:rPr>
          <w:sz w:val="24"/>
          <w:szCs w:val="24"/>
          <w:lang w:val="hy-AM"/>
        </w:rPr>
        <w:t>վել</w:t>
      </w:r>
      <w:r w:rsidRPr="00EB792F">
        <w:rPr>
          <w:sz w:val="24"/>
          <w:szCs w:val="24"/>
          <w:lang w:val="hy-AM"/>
        </w:rPr>
        <w:t>ու,</w:t>
      </w:r>
      <w:r w:rsidR="0041232C" w:rsidRPr="00EB792F">
        <w:rPr>
          <w:rFonts w:cs="Calibri"/>
          <w:color w:val="000000"/>
          <w:sz w:val="24"/>
          <w:szCs w:val="24"/>
          <w:lang w:val="hy-AM"/>
        </w:rPr>
        <w:t xml:space="preserve"> </w:t>
      </w:r>
      <w:r w:rsidR="0041232C" w:rsidRPr="00EB792F">
        <w:rPr>
          <w:sz w:val="24"/>
          <w:szCs w:val="24"/>
          <w:lang w:val="hy-AM"/>
        </w:rPr>
        <w:t xml:space="preserve">Հանձնաժողովի կողմից ընդունված իրավական ակտերի և լիցենզիայի պահանջների կատարումը երաշխավորելու նպատակով սեփական նախաձեռնությամբ կամ շահառու կողմերի խնդրանքով ստուգումներ և աուդիտ իրականացնելու </w:t>
      </w:r>
      <w:r w:rsidRPr="00EB792F">
        <w:rPr>
          <w:sz w:val="24"/>
          <w:szCs w:val="24"/>
          <w:lang w:val="hy-AM"/>
        </w:rPr>
        <w:t>համար</w:t>
      </w:r>
      <w:r w:rsidR="0041232C" w:rsidRPr="00EB792F">
        <w:rPr>
          <w:sz w:val="24"/>
          <w:szCs w:val="24"/>
          <w:lang w:val="hy-AM"/>
        </w:rPr>
        <w:t>:</w:t>
      </w:r>
    </w:p>
    <w:p w:rsidR="0041232C" w:rsidRPr="00EB792F" w:rsidRDefault="00614539" w:rsidP="006E3D64">
      <w:pPr>
        <w:pStyle w:val="ListParagraph"/>
        <w:numPr>
          <w:ilvl w:val="0"/>
          <w:numId w:val="10"/>
        </w:numPr>
        <w:spacing w:after="0"/>
        <w:ind w:left="0" w:firstLine="567"/>
        <w:jc w:val="both"/>
        <w:rPr>
          <w:sz w:val="24"/>
          <w:szCs w:val="24"/>
          <w:lang w:val="hy-AM"/>
        </w:rPr>
      </w:pPr>
      <w:r w:rsidRPr="00EB792F">
        <w:rPr>
          <w:sz w:val="24"/>
          <w:szCs w:val="24"/>
          <w:lang w:val="hy-AM"/>
        </w:rPr>
        <w:t>Մշակել առաջարկություններ</w:t>
      </w:r>
      <w:r w:rsidR="0041232C" w:rsidRPr="00EB792F">
        <w:rPr>
          <w:sz w:val="24"/>
          <w:szCs w:val="24"/>
          <w:lang w:val="hy-AM"/>
        </w:rPr>
        <w:t xml:space="preserve"> ջրային ոլորտում գործող «Ջրառ» ՓԲԸ-ի լիցենզավորմանն առնչվող օրենսդրական դաշտում՝ ՀՀ ջրային օրենսգրքի և «Լիցենզավորման մասին» ՀՀ օրենքի միջև առկա անհամապատասխանություն</w:t>
      </w:r>
      <w:r w:rsidR="00BD3D1E" w:rsidRPr="00EB792F">
        <w:rPr>
          <w:sz w:val="24"/>
          <w:szCs w:val="24"/>
          <w:lang w:val="hy-AM"/>
        </w:rPr>
        <w:t>ները</w:t>
      </w:r>
      <w:r w:rsidR="0041232C" w:rsidRPr="00EB792F">
        <w:rPr>
          <w:sz w:val="24"/>
          <w:szCs w:val="24"/>
          <w:lang w:val="hy-AM"/>
        </w:rPr>
        <w:t xml:space="preserve"> և </w:t>
      </w:r>
      <w:r w:rsidR="00BD3D1E" w:rsidRPr="00EB792F">
        <w:rPr>
          <w:sz w:val="24"/>
          <w:szCs w:val="24"/>
          <w:lang w:val="hy-AM"/>
        </w:rPr>
        <w:t>հակասությունները</w:t>
      </w:r>
      <w:r w:rsidR="0041232C" w:rsidRPr="00EB792F">
        <w:rPr>
          <w:sz w:val="24"/>
          <w:szCs w:val="24"/>
          <w:lang w:val="hy-AM"/>
        </w:rPr>
        <w:t xml:space="preserve"> </w:t>
      </w:r>
      <w:r w:rsidR="00BD3D1E" w:rsidRPr="00EB792F">
        <w:rPr>
          <w:sz w:val="24"/>
          <w:szCs w:val="24"/>
          <w:lang w:val="hy-AM"/>
        </w:rPr>
        <w:t>վերացնելու,</w:t>
      </w:r>
      <w:r w:rsidR="0041232C" w:rsidRPr="00EB792F">
        <w:rPr>
          <w:sz w:val="24"/>
          <w:szCs w:val="24"/>
          <w:lang w:val="hy-AM"/>
        </w:rPr>
        <w:t xml:space="preserve"> ոռոգման ջրամատակարարում իրականացնող </w:t>
      </w:r>
      <w:r w:rsidR="00BD3D1E" w:rsidRPr="00EB792F">
        <w:rPr>
          <w:sz w:val="24"/>
          <w:szCs w:val="24"/>
          <w:lang w:val="hy-AM"/>
        </w:rPr>
        <w:t>ընկերության</w:t>
      </w:r>
      <w:r w:rsidR="0041232C" w:rsidRPr="00EB792F">
        <w:rPr>
          <w:sz w:val="24"/>
          <w:szCs w:val="24"/>
          <w:lang w:val="hy-AM"/>
        </w:rPr>
        <w:t xml:space="preserve"> </w:t>
      </w:r>
      <w:r w:rsidR="00BD3D1E" w:rsidRPr="00EB792F">
        <w:rPr>
          <w:sz w:val="24"/>
          <w:szCs w:val="24"/>
          <w:lang w:val="hy-AM"/>
        </w:rPr>
        <w:t>գործունեության լիցենզավորման հարց</w:t>
      </w:r>
      <w:r w:rsidR="00F51EC1" w:rsidRPr="00EB792F">
        <w:rPr>
          <w:sz w:val="24"/>
          <w:szCs w:val="24"/>
          <w:lang w:val="hy-AM"/>
        </w:rPr>
        <w:t>ի</w:t>
      </w:r>
      <w:r w:rsidR="00BD3D1E" w:rsidRPr="00EB792F">
        <w:rPr>
          <w:sz w:val="24"/>
          <w:szCs w:val="24"/>
          <w:lang w:val="hy-AM"/>
        </w:rPr>
        <w:t xml:space="preserve">ն </w:t>
      </w:r>
      <w:r w:rsidR="00F51EC1" w:rsidRPr="00EB792F">
        <w:rPr>
          <w:sz w:val="24"/>
          <w:szCs w:val="24"/>
          <w:lang w:val="hy-AM"/>
        </w:rPr>
        <w:t>օրենսդրակա</w:t>
      </w:r>
      <w:r w:rsidR="00BD3D1E" w:rsidRPr="00EB792F">
        <w:rPr>
          <w:sz w:val="24"/>
          <w:szCs w:val="24"/>
          <w:lang w:val="hy-AM"/>
        </w:rPr>
        <w:t xml:space="preserve">ն </w:t>
      </w:r>
      <w:r w:rsidR="00F51EC1" w:rsidRPr="00EB792F">
        <w:rPr>
          <w:sz w:val="24"/>
          <w:szCs w:val="24"/>
          <w:lang w:val="hy-AM"/>
        </w:rPr>
        <w:t>լուծ</w:t>
      </w:r>
      <w:r w:rsidR="00BD3D1E" w:rsidRPr="00EB792F">
        <w:rPr>
          <w:sz w:val="24"/>
          <w:szCs w:val="24"/>
          <w:lang w:val="hy-AM"/>
        </w:rPr>
        <w:t>ու</w:t>
      </w:r>
      <w:r w:rsidR="00F51EC1" w:rsidRPr="00EB792F">
        <w:rPr>
          <w:sz w:val="24"/>
          <w:szCs w:val="24"/>
          <w:lang w:val="hy-AM"/>
        </w:rPr>
        <w:t>մ տալու</w:t>
      </w:r>
      <w:r w:rsidR="00BD3D1E" w:rsidRPr="00EB792F">
        <w:rPr>
          <w:sz w:val="24"/>
          <w:szCs w:val="24"/>
          <w:lang w:val="hy-AM"/>
        </w:rPr>
        <w:t xml:space="preserve"> նպատակով</w:t>
      </w:r>
      <w:r w:rsidR="0041232C" w:rsidRPr="00EB792F">
        <w:rPr>
          <w:sz w:val="24"/>
          <w:szCs w:val="24"/>
          <w:lang w:val="hy-AM"/>
        </w:rPr>
        <w:t>:</w:t>
      </w:r>
    </w:p>
    <w:p w:rsidR="0041232C" w:rsidRPr="00EB792F" w:rsidRDefault="003A70B9" w:rsidP="006E3D64">
      <w:pPr>
        <w:pStyle w:val="ListParagraph"/>
        <w:numPr>
          <w:ilvl w:val="0"/>
          <w:numId w:val="10"/>
        </w:numPr>
        <w:spacing w:after="0"/>
        <w:ind w:left="0" w:firstLine="567"/>
        <w:jc w:val="both"/>
        <w:rPr>
          <w:sz w:val="24"/>
          <w:szCs w:val="24"/>
          <w:lang w:val="hy-AM"/>
        </w:rPr>
      </w:pPr>
      <w:r w:rsidRPr="003A70B9">
        <w:rPr>
          <w:sz w:val="24"/>
          <w:szCs w:val="24"/>
          <w:lang w:val="hy-AM"/>
        </w:rPr>
        <w:t>Բ</w:t>
      </w:r>
      <w:r w:rsidRPr="009F3A09">
        <w:rPr>
          <w:sz w:val="24"/>
          <w:szCs w:val="24"/>
          <w:lang w:val="hy-AM"/>
        </w:rPr>
        <w:t>յուջեի կատարման թափանցիկությ</w:t>
      </w:r>
      <w:r w:rsidRPr="003A70B9">
        <w:rPr>
          <w:sz w:val="24"/>
          <w:szCs w:val="24"/>
          <w:lang w:val="hy-AM"/>
        </w:rPr>
        <w:t>ունն</w:t>
      </w:r>
      <w:r w:rsidRPr="009F3A09">
        <w:rPr>
          <w:sz w:val="24"/>
          <w:szCs w:val="24"/>
          <w:lang w:val="hy-AM"/>
        </w:rPr>
        <w:t xml:space="preserve"> ու  հաշվետվողականությ</w:t>
      </w:r>
      <w:r w:rsidRPr="003A70B9">
        <w:rPr>
          <w:sz w:val="24"/>
          <w:szCs w:val="24"/>
          <w:lang w:val="hy-AM"/>
        </w:rPr>
        <w:t>ունը</w:t>
      </w:r>
      <w:r w:rsidRPr="004153B1">
        <w:rPr>
          <w:sz w:val="24"/>
          <w:szCs w:val="24"/>
          <w:lang w:val="hy-AM"/>
        </w:rPr>
        <w:t xml:space="preserve"> </w:t>
      </w:r>
      <w:r w:rsidRPr="003A70B9">
        <w:rPr>
          <w:sz w:val="24"/>
          <w:szCs w:val="24"/>
          <w:lang w:val="hy-AM"/>
        </w:rPr>
        <w:t xml:space="preserve">ապահովելու նպատակով </w:t>
      </w:r>
      <w:r w:rsidRPr="004153B1">
        <w:rPr>
          <w:rFonts w:eastAsia="Times New Roman" w:cs="Times New Roman"/>
          <w:color w:val="000000"/>
          <w:sz w:val="24"/>
          <w:szCs w:val="24"/>
          <w:lang w:val="hy-AM" w:eastAsia="ru-RU"/>
        </w:rPr>
        <w:t>«</w:t>
      </w:r>
      <w:r w:rsidRPr="004153B1">
        <w:rPr>
          <w:rFonts w:eastAsia="Times New Roman" w:cs="Calibri"/>
          <w:color w:val="000000"/>
          <w:sz w:val="24"/>
          <w:szCs w:val="24"/>
          <w:lang w:val="hy-AM"/>
        </w:rPr>
        <w:t>1064-11001 Հանրային ծառայությունների ոլորտում կարգավորման իրականացում</w:t>
      </w:r>
      <w:r w:rsidRPr="004153B1">
        <w:rPr>
          <w:sz w:val="24"/>
          <w:szCs w:val="24"/>
          <w:lang w:val="hy-AM"/>
        </w:rPr>
        <w:t>»</w:t>
      </w:r>
      <w:r w:rsidRPr="004153B1">
        <w:rPr>
          <w:rFonts w:eastAsia="Times New Roman" w:cs="Calibri"/>
          <w:color w:val="000000"/>
          <w:sz w:val="24"/>
          <w:szCs w:val="24"/>
          <w:lang w:val="hy-AM"/>
        </w:rPr>
        <w:t xml:space="preserve"> միջոցառման </w:t>
      </w:r>
      <w:r w:rsidRPr="009F3A09">
        <w:rPr>
          <w:sz w:val="24"/>
          <w:szCs w:val="24"/>
          <w:lang w:val="hy-AM"/>
        </w:rPr>
        <w:t xml:space="preserve">«Հայաստանի Հանրապետության պետական բյուջեի ելքային ծրագրերի և միջոցառումների գծով արդյունքային ցուցանիշների կատարման վերաբերյալ» </w:t>
      </w:r>
      <w:r w:rsidRPr="003A70B9">
        <w:rPr>
          <w:sz w:val="24"/>
          <w:szCs w:val="24"/>
          <w:lang w:val="hy-AM"/>
        </w:rPr>
        <w:t>հաշվետվություններում</w:t>
      </w:r>
      <w:r w:rsidRPr="003A70B9">
        <w:rPr>
          <w:rFonts w:eastAsia="Times New Roman" w:cs="Calibri"/>
          <w:color w:val="000000"/>
          <w:sz w:val="24"/>
          <w:szCs w:val="24"/>
          <w:lang w:val="hy-AM"/>
        </w:rPr>
        <w:t xml:space="preserve"> </w:t>
      </w:r>
      <w:r w:rsidRPr="009F3A09">
        <w:rPr>
          <w:sz w:val="24"/>
          <w:szCs w:val="24"/>
          <w:lang w:val="hy-AM"/>
        </w:rPr>
        <w:t>արդյունքային ցուցանիշներ</w:t>
      </w:r>
      <w:r w:rsidRPr="003A70B9">
        <w:rPr>
          <w:sz w:val="24"/>
          <w:szCs w:val="24"/>
          <w:lang w:val="hy-AM"/>
        </w:rPr>
        <w:t>ը</w:t>
      </w:r>
      <w:r w:rsidRPr="009F3A09">
        <w:rPr>
          <w:sz w:val="24"/>
          <w:szCs w:val="24"/>
          <w:lang w:val="hy-AM"/>
        </w:rPr>
        <w:t xml:space="preserve"> </w:t>
      </w:r>
      <w:r w:rsidRPr="003A70B9">
        <w:rPr>
          <w:rFonts w:eastAsia="Times New Roman" w:cs="Calibri"/>
          <w:color w:val="000000"/>
          <w:sz w:val="24"/>
          <w:szCs w:val="24"/>
          <w:lang w:val="hy-AM"/>
        </w:rPr>
        <w:t>ներկայացնել</w:t>
      </w:r>
      <w:r w:rsidRPr="004153B1">
        <w:rPr>
          <w:rFonts w:eastAsia="Times New Roman" w:cs="Calibri"/>
          <w:color w:val="000000"/>
          <w:sz w:val="24"/>
          <w:szCs w:val="24"/>
          <w:lang w:val="hy-AM"/>
        </w:rPr>
        <w:t xml:space="preserve"> ըստ ոլորտների</w:t>
      </w:r>
      <w:r w:rsidRPr="003A70B9">
        <w:rPr>
          <w:rFonts w:eastAsia="Times New Roman" w:cs="Calibri"/>
          <w:color w:val="000000"/>
          <w:sz w:val="24"/>
          <w:szCs w:val="24"/>
          <w:lang w:val="hy-AM"/>
        </w:rPr>
        <w:t xml:space="preserve"> և</w:t>
      </w:r>
      <w:r w:rsidRPr="004153B1">
        <w:rPr>
          <w:rFonts w:eastAsia="Times New Roman" w:cs="Calibri"/>
          <w:color w:val="000000"/>
          <w:sz w:val="24"/>
          <w:szCs w:val="24"/>
          <w:lang w:val="hy-AM"/>
        </w:rPr>
        <w:t xml:space="preserve"> </w:t>
      </w:r>
      <w:r w:rsidRPr="003A70B9">
        <w:rPr>
          <w:rFonts w:eastAsia="Times New Roman" w:cs="Calibri"/>
          <w:color w:val="000000"/>
          <w:sz w:val="24"/>
          <w:szCs w:val="24"/>
          <w:lang w:val="hy-AM"/>
        </w:rPr>
        <w:t xml:space="preserve">բացի քանակական ցուցանիշներից ներառել նաև </w:t>
      </w:r>
      <w:r w:rsidRPr="004153B1">
        <w:rPr>
          <w:rFonts w:eastAsia="Times New Roman" w:cs="Calibri"/>
          <w:color w:val="000000"/>
          <w:sz w:val="24"/>
          <w:szCs w:val="24"/>
          <w:lang w:val="hy-AM"/>
        </w:rPr>
        <w:t>ժամկետային, որակական և այլ ցուցանիշներ</w:t>
      </w:r>
      <w:r w:rsidRPr="003A70B9">
        <w:rPr>
          <w:rFonts w:eastAsia="Times New Roman" w:cs="Calibri"/>
          <w:color w:val="000000"/>
          <w:sz w:val="24"/>
          <w:szCs w:val="24"/>
          <w:lang w:val="hy-AM"/>
        </w:rPr>
        <w:t>ը</w:t>
      </w:r>
      <w:r w:rsidRPr="004153B1">
        <w:rPr>
          <w:rFonts w:eastAsia="Times New Roman" w:cs="Calibri"/>
          <w:color w:val="000000"/>
          <w:sz w:val="24"/>
          <w:szCs w:val="24"/>
          <w:lang w:val="hy-AM"/>
        </w:rPr>
        <w:t>:</w:t>
      </w:r>
      <w:r w:rsidR="0041232C" w:rsidRPr="00EB792F">
        <w:rPr>
          <w:rFonts w:eastAsia="Times New Roman" w:cs="Calibri"/>
          <w:color w:val="000000"/>
          <w:sz w:val="24"/>
          <w:szCs w:val="24"/>
          <w:lang w:val="hy-AM"/>
        </w:rPr>
        <w:t xml:space="preserve"> </w:t>
      </w:r>
      <w:r w:rsidR="00E36E5D" w:rsidRPr="00EB792F">
        <w:rPr>
          <w:rFonts w:eastAsia="Times New Roman" w:cs="Calibri"/>
          <w:color w:val="000000"/>
          <w:sz w:val="24"/>
          <w:szCs w:val="24"/>
          <w:lang w:val="hy-AM"/>
        </w:rPr>
        <w:t xml:space="preserve"> </w:t>
      </w:r>
    </w:p>
    <w:p w:rsidR="0041232C" w:rsidRPr="00EB792F" w:rsidRDefault="007C413F" w:rsidP="006E3D64">
      <w:pPr>
        <w:pStyle w:val="ListParagraph"/>
        <w:numPr>
          <w:ilvl w:val="0"/>
          <w:numId w:val="10"/>
        </w:numPr>
        <w:spacing w:after="0"/>
        <w:ind w:left="0" w:firstLine="567"/>
        <w:jc w:val="both"/>
        <w:rPr>
          <w:sz w:val="24"/>
          <w:szCs w:val="24"/>
          <w:lang w:val="hy-AM"/>
        </w:rPr>
      </w:pPr>
      <w:r w:rsidRPr="00EB792F">
        <w:rPr>
          <w:sz w:val="24"/>
          <w:szCs w:val="24"/>
          <w:lang w:val="hy-AM"/>
        </w:rPr>
        <w:t>Ապահովել</w:t>
      </w:r>
      <w:r w:rsidR="0041232C" w:rsidRPr="00EB792F">
        <w:rPr>
          <w:sz w:val="24"/>
          <w:szCs w:val="24"/>
          <w:lang w:val="hy-AM"/>
        </w:rPr>
        <w:t xml:space="preserve"> </w:t>
      </w:r>
      <w:r w:rsidR="0041232C" w:rsidRPr="00EB792F">
        <w:rPr>
          <w:rFonts w:eastAsia="MS Mincho" w:cs="MS Mincho"/>
          <w:sz w:val="24"/>
          <w:szCs w:val="24"/>
          <w:lang w:val="hy-AM"/>
        </w:rPr>
        <w:t xml:space="preserve">«Վեոն Արմենիա» </w:t>
      </w:r>
      <w:r w:rsidR="0041232C" w:rsidRPr="00EB792F">
        <w:rPr>
          <w:sz w:val="24"/>
          <w:szCs w:val="24"/>
          <w:lang w:val="hy-AM"/>
        </w:rPr>
        <w:t>ՓԲԸ-ի մոտ ռադիոհաճախականությունների օգտագործման դիմաց 2020 թվականին առաջաց</w:t>
      </w:r>
      <w:r w:rsidRPr="00EB792F">
        <w:rPr>
          <w:sz w:val="24"/>
          <w:szCs w:val="24"/>
          <w:lang w:val="hy-AM"/>
        </w:rPr>
        <w:t>ած 61,453.31 հազ. դրամի չափով տույժի գծով չմարված պարտավորությ</w:t>
      </w:r>
      <w:r w:rsidR="00A80A1E">
        <w:rPr>
          <w:sz w:val="24"/>
          <w:szCs w:val="24"/>
          <w:lang w:val="hy-AM"/>
        </w:rPr>
        <w:t>ա</w:t>
      </w:r>
      <w:r w:rsidRPr="00EB792F">
        <w:rPr>
          <w:sz w:val="24"/>
          <w:szCs w:val="24"/>
          <w:lang w:val="hy-AM"/>
        </w:rPr>
        <w:t>ն գանձումը և</w:t>
      </w:r>
      <w:r w:rsidR="0041232C" w:rsidRPr="00EB792F">
        <w:rPr>
          <w:sz w:val="24"/>
          <w:szCs w:val="24"/>
          <w:lang w:val="hy-AM"/>
        </w:rPr>
        <w:t xml:space="preserve"> պետական բյուջե վճար</w:t>
      </w:r>
      <w:r w:rsidRPr="00EB792F">
        <w:rPr>
          <w:sz w:val="24"/>
          <w:szCs w:val="24"/>
          <w:lang w:val="hy-AM"/>
        </w:rPr>
        <w:t>ումը</w:t>
      </w:r>
      <w:r w:rsidR="0041232C" w:rsidRPr="00EB792F">
        <w:rPr>
          <w:sz w:val="24"/>
          <w:szCs w:val="24"/>
          <w:lang w:val="hy-AM"/>
        </w:rPr>
        <w:t>:</w:t>
      </w:r>
    </w:p>
    <w:p w:rsidR="009221F1" w:rsidRDefault="00F51155" w:rsidP="006E3D64">
      <w:pPr>
        <w:pStyle w:val="ListParagraph"/>
        <w:numPr>
          <w:ilvl w:val="0"/>
          <w:numId w:val="10"/>
        </w:numPr>
        <w:spacing w:after="0"/>
        <w:ind w:left="0" w:firstLine="426"/>
        <w:jc w:val="both"/>
        <w:rPr>
          <w:sz w:val="24"/>
          <w:szCs w:val="24"/>
          <w:lang w:val="hy-AM"/>
        </w:rPr>
      </w:pPr>
      <w:r w:rsidRPr="009221F1">
        <w:rPr>
          <w:rFonts w:eastAsia="MS Mincho" w:cs="MS Mincho"/>
          <w:sz w:val="24"/>
          <w:szCs w:val="24"/>
          <w:lang w:val="hy-AM"/>
        </w:rPr>
        <w:t>Պահպանել</w:t>
      </w:r>
      <w:r w:rsidR="0041232C" w:rsidRPr="009221F1">
        <w:rPr>
          <w:rFonts w:eastAsia="MS Mincho" w:cs="MS Mincho"/>
          <w:sz w:val="24"/>
          <w:szCs w:val="24"/>
          <w:lang w:val="hy-AM"/>
        </w:rPr>
        <w:t xml:space="preserve"> կանոնադրությամբ սահմանված պահանջ</w:t>
      </w:r>
      <w:r w:rsidR="00A8176A" w:rsidRPr="009221F1">
        <w:rPr>
          <w:rFonts w:eastAsia="MS Mincho" w:cs="MS Mincho"/>
          <w:sz w:val="24"/>
          <w:szCs w:val="24"/>
          <w:lang w:val="hy-AM"/>
        </w:rPr>
        <w:t xml:space="preserve">ը </w:t>
      </w:r>
      <w:r w:rsidR="00A8176A" w:rsidRPr="009221F1">
        <w:rPr>
          <w:sz w:val="24"/>
          <w:szCs w:val="24"/>
          <w:lang w:val="hy-AM"/>
        </w:rPr>
        <w:t>ռ</w:t>
      </w:r>
      <w:r w:rsidR="00A8176A" w:rsidRPr="009221F1">
        <w:rPr>
          <w:rFonts w:eastAsia="MS Mincho" w:cs="MS Mincho"/>
          <w:sz w:val="24"/>
          <w:szCs w:val="24"/>
          <w:lang w:val="hy-AM"/>
        </w:rPr>
        <w:t xml:space="preserve">ադիոհաճախականությունների օգտագործման թույլտվության տրամադրման գործում </w:t>
      </w:r>
      <w:r w:rsidR="00D30639" w:rsidRPr="009221F1">
        <w:rPr>
          <w:sz w:val="24"/>
          <w:szCs w:val="24"/>
          <w:lang w:val="hy-AM"/>
        </w:rPr>
        <w:t>մրցակցություն</w:t>
      </w:r>
      <w:r w:rsidR="00D30639" w:rsidRPr="009221F1">
        <w:rPr>
          <w:rFonts w:eastAsia="Sylfaen" w:cs="Sylfaen"/>
          <w:sz w:val="24"/>
          <w:szCs w:val="24"/>
          <w:lang w:val="hy-AM"/>
        </w:rPr>
        <w:t xml:space="preserve"> ապահովելու վերաբերյալ: </w:t>
      </w:r>
      <w:r w:rsidR="00D30639" w:rsidRPr="009221F1">
        <w:rPr>
          <w:rFonts w:eastAsia="MS Mincho" w:cs="MS Mincho"/>
          <w:sz w:val="24"/>
          <w:szCs w:val="24"/>
          <w:lang w:val="hy-AM"/>
        </w:rPr>
        <w:t xml:space="preserve"> </w:t>
      </w:r>
    </w:p>
    <w:p w:rsidR="009221F1" w:rsidRDefault="009221F1" w:rsidP="006E3D64">
      <w:pPr>
        <w:pStyle w:val="ListParagraph"/>
        <w:numPr>
          <w:ilvl w:val="0"/>
          <w:numId w:val="10"/>
        </w:numPr>
        <w:spacing w:after="0"/>
        <w:ind w:left="0" w:firstLine="426"/>
        <w:jc w:val="both"/>
        <w:rPr>
          <w:sz w:val="24"/>
          <w:szCs w:val="24"/>
          <w:lang w:val="hy-AM"/>
        </w:rPr>
      </w:pPr>
      <w:r w:rsidRPr="009221F1">
        <w:rPr>
          <w:sz w:val="24"/>
          <w:szCs w:val="24"/>
          <w:lang w:val="hy-AM"/>
        </w:rPr>
        <w:t>Հանձնաժողովի պաշտոնական կայքում հրապարակվող գազամատակարարման համակարգի հիմնական ցուցանիշներում «Երևանի ՋԷԿ» ՓԲԸ-ին մատակարարված ծավալն արտացոլել նույն աղյուսակի «10.2 Էներգետիկա» տողում՝ նշելով, որ այն «Երևանի ՋԷԿ» ՓԲԸ-ի կողմից բնական գազի ընդհանուր սպառումն է (ԻԻՀ-ից և ՌԴ-ից մատակարարված գազի ծավալների հանրագումարով)</w:t>
      </w:r>
      <w:r>
        <w:rPr>
          <w:sz w:val="24"/>
          <w:szCs w:val="24"/>
          <w:lang w:val="hy-AM"/>
        </w:rPr>
        <w:t>:</w:t>
      </w:r>
    </w:p>
    <w:p w:rsidR="009221F1" w:rsidRPr="009221F1" w:rsidRDefault="009221F1" w:rsidP="006E3D64">
      <w:pPr>
        <w:pStyle w:val="ListParagraph"/>
        <w:numPr>
          <w:ilvl w:val="0"/>
          <w:numId w:val="10"/>
        </w:numPr>
        <w:spacing w:after="0"/>
        <w:ind w:left="0" w:firstLine="426"/>
        <w:jc w:val="both"/>
        <w:rPr>
          <w:sz w:val="24"/>
          <w:szCs w:val="24"/>
          <w:lang w:val="hy-AM"/>
        </w:rPr>
      </w:pPr>
      <w:r w:rsidRPr="009221F1">
        <w:rPr>
          <w:sz w:val="24"/>
          <w:szCs w:val="24"/>
          <w:lang w:val="hy-AM"/>
        </w:rPr>
        <w:t xml:space="preserve">Ջրային համակարգերի Վարձակալական պայմանագրի Վարձատուի հետ քննարկել Վարձակալի 2019 թվականի ՊԿԱԾ հետաձգված պարտավորությունը մարված համարելու հարցը, ըստ այդմ ստեղծել </w:t>
      </w:r>
      <w:r w:rsidR="00A80A1E">
        <w:rPr>
          <w:sz w:val="24"/>
          <w:szCs w:val="24"/>
          <w:lang w:val="hy-AM"/>
        </w:rPr>
        <w:t>խ</w:t>
      </w:r>
      <w:r w:rsidRPr="009221F1">
        <w:rPr>
          <w:sz w:val="24"/>
          <w:szCs w:val="24"/>
          <w:lang w:val="hy-AM"/>
        </w:rPr>
        <w:t>մելու ջրի մատակարարման սակագնի աճի չեզոքացման նախադրյալներ:</w:t>
      </w:r>
    </w:p>
    <w:p w:rsidR="005E0C28" w:rsidRDefault="00AD34F0" w:rsidP="006E3D64">
      <w:pPr>
        <w:pStyle w:val="ListParagraph"/>
        <w:numPr>
          <w:ilvl w:val="0"/>
          <w:numId w:val="10"/>
        </w:numPr>
        <w:spacing w:after="0"/>
        <w:ind w:left="0" w:firstLine="426"/>
        <w:jc w:val="both"/>
        <w:rPr>
          <w:sz w:val="24"/>
          <w:szCs w:val="24"/>
          <w:lang w:val="hy-AM"/>
        </w:rPr>
      </w:pPr>
      <w:r w:rsidRPr="009221F1">
        <w:rPr>
          <w:sz w:val="24"/>
          <w:szCs w:val="24"/>
          <w:lang w:val="hy-AM"/>
        </w:rPr>
        <w:lastRenderedPageBreak/>
        <w:t>Կ</w:t>
      </w:r>
      <w:r w:rsidR="0041232C" w:rsidRPr="009221F1">
        <w:rPr>
          <w:sz w:val="24"/>
          <w:szCs w:val="24"/>
          <w:lang w:val="hy-AM"/>
        </w:rPr>
        <w:t>անոնա</w:t>
      </w:r>
      <w:r w:rsidRPr="009221F1">
        <w:rPr>
          <w:sz w:val="24"/>
          <w:szCs w:val="24"/>
          <w:lang w:val="hy-AM"/>
        </w:rPr>
        <w:t xml:space="preserve">դրության </w:t>
      </w:r>
      <w:r w:rsidR="00C1209C" w:rsidRPr="009221F1">
        <w:rPr>
          <w:sz w:val="24"/>
          <w:szCs w:val="24"/>
          <w:lang w:val="hy-AM"/>
        </w:rPr>
        <w:t xml:space="preserve">և լիցենզիայի պայմանների պահանջներին </w:t>
      </w:r>
      <w:r w:rsidRPr="009221F1">
        <w:rPr>
          <w:sz w:val="24"/>
          <w:szCs w:val="24"/>
          <w:lang w:val="hy-AM"/>
        </w:rPr>
        <w:t>համապատասխան</w:t>
      </w:r>
      <w:r w:rsidR="0041232C" w:rsidRPr="009221F1">
        <w:rPr>
          <w:sz w:val="24"/>
          <w:szCs w:val="24"/>
          <w:lang w:val="hy-AM"/>
        </w:rPr>
        <w:t xml:space="preserve"> </w:t>
      </w:r>
      <w:r w:rsidRPr="009221F1">
        <w:rPr>
          <w:sz w:val="24"/>
          <w:szCs w:val="24"/>
          <w:lang w:val="hy-AM"/>
        </w:rPr>
        <w:t xml:space="preserve">վերահսկել </w:t>
      </w:r>
      <w:r w:rsidR="00A80A1E">
        <w:rPr>
          <w:sz w:val="24"/>
          <w:szCs w:val="24"/>
          <w:lang w:val="hy-AM"/>
        </w:rPr>
        <w:t xml:space="preserve">փոքր </w:t>
      </w:r>
      <w:r w:rsidR="0041232C" w:rsidRPr="009221F1">
        <w:rPr>
          <w:sz w:val="24"/>
          <w:szCs w:val="24"/>
          <w:lang w:val="hy-AM"/>
        </w:rPr>
        <w:t xml:space="preserve">ՀԷԿ-երի </w:t>
      </w:r>
      <w:r w:rsidRPr="009221F1">
        <w:rPr>
          <w:sz w:val="24"/>
          <w:szCs w:val="24"/>
          <w:lang w:val="hy-AM"/>
        </w:rPr>
        <w:t>գործունեութու</w:t>
      </w:r>
      <w:r w:rsidR="0041232C" w:rsidRPr="009221F1">
        <w:rPr>
          <w:sz w:val="24"/>
          <w:szCs w:val="24"/>
          <w:lang w:val="hy-AM"/>
        </w:rPr>
        <w:t>ն</w:t>
      </w:r>
      <w:r w:rsidRPr="009221F1">
        <w:rPr>
          <w:sz w:val="24"/>
          <w:szCs w:val="24"/>
          <w:lang w:val="hy-AM"/>
        </w:rPr>
        <w:t>ը՝</w:t>
      </w:r>
      <w:r w:rsidR="0041232C" w:rsidRPr="009221F1">
        <w:rPr>
          <w:sz w:val="24"/>
          <w:szCs w:val="24"/>
          <w:lang w:val="hy-AM"/>
        </w:rPr>
        <w:t xml:space="preserve"> նրանց կողմից ՀՀ ջրային օրենսգրքի  պահանջների չպահպանման </w:t>
      </w:r>
      <w:r w:rsidRPr="009221F1">
        <w:rPr>
          <w:sz w:val="24"/>
          <w:szCs w:val="24"/>
          <w:lang w:val="hy-AM"/>
        </w:rPr>
        <w:t>փաստերը</w:t>
      </w:r>
      <w:r w:rsidR="0041232C" w:rsidRPr="009221F1">
        <w:rPr>
          <w:sz w:val="24"/>
          <w:szCs w:val="24"/>
          <w:lang w:val="hy-AM"/>
        </w:rPr>
        <w:t xml:space="preserve"> բացա</w:t>
      </w:r>
      <w:r w:rsidRPr="009221F1">
        <w:rPr>
          <w:sz w:val="24"/>
          <w:szCs w:val="24"/>
          <w:lang w:val="hy-AM"/>
        </w:rPr>
        <w:t>ռելու</w:t>
      </w:r>
      <w:r w:rsidR="00963B21" w:rsidRPr="009221F1">
        <w:rPr>
          <w:sz w:val="24"/>
          <w:szCs w:val="24"/>
          <w:lang w:val="hy-AM"/>
        </w:rPr>
        <w:t>, ջրօգտագործման սահմանված ծավալներն ու ռեժիմները պահպանելու</w:t>
      </w:r>
      <w:r w:rsidRPr="009221F1">
        <w:rPr>
          <w:sz w:val="24"/>
          <w:szCs w:val="24"/>
          <w:lang w:val="hy-AM"/>
        </w:rPr>
        <w:t xml:space="preserve"> նպատակով</w:t>
      </w:r>
      <w:r w:rsidR="00E11307" w:rsidRPr="009221F1">
        <w:rPr>
          <w:sz w:val="24"/>
          <w:szCs w:val="24"/>
          <w:lang w:val="hy-AM"/>
        </w:rPr>
        <w:t>:</w:t>
      </w:r>
      <w:r w:rsidR="00617CB7" w:rsidRPr="009221F1">
        <w:rPr>
          <w:sz w:val="24"/>
          <w:szCs w:val="24"/>
          <w:lang w:val="hy-AM"/>
        </w:rPr>
        <w:t xml:space="preserve"> </w:t>
      </w:r>
      <w:r w:rsidR="00C1209C" w:rsidRPr="009221F1">
        <w:rPr>
          <w:sz w:val="24"/>
          <w:szCs w:val="24"/>
          <w:lang w:val="hy-AM"/>
        </w:rPr>
        <w:t xml:space="preserve">Փոքր ՀԷԿ-երին տրամադրվող լիցենզիայի պայմանների 12-րդ կետիում  </w:t>
      </w:r>
      <w:r w:rsidR="000970D6" w:rsidRPr="009221F1">
        <w:rPr>
          <w:sz w:val="24"/>
          <w:szCs w:val="24"/>
          <w:lang w:val="hy-AM"/>
        </w:rPr>
        <w:t xml:space="preserve">կատարել լրացում և </w:t>
      </w:r>
      <w:r w:rsidR="00C1209C" w:rsidRPr="009221F1">
        <w:rPr>
          <w:sz w:val="24"/>
          <w:szCs w:val="24"/>
          <w:lang w:val="hy-AM"/>
        </w:rPr>
        <w:t>«Լիցենզավորված անձի գործունեությունը պետք է համապատասխանի «Էներգետիկայի մասին» Հայաստանի Հանրապետության օրենքի,</w:t>
      </w:r>
      <w:r w:rsidR="00AA4259" w:rsidRPr="009221F1">
        <w:rPr>
          <w:sz w:val="24"/>
          <w:szCs w:val="24"/>
          <w:lang w:val="hy-AM"/>
        </w:rPr>
        <w:t>…</w:t>
      </w:r>
      <w:r w:rsidR="00C1209C" w:rsidRPr="009221F1">
        <w:rPr>
          <w:sz w:val="24"/>
          <w:szCs w:val="24"/>
          <w:lang w:val="hy-AM"/>
        </w:rPr>
        <w:t xml:space="preserve">» բառերից հետո ավելացնել՝ «Հայաստանի Հանրապետության ջրային </w:t>
      </w:r>
      <w:r w:rsidR="00AA4259" w:rsidRPr="009221F1">
        <w:rPr>
          <w:sz w:val="24"/>
          <w:szCs w:val="24"/>
          <w:lang w:val="hy-AM"/>
        </w:rPr>
        <w:t>օրենսգրքի</w:t>
      </w:r>
      <w:r w:rsidR="00C1209C" w:rsidRPr="009221F1">
        <w:rPr>
          <w:sz w:val="24"/>
          <w:szCs w:val="24"/>
          <w:lang w:val="hy-AM"/>
        </w:rPr>
        <w:t xml:space="preserve">» </w:t>
      </w:r>
      <w:r w:rsidR="00693EA9" w:rsidRPr="009221F1">
        <w:rPr>
          <w:sz w:val="24"/>
          <w:szCs w:val="24"/>
          <w:lang w:val="hy-AM"/>
        </w:rPr>
        <w:t>բառեր</w:t>
      </w:r>
      <w:r w:rsidR="00C1209C" w:rsidRPr="009221F1">
        <w:rPr>
          <w:sz w:val="24"/>
          <w:szCs w:val="24"/>
          <w:lang w:val="hy-AM"/>
        </w:rPr>
        <w:t>ը</w:t>
      </w:r>
      <w:r w:rsidR="005E0C28">
        <w:rPr>
          <w:sz w:val="24"/>
          <w:szCs w:val="24"/>
          <w:lang w:val="hy-AM"/>
        </w:rPr>
        <w:t>:</w:t>
      </w:r>
    </w:p>
    <w:p w:rsidR="005E0C28" w:rsidRDefault="005E0C28" w:rsidP="005E0C28">
      <w:pPr>
        <w:spacing w:after="0"/>
        <w:jc w:val="both"/>
        <w:rPr>
          <w:sz w:val="24"/>
          <w:szCs w:val="24"/>
          <w:lang w:val="hy-AM"/>
        </w:rPr>
      </w:pPr>
    </w:p>
    <w:p w:rsidR="005E0C28" w:rsidRPr="005E0C28" w:rsidRDefault="005E0C28" w:rsidP="005E0C28">
      <w:pPr>
        <w:spacing w:after="0"/>
        <w:ind w:firstLine="426"/>
        <w:jc w:val="both"/>
        <w:rPr>
          <w:sz w:val="24"/>
          <w:szCs w:val="24"/>
          <w:lang w:val="hy-AM"/>
        </w:rPr>
      </w:pPr>
      <w:r>
        <w:rPr>
          <w:sz w:val="24"/>
          <w:szCs w:val="24"/>
          <w:lang w:val="hy-AM"/>
        </w:rPr>
        <w:t>Հաշվեքննության իրականացման ընթացքում հաշվեքննվող օբյեկտից ստացվել է բավարար տեղեկատվություն:</w:t>
      </w:r>
    </w:p>
    <w:p w:rsidR="0041232C" w:rsidRDefault="005E0C28" w:rsidP="0031171D">
      <w:pPr>
        <w:pStyle w:val="ListParagraph"/>
        <w:spacing w:after="0"/>
        <w:ind w:left="567"/>
        <w:jc w:val="both"/>
        <w:rPr>
          <w:sz w:val="24"/>
          <w:szCs w:val="24"/>
          <w:lang w:val="hy-AM"/>
        </w:rPr>
      </w:pPr>
      <w:r>
        <w:rPr>
          <w:sz w:val="24"/>
          <w:szCs w:val="24"/>
          <w:lang w:val="hy-AM"/>
        </w:rPr>
        <w:t>Հայտնաբերված փաստերը էական և համատարած բնույթ չեն կրում:</w:t>
      </w:r>
    </w:p>
    <w:p w:rsidR="005E0C28" w:rsidRDefault="005E0C28" w:rsidP="0031171D">
      <w:pPr>
        <w:pStyle w:val="ListParagraph"/>
        <w:spacing w:after="0"/>
        <w:ind w:left="567"/>
        <w:jc w:val="both"/>
        <w:rPr>
          <w:sz w:val="24"/>
          <w:szCs w:val="24"/>
          <w:lang w:val="hy-AM"/>
        </w:rPr>
      </w:pPr>
    </w:p>
    <w:p w:rsidR="005E0C28" w:rsidRDefault="005E0C28" w:rsidP="005E0C28">
      <w:pPr>
        <w:pStyle w:val="ListParagraph"/>
        <w:spacing w:after="0"/>
        <w:ind w:left="0" w:firstLine="567"/>
        <w:jc w:val="both"/>
        <w:rPr>
          <w:sz w:val="24"/>
          <w:szCs w:val="24"/>
          <w:lang w:val="hy-AM"/>
        </w:rPr>
      </w:pPr>
      <w:r>
        <w:rPr>
          <w:sz w:val="24"/>
          <w:szCs w:val="24"/>
          <w:lang w:val="hy-AM"/>
        </w:rPr>
        <w:t xml:space="preserve">Ծանոթացման և ստորագրման նպատակով հաշվեքննության արձանագրությունը ներկայացվել է հաշվեքննության օբյեկտի ղեկավարին, որի վերաբերյալ ներկայացվել </w:t>
      </w:r>
      <w:r w:rsidR="00947E50">
        <w:rPr>
          <w:sz w:val="24"/>
          <w:szCs w:val="24"/>
          <w:lang w:val="hy-AM"/>
        </w:rPr>
        <w:t>են</w:t>
      </w:r>
      <w:r>
        <w:rPr>
          <w:sz w:val="24"/>
          <w:szCs w:val="24"/>
          <w:lang w:val="hy-AM"/>
        </w:rPr>
        <w:t xml:space="preserve"> գրավոր </w:t>
      </w:r>
      <w:r w:rsidR="00947E50">
        <w:rPr>
          <w:sz w:val="24"/>
          <w:szCs w:val="24"/>
          <w:lang w:val="hy-AM"/>
        </w:rPr>
        <w:t xml:space="preserve">առարկություններ </w:t>
      </w:r>
      <w:r>
        <w:rPr>
          <w:sz w:val="24"/>
          <w:szCs w:val="24"/>
          <w:lang w:val="hy-AM"/>
        </w:rPr>
        <w:t>և</w:t>
      </w:r>
      <w:r w:rsidR="00947E50">
        <w:rPr>
          <w:sz w:val="24"/>
          <w:szCs w:val="24"/>
          <w:lang w:val="hy-AM"/>
        </w:rPr>
        <w:t xml:space="preserve"> բացատրություններ</w:t>
      </w:r>
      <w:r>
        <w:rPr>
          <w:sz w:val="24"/>
          <w:szCs w:val="24"/>
          <w:lang w:val="hy-AM"/>
        </w:rPr>
        <w:t xml:space="preserve"> </w:t>
      </w:r>
      <w:r w:rsidRPr="009221F1">
        <w:rPr>
          <w:sz w:val="24"/>
          <w:szCs w:val="24"/>
          <w:lang w:val="hy-AM"/>
        </w:rPr>
        <w:t>(</w:t>
      </w:r>
      <w:r>
        <w:rPr>
          <w:sz w:val="24"/>
          <w:szCs w:val="24"/>
          <w:lang w:val="hy-AM"/>
        </w:rPr>
        <w:t xml:space="preserve">կցվում </w:t>
      </w:r>
      <w:r w:rsidR="00947E50">
        <w:rPr>
          <w:sz w:val="24"/>
          <w:szCs w:val="24"/>
          <w:lang w:val="hy-AM"/>
        </w:rPr>
        <w:t>են</w:t>
      </w:r>
      <w:r w:rsidRPr="009221F1">
        <w:rPr>
          <w:sz w:val="24"/>
          <w:szCs w:val="24"/>
          <w:lang w:val="hy-AM"/>
        </w:rPr>
        <w:t>)</w:t>
      </w:r>
      <w:r>
        <w:rPr>
          <w:sz w:val="24"/>
          <w:szCs w:val="24"/>
          <w:lang w:val="hy-AM"/>
        </w:rPr>
        <w:t>:</w:t>
      </w:r>
    </w:p>
    <w:p w:rsidR="005E0C28" w:rsidRDefault="005E0C28" w:rsidP="005E0C28">
      <w:pPr>
        <w:pStyle w:val="ListParagraph"/>
        <w:spacing w:after="0"/>
        <w:ind w:left="0" w:firstLine="567"/>
        <w:jc w:val="both"/>
        <w:rPr>
          <w:sz w:val="24"/>
          <w:szCs w:val="24"/>
          <w:lang w:val="hy-AM"/>
        </w:rPr>
      </w:pPr>
    </w:p>
    <w:p w:rsidR="005E0C28" w:rsidRPr="003E6117" w:rsidRDefault="005E0C28" w:rsidP="005E0C28">
      <w:pPr>
        <w:pStyle w:val="ListParagraph"/>
        <w:spacing w:after="0"/>
        <w:ind w:left="0" w:firstLine="567"/>
        <w:jc w:val="both"/>
        <w:rPr>
          <w:sz w:val="24"/>
          <w:szCs w:val="24"/>
          <w:lang w:val="hy-AM"/>
        </w:rPr>
      </w:pPr>
    </w:p>
    <w:p w:rsidR="00D46454" w:rsidRPr="00344BAB" w:rsidRDefault="00D41CFB" w:rsidP="00344BAB">
      <w:pPr>
        <w:tabs>
          <w:tab w:val="left" w:pos="567"/>
        </w:tabs>
        <w:jc w:val="both"/>
        <w:rPr>
          <w:lang w:val="hy-AM"/>
        </w:rPr>
      </w:pPr>
      <w:r>
        <w:rPr>
          <w:sz w:val="24"/>
          <w:szCs w:val="24"/>
          <w:lang w:val="hy-AM"/>
        </w:rPr>
        <w:tab/>
      </w:r>
    </w:p>
    <w:p w:rsidR="00856871" w:rsidRPr="00856871" w:rsidRDefault="00856871" w:rsidP="0049246C">
      <w:pPr>
        <w:ind w:firstLine="135"/>
        <w:rPr>
          <w:sz w:val="24"/>
          <w:szCs w:val="24"/>
          <w:lang w:val="hy-AM"/>
        </w:rPr>
      </w:pPr>
      <w:r w:rsidRPr="00856871">
        <w:rPr>
          <w:sz w:val="24"/>
          <w:szCs w:val="24"/>
          <w:lang w:val="hy-AM"/>
        </w:rPr>
        <w:t xml:space="preserve">  </w:t>
      </w:r>
    </w:p>
    <w:p w:rsidR="007B366A" w:rsidRDefault="007B366A" w:rsidP="007B366A">
      <w:pPr>
        <w:tabs>
          <w:tab w:val="left" w:pos="1870"/>
        </w:tabs>
        <w:rPr>
          <w:lang w:val="hy-AM"/>
        </w:rPr>
      </w:pPr>
    </w:p>
    <w:p w:rsidR="004B1BE8" w:rsidRDefault="004B1BE8" w:rsidP="007B366A">
      <w:pPr>
        <w:tabs>
          <w:tab w:val="left" w:pos="1870"/>
        </w:tabs>
        <w:rPr>
          <w:lang w:val="hy-AM"/>
        </w:rPr>
      </w:pPr>
    </w:p>
    <w:p w:rsidR="004B1BE8" w:rsidRDefault="004B1BE8" w:rsidP="007B366A">
      <w:pPr>
        <w:tabs>
          <w:tab w:val="left" w:pos="1870"/>
        </w:tabs>
        <w:rPr>
          <w:lang w:val="hy-AM"/>
        </w:rPr>
      </w:pPr>
    </w:p>
    <w:p w:rsidR="0049246C" w:rsidRDefault="0049246C" w:rsidP="007B366A">
      <w:pPr>
        <w:tabs>
          <w:tab w:val="left" w:pos="1870"/>
        </w:tabs>
        <w:rPr>
          <w:lang w:val="hy-AM"/>
        </w:rPr>
      </w:pPr>
    </w:p>
    <w:p w:rsidR="0049246C" w:rsidRDefault="0049246C" w:rsidP="007B366A">
      <w:pPr>
        <w:tabs>
          <w:tab w:val="left" w:pos="1870"/>
        </w:tabs>
        <w:rPr>
          <w:lang w:val="hy-AM"/>
        </w:rPr>
      </w:pPr>
    </w:p>
    <w:p w:rsidR="0049246C" w:rsidRDefault="0049246C" w:rsidP="007B366A">
      <w:pPr>
        <w:tabs>
          <w:tab w:val="left" w:pos="1870"/>
        </w:tabs>
        <w:rPr>
          <w:lang w:val="hy-AM"/>
        </w:rPr>
      </w:pPr>
    </w:p>
    <w:p w:rsidR="0049246C" w:rsidRDefault="0049246C" w:rsidP="007B366A">
      <w:pPr>
        <w:tabs>
          <w:tab w:val="left" w:pos="1870"/>
        </w:tabs>
        <w:rPr>
          <w:lang w:val="hy-AM"/>
        </w:rPr>
      </w:pPr>
    </w:p>
    <w:p w:rsidR="0049246C" w:rsidRDefault="0049246C" w:rsidP="007B366A">
      <w:pPr>
        <w:tabs>
          <w:tab w:val="left" w:pos="1870"/>
        </w:tabs>
        <w:rPr>
          <w:lang w:val="hy-AM"/>
        </w:rPr>
      </w:pPr>
    </w:p>
    <w:p w:rsidR="004B1BE8" w:rsidRDefault="004B1BE8" w:rsidP="007B366A">
      <w:pPr>
        <w:tabs>
          <w:tab w:val="left" w:pos="1870"/>
        </w:tabs>
        <w:rPr>
          <w:lang w:val="hy-AM"/>
        </w:rPr>
      </w:pPr>
    </w:p>
    <w:p w:rsidR="004B1BE8" w:rsidRDefault="004B1BE8" w:rsidP="007B366A">
      <w:pPr>
        <w:tabs>
          <w:tab w:val="left" w:pos="1870"/>
        </w:tabs>
        <w:rPr>
          <w:lang w:val="hy-AM"/>
        </w:rPr>
      </w:pPr>
    </w:p>
    <w:p w:rsidR="004B1BE8" w:rsidRDefault="004B1BE8" w:rsidP="007B366A">
      <w:pPr>
        <w:tabs>
          <w:tab w:val="left" w:pos="1870"/>
        </w:tabs>
        <w:rPr>
          <w:lang w:val="hy-AM"/>
        </w:rPr>
      </w:pPr>
    </w:p>
    <w:p w:rsidR="004B1BE8" w:rsidRDefault="004B1BE8" w:rsidP="007B366A">
      <w:pPr>
        <w:tabs>
          <w:tab w:val="left" w:pos="1870"/>
        </w:tabs>
        <w:rPr>
          <w:lang w:val="hy-AM"/>
        </w:rPr>
      </w:pPr>
    </w:p>
    <w:p w:rsidR="0049381F" w:rsidRPr="00E312C2" w:rsidRDefault="0049381F" w:rsidP="0049381F">
      <w:pPr>
        <w:jc w:val="right"/>
        <w:rPr>
          <w:b/>
          <w:i/>
          <w:sz w:val="26"/>
          <w:szCs w:val="26"/>
          <w:lang w:val="hy-AM"/>
        </w:rPr>
      </w:pPr>
    </w:p>
    <w:p w:rsidR="0049381F" w:rsidRPr="00E312C2" w:rsidRDefault="0049381F" w:rsidP="0049381F">
      <w:pPr>
        <w:jc w:val="center"/>
        <w:rPr>
          <w:rFonts w:cs="Sylfaen"/>
          <w:b/>
          <w:lang w:val="hy-AM"/>
        </w:rPr>
      </w:pPr>
      <w:r w:rsidRPr="00E312C2">
        <w:rPr>
          <w:rFonts w:cs="Sylfaen"/>
          <w:b/>
          <w:lang w:val="hy-AM"/>
        </w:rPr>
        <w:t>ԱՌԱՐԿՈՒԹՅՈՒՆՆԵՐ ԵՎ ԲԱՑԱՏՐՈՒԹՅՈՒՆՆԵՐ</w:t>
      </w:r>
    </w:p>
    <w:p w:rsidR="0049381F" w:rsidRPr="00E312C2" w:rsidRDefault="0049381F" w:rsidP="0049381F">
      <w:pPr>
        <w:pStyle w:val="Subtitle"/>
        <w:spacing w:line="360" w:lineRule="auto"/>
        <w:jc w:val="both"/>
        <w:rPr>
          <w:rFonts w:ascii="GHEA Grapalat" w:hAnsi="GHEA Grapalat" w:cs="Sylfaen"/>
          <w:b/>
          <w:sz w:val="16"/>
          <w:szCs w:val="16"/>
          <w:lang w:val="hy-AM"/>
        </w:rPr>
      </w:pPr>
    </w:p>
    <w:p w:rsidR="0049381F" w:rsidRPr="00E312C2" w:rsidRDefault="0049381F" w:rsidP="0049381F">
      <w:pPr>
        <w:pStyle w:val="Subtitle"/>
        <w:rPr>
          <w:rFonts w:ascii="GHEA Grapalat" w:hAnsi="GHEA Grapalat"/>
          <w:b/>
          <w:lang w:val="hy-AM"/>
        </w:rPr>
      </w:pPr>
      <w:r w:rsidRPr="00E312C2">
        <w:rPr>
          <w:rStyle w:val="Emphasis"/>
          <w:rFonts w:ascii="GHEA Grapalat" w:eastAsiaTheme="majorEastAsia" w:hAnsi="GHEA Grapalat"/>
          <w:lang w:val="hy-AM"/>
        </w:rPr>
        <w:t xml:space="preserve">ՀԱՅԱՍՏԱՆԻ ՀԱՆՐԱՊԵՏՈՒԹՅԱՆ </w:t>
      </w:r>
      <w:r w:rsidRPr="00E312C2">
        <w:rPr>
          <w:rStyle w:val="Emphasis"/>
          <w:rFonts w:ascii="GHEA Grapalat" w:eastAsiaTheme="majorEastAsia" w:hAnsi="GHEA Grapalat" w:cs="Sylfaen"/>
          <w:lang w:val="hy-AM"/>
        </w:rPr>
        <w:t>ՀԱՆՐԱՅԻՆ</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ԾԱՌԱՅՈՒԹՅՈՒՆՆԵՐԸ</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ԿԱՐԳԱՎՈՐՈՂ</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ՀԱՆՁՆԱԺՈՂՈՎՈՒՄ ՀԱՆՐԱՅԻՆ</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ԾԱՌԱՅՈՒԹՅՈՒՆՆԵՐԻ ՈԼՈՐՏԻ ԿԱՐԳԱՎՈՐՄԱՆ ԳՈՐԾԸՆԹԱՑԻ ՆԿԱՏՄԱՄԲ ՀԱՇՎԵՔՆՆՈՒԹՅԱՆ ԱՌԱՋԱԴՐԱՆՔԻ</w:t>
      </w:r>
      <w:r w:rsidRPr="00E312C2">
        <w:rPr>
          <w:rStyle w:val="Emphasis"/>
          <w:rFonts w:ascii="GHEA Grapalat" w:eastAsiaTheme="majorEastAsia" w:hAnsi="GHEA Grapalat"/>
          <w:lang w:val="hy-AM"/>
        </w:rPr>
        <w:t xml:space="preserve"> ՇՐՋԱՆԱԿՈՒՄ ԿԱԶՄՎԱԾ ՀԱՇՎԵՔՆՆՈՒԹՅԱՆ ԱՐՁԱՆԱԳՐՈՒԹՅԱՆ ՎԵՐԱԲԵՐՅԱԼ</w:t>
      </w:r>
    </w:p>
    <w:p w:rsidR="0049381F" w:rsidRPr="00E312C2" w:rsidRDefault="0049381F" w:rsidP="0049381F">
      <w:pPr>
        <w:jc w:val="right"/>
        <w:rPr>
          <w:b/>
          <w:i/>
          <w:sz w:val="16"/>
          <w:szCs w:val="16"/>
          <w:lang w:val="hy-AM"/>
        </w:rPr>
      </w:pPr>
    </w:p>
    <w:p w:rsidR="0049381F" w:rsidRPr="00E312C2" w:rsidRDefault="0049381F" w:rsidP="0049381F">
      <w:pPr>
        <w:jc w:val="both"/>
        <w:rPr>
          <w:rFonts w:cs="Sylfaen"/>
          <w:sz w:val="16"/>
          <w:szCs w:val="16"/>
          <w:lang w:val="hy-AM"/>
        </w:rPr>
      </w:pPr>
      <w:r w:rsidRPr="00E312C2">
        <w:rPr>
          <w:rFonts w:cs="Sylfaen"/>
          <w:sz w:val="16"/>
          <w:szCs w:val="16"/>
          <w:lang w:val="hy-AM"/>
        </w:rPr>
        <w:t xml:space="preserve">         </w:t>
      </w:r>
    </w:p>
    <w:p w:rsidR="0049381F" w:rsidRPr="00E312C2" w:rsidRDefault="0049381F" w:rsidP="0049381F">
      <w:pPr>
        <w:jc w:val="right"/>
        <w:rPr>
          <w:b/>
          <w:i/>
          <w:sz w:val="4"/>
          <w:szCs w:val="4"/>
          <w:lang w:val="hy-AM"/>
        </w:rPr>
      </w:pPr>
    </w:p>
    <w:p w:rsidR="0049381F" w:rsidRPr="00E312C2" w:rsidRDefault="0049381F" w:rsidP="0049381F">
      <w:pPr>
        <w:pStyle w:val="Subtitle"/>
        <w:spacing w:line="360" w:lineRule="auto"/>
        <w:ind w:firstLine="426"/>
        <w:jc w:val="both"/>
        <w:rPr>
          <w:rStyle w:val="Emphasis"/>
          <w:rFonts w:ascii="GHEA Grapalat" w:eastAsiaTheme="majorEastAsia" w:hAnsi="GHEA Grapalat"/>
          <w:i w:val="0"/>
          <w:lang w:val="hy-AM"/>
        </w:rPr>
      </w:pPr>
      <w:r w:rsidRPr="00E312C2">
        <w:rPr>
          <w:rStyle w:val="Emphasis"/>
          <w:rFonts w:ascii="GHEA Grapalat" w:eastAsiaTheme="majorEastAsia" w:hAnsi="GHEA Grapalat"/>
          <w:lang w:val="hy-AM"/>
        </w:rPr>
        <w:t xml:space="preserve">Հայաստանի Հանրապետության </w:t>
      </w:r>
      <w:r w:rsidRPr="00E312C2">
        <w:rPr>
          <w:rStyle w:val="Emphasis"/>
          <w:rFonts w:ascii="GHEA Grapalat" w:eastAsiaTheme="majorEastAsia" w:hAnsi="GHEA Grapalat" w:cs="Sylfaen"/>
          <w:lang w:val="hy-AM"/>
        </w:rPr>
        <w:t>հանրային</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ծառայությունները</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կարգավորող</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 xml:space="preserve">հանձնաժողովում </w:t>
      </w:r>
      <w:r w:rsidRPr="00D15186">
        <w:rPr>
          <w:rFonts w:ascii="GHEA Grapalat" w:hAnsi="GHEA Grapalat"/>
          <w:shd w:val="clear" w:color="auto" w:fill="FFFFFF"/>
          <w:lang w:val="hy-AM"/>
        </w:rPr>
        <w:t>(այսուհետ՝ Հանձնաժողով)</w:t>
      </w:r>
      <w:r w:rsidRPr="00E312C2">
        <w:rPr>
          <w:rFonts w:ascii="GHEA Grapalat" w:hAnsi="GHEA Grapalat"/>
          <w:shd w:val="clear" w:color="auto" w:fill="FFFFFF"/>
          <w:lang w:val="hy-AM"/>
        </w:rPr>
        <w:t xml:space="preserve"> </w:t>
      </w:r>
      <w:r w:rsidRPr="00E312C2">
        <w:rPr>
          <w:rStyle w:val="Emphasis"/>
          <w:rFonts w:ascii="GHEA Grapalat" w:eastAsiaTheme="majorEastAsia" w:hAnsi="GHEA Grapalat" w:cs="Sylfaen"/>
          <w:lang w:val="hy-AM"/>
        </w:rPr>
        <w:t>հանրային</w:t>
      </w:r>
      <w:r w:rsidRPr="00E312C2">
        <w:rPr>
          <w:rStyle w:val="Emphasis"/>
          <w:rFonts w:ascii="GHEA Grapalat" w:eastAsiaTheme="majorEastAsia" w:hAnsi="GHEA Grapalat"/>
          <w:lang w:val="hy-AM"/>
        </w:rPr>
        <w:t xml:space="preserve"> </w:t>
      </w:r>
      <w:r w:rsidRPr="00E312C2">
        <w:rPr>
          <w:rStyle w:val="Emphasis"/>
          <w:rFonts w:ascii="GHEA Grapalat" w:eastAsiaTheme="majorEastAsia" w:hAnsi="GHEA Grapalat" w:cs="Sylfaen"/>
          <w:lang w:val="hy-AM"/>
        </w:rPr>
        <w:t>ծառայությունների ոլորտի կարգավորման գործընթացի նկատմամբ հաշվեքննության առաջադրանքի</w:t>
      </w:r>
      <w:r w:rsidRPr="00E312C2">
        <w:rPr>
          <w:rStyle w:val="Emphasis"/>
          <w:rFonts w:ascii="GHEA Grapalat" w:eastAsiaTheme="majorEastAsia" w:hAnsi="GHEA Grapalat"/>
          <w:lang w:val="hy-AM"/>
        </w:rPr>
        <w:t xml:space="preserve"> շրջանակում կազմված հաշվեքննության արձանագրության (այսուհետ՝ Արձանագրություն) վերաբերյալ հայտնում ենք հետևյալը.</w:t>
      </w:r>
    </w:p>
    <w:p w:rsidR="0049381F" w:rsidRPr="00D15186" w:rsidRDefault="0049381F" w:rsidP="0049381F">
      <w:pPr>
        <w:rPr>
          <w:b/>
          <w:i/>
          <w:u w:val="single"/>
          <w:lang w:val="hy-AM"/>
        </w:rPr>
      </w:pPr>
      <w:r w:rsidRPr="00D15186">
        <w:rPr>
          <w:b/>
          <w:i/>
          <w:u w:val="single"/>
          <w:lang w:val="hy-AM"/>
        </w:rPr>
        <w:t>Առարկություններ</w:t>
      </w:r>
    </w:p>
    <w:p w:rsidR="0049381F" w:rsidRPr="00E312C2" w:rsidRDefault="0049381F" w:rsidP="0049381F">
      <w:pPr>
        <w:rPr>
          <w:lang w:val="hy-AM"/>
        </w:rPr>
      </w:pPr>
    </w:p>
    <w:p w:rsidR="0049381F" w:rsidRPr="00E312C2" w:rsidRDefault="0049381F" w:rsidP="0049381F">
      <w:pPr>
        <w:spacing w:line="360" w:lineRule="auto"/>
        <w:jc w:val="center"/>
        <w:rPr>
          <w:sz w:val="12"/>
          <w:szCs w:val="12"/>
          <w:lang w:val="hy-AM"/>
        </w:rPr>
      </w:pPr>
      <w:r w:rsidRPr="00D15186">
        <w:rPr>
          <w:b/>
          <w:i/>
          <w:lang w:val="hy-AM"/>
        </w:rPr>
        <w:t xml:space="preserve">Կարգավորման պարտադիր վճարների </w:t>
      </w:r>
      <w:r w:rsidRPr="00E312C2">
        <w:rPr>
          <w:b/>
          <w:i/>
          <w:lang w:val="hy-AM"/>
        </w:rPr>
        <w:t>վերաբերյալ</w:t>
      </w:r>
    </w:p>
    <w:p w:rsidR="0049381F" w:rsidRPr="00D15186" w:rsidRDefault="0049381F" w:rsidP="0049381F">
      <w:pPr>
        <w:spacing w:line="360" w:lineRule="auto"/>
        <w:ind w:firstLine="708"/>
        <w:jc w:val="both"/>
        <w:rPr>
          <w:lang w:val="hy-AM"/>
        </w:rPr>
      </w:pPr>
      <w:r w:rsidRPr="00D15186">
        <w:rPr>
          <w:lang w:val="hy-AM"/>
        </w:rPr>
        <w:t xml:space="preserve">Արձանագրությամբ տրվել են «Հանրային ծառայությունների կարգավորման պարտադիր վճարների մասին» </w:t>
      </w:r>
      <w:r w:rsidRPr="00D15186">
        <w:rPr>
          <w:shd w:val="clear" w:color="auto" w:fill="FFFFFF"/>
          <w:lang w:val="hy-AM"/>
        </w:rPr>
        <w:t>2005 թվականի նոյեմբերի 11-ին</w:t>
      </w:r>
      <w:r w:rsidRPr="00D15186">
        <w:rPr>
          <w:lang w:val="hy-AM"/>
        </w:rPr>
        <w:t xml:space="preserve"> ընդունված </w:t>
      </w:r>
      <w:r w:rsidRPr="00E312C2">
        <w:rPr>
          <w:lang w:val="hy-AM"/>
        </w:rPr>
        <w:t xml:space="preserve">և 2021 թվականի դեկտեմբերի 1-ից ուժը կորցրած </w:t>
      </w:r>
      <w:r w:rsidRPr="00D15186">
        <w:rPr>
          <w:lang w:val="hy-AM"/>
        </w:rPr>
        <w:t>օրենքի (այսուհետ՝ Օրենք</w:t>
      </w:r>
      <w:r w:rsidRPr="00D15186">
        <w:rPr>
          <w:shd w:val="clear" w:color="auto" w:fill="FFFFFF"/>
          <w:lang w:val="hy-AM"/>
        </w:rPr>
        <w:t xml:space="preserve">) պահանջներից չբխող և </w:t>
      </w:r>
      <w:r w:rsidRPr="00E312C2">
        <w:rPr>
          <w:shd w:val="clear" w:color="auto" w:fill="FFFFFF"/>
          <w:lang w:val="hy-AM"/>
        </w:rPr>
        <w:t>Հ</w:t>
      </w:r>
      <w:r w:rsidRPr="00D15186">
        <w:rPr>
          <w:shd w:val="clear" w:color="auto" w:fill="FFFFFF"/>
          <w:lang w:val="hy-AM"/>
        </w:rPr>
        <w:t xml:space="preserve">անձնաժողովի կողմից իրականացվող </w:t>
      </w:r>
      <w:r w:rsidRPr="00D15186">
        <w:rPr>
          <w:lang w:val="hy-AM"/>
        </w:rPr>
        <w:t xml:space="preserve">հանրային ծառայություների կարգավորման պարտադիր վճարների հաշվարկման գործառույթի մասով ոչ հիմնավոր գնահատականներ։ Մասնավորապես, Օրենքի 8-րդ հոդվածից մեջբերելով ընդհանուր համատեքստից կտրված բառակապակցություններ, նախադասություններ, և դրույթները դիտարկելով առանձին-առանձին, տրվել են սուբյեկտիվ մեկնաբանություններ։ Այսպես, 8-րդ հոդվածի 2-րդ կետի «ա» պարբերությունում նշված՝ «հաշվի առնելով» բառակապակցությունը մեկնաբանվել է, թե իբր վճարողների ընդհանուր իրացման շրջանառությունը հաշվարկելիս Հանձնաժողովը կարող էր միաժամանակ հաշվի առնել յուրաքանչյուր վճարողի սակագնի կամ ծառայության </w:t>
      </w:r>
      <w:r w:rsidRPr="00D15186">
        <w:rPr>
          <w:lang w:val="hy-AM"/>
        </w:rPr>
        <w:lastRenderedPageBreak/>
        <w:t xml:space="preserve">վճարի հաշվարկում կանխատեսվող իրացման շրջանառությունը և կիրառել փաստացի տվյալները, ինչն առնվազն անհասկանալի է։ Ավելին, նույնիսկ նշվել է, որ դրա համար անհրաժեշտ էր ունենալ հաստատված մեթոդաբանություն։ </w:t>
      </w:r>
    </w:p>
    <w:p w:rsidR="0049381F" w:rsidRPr="00D15186" w:rsidRDefault="0049381F" w:rsidP="0049381F">
      <w:pPr>
        <w:spacing w:line="360" w:lineRule="auto"/>
        <w:ind w:firstLine="720"/>
        <w:jc w:val="both"/>
        <w:rPr>
          <w:shd w:val="clear" w:color="auto" w:fill="FFFFFF"/>
          <w:lang w:val="hy-AM"/>
        </w:rPr>
      </w:pPr>
      <w:r w:rsidRPr="00D15186">
        <w:rPr>
          <w:lang w:val="hy-AM"/>
        </w:rPr>
        <w:t xml:space="preserve">Այդ առնչությամբ հարկ է նշել, որ  «Նորմատիվ իրավական ակտերի մասին» օրենքի 42-րդ հոդվածի համաձայն՝ օրենսդրական ակտի (բացառությամբ Սահմանադրության) վերաբերյալ պաշտոնական պարզաբանում կարող է տալ ակտը կիրառող պետական կառավարման համակարգի մարմինը՝ նորմատիվ իրավական ակտի դրույթների իմաստի ոչ բավարար հստակության, տարաբնույթ ընկալման, ինչպես նաև նորմատիվ իրավական ակտի կիրառման բնագավառում ծագած հարցերի պարզման անհրաժեշտության դեպքերում: Մինչդեռ, Օրենքի մասով պարզաբանման անհրաժեշտություն չկա, քանի որ </w:t>
      </w:r>
      <w:r w:rsidRPr="00D15186">
        <w:rPr>
          <w:shd w:val="clear" w:color="auto" w:fill="FFFFFF"/>
          <w:lang w:val="hy-AM"/>
        </w:rPr>
        <w:t>Օրենքում հանրային ծառայությունների կարգավորման պարտադիր վճարների հաշվարկման մեխանիզմը հստակ է և ներկայացված է մանրամասն։ Հետևաբար, Օրենքով իրացման շրջանառության հաշվարկման մեթոդաբանություն հաստատելու անհրաժեշտություն նույնպես չկա։ Մասնավորապես, Օրենքը հստակ ամրագրում էր, որ՝</w:t>
      </w:r>
    </w:p>
    <w:p w:rsidR="0049381F" w:rsidRPr="00D15186" w:rsidRDefault="0049381F" w:rsidP="0049381F">
      <w:pPr>
        <w:pStyle w:val="ListParagraph"/>
        <w:numPr>
          <w:ilvl w:val="0"/>
          <w:numId w:val="13"/>
        </w:numPr>
        <w:spacing w:after="0" w:line="360" w:lineRule="auto"/>
        <w:jc w:val="both"/>
        <w:rPr>
          <w:sz w:val="24"/>
          <w:szCs w:val="24"/>
          <w:shd w:val="clear" w:color="auto" w:fill="FFFFFF"/>
          <w:lang w:val="hy-AM"/>
        </w:rPr>
      </w:pPr>
      <w:r w:rsidRPr="00D15186">
        <w:rPr>
          <w:sz w:val="24"/>
          <w:szCs w:val="24"/>
          <w:shd w:val="clear" w:color="auto" w:fill="FFFFFF"/>
          <w:lang w:val="hy-AM"/>
        </w:rPr>
        <w:t>հանրային ծառայությունների կարգավորման պարտադիր վճար վճարողներ էին համարվում հանրային ծառայությունների ոլորտում կարգավորվող գործունեություն իրականացնող և ծառայություն մատուցող անձինք, որոնց համար Հանձնաժողովը սահմանում էր կարգավորվող սակագներ, բացառությամբ էլեկտրաէներգետիկական համակարգի մինչև 10 ՄՎտ դրվածքային հզորություն ունեցող արտադրող կայանների,</w:t>
      </w:r>
    </w:p>
    <w:p w:rsidR="0049381F" w:rsidRPr="00D15186" w:rsidRDefault="0049381F" w:rsidP="0049381F">
      <w:pPr>
        <w:pStyle w:val="ListParagraph"/>
        <w:numPr>
          <w:ilvl w:val="0"/>
          <w:numId w:val="13"/>
        </w:numPr>
        <w:spacing w:after="0" w:line="360" w:lineRule="auto"/>
        <w:jc w:val="both"/>
        <w:rPr>
          <w:sz w:val="24"/>
          <w:szCs w:val="24"/>
          <w:shd w:val="clear" w:color="auto" w:fill="FFFFFF"/>
          <w:lang w:val="hy-AM"/>
        </w:rPr>
      </w:pPr>
      <w:r w:rsidRPr="00D15186">
        <w:rPr>
          <w:sz w:val="24"/>
          <w:szCs w:val="24"/>
          <w:shd w:val="clear" w:color="auto" w:fill="FFFFFF"/>
          <w:lang w:val="hy-AM"/>
        </w:rPr>
        <w:t xml:space="preserve">հանրային ծառայությունների կարգավորման պարտադիր վճար վճարողների ընդհանուր իրացման շրջանառությունը որոշվում էր՝ հաշվի առնելով սակագնի կամ ծառայությունների վճարի հաշվարկում կանխատեսված իրացման շրջանառությունները (կանխատեսվող շրջանառությունից բացի այլ մեծություն կիրառելն ուղղակիորեն կհակասեր Օրենքի դրույթներին), իսկ 8-րդ հոդվածի 2-րդ կետի «բ» և «գ» պարբերությունները «ա» պարբերության տրամաբանական շարունակությունն են և դրանցով նախատեսված յուրաքանչյուր վճարողի իրացման տեսակարար կշռի և տարեկան դրույքաչափերի հաշվարկման հիմքում </w:t>
      </w:r>
      <w:r w:rsidRPr="00D15186">
        <w:rPr>
          <w:i/>
          <w:sz w:val="24"/>
          <w:szCs w:val="24"/>
          <w:u w:val="single"/>
          <w:shd w:val="clear" w:color="auto" w:fill="FFFFFF"/>
          <w:lang w:val="hy-AM"/>
        </w:rPr>
        <w:t>ընկած էր</w:t>
      </w:r>
      <w:r w:rsidRPr="00D15186">
        <w:rPr>
          <w:sz w:val="24"/>
          <w:szCs w:val="24"/>
          <w:shd w:val="clear" w:color="auto" w:fill="FFFFFF"/>
          <w:lang w:val="hy-AM"/>
        </w:rPr>
        <w:t xml:space="preserve"> </w:t>
      </w:r>
      <w:r w:rsidRPr="00D15186">
        <w:rPr>
          <w:sz w:val="24"/>
          <w:szCs w:val="24"/>
          <w:lang w:val="hy-AM"/>
        </w:rPr>
        <w:t xml:space="preserve">սակագնի կամ ծառայության </w:t>
      </w:r>
      <w:r w:rsidRPr="00D15186">
        <w:rPr>
          <w:sz w:val="24"/>
          <w:szCs w:val="24"/>
          <w:lang w:val="hy-AM"/>
        </w:rPr>
        <w:lastRenderedPageBreak/>
        <w:t xml:space="preserve">վճարի հաշվարկում կանխատեսված իրացման շրջանառությունը։ Նշվածը հստակ արտացոլված էր նաև Օրենքի բաղկացուցիչ մաս կազմող </w:t>
      </w:r>
      <w:r w:rsidRPr="00D15186">
        <w:rPr>
          <w:sz w:val="24"/>
          <w:szCs w:val="24"/>
          <w:shd w:val="clear" w:color="auto" w:fill="FFFFFF"/>
          <w:lang w:val="hy-AM"/>
        </w:rPr>
        <w:t>հավելվածում՝ կարգավորման պարտադիր վճարների տարեկան դրույքաչափերի հաշվարկման սխեմայում։</w:t>
      </w:r>
    </w:p>
    <w:p w:rsidR="0049381F" w:rsidRPr="00D15186" w:rsidRDefault="0049381F" w:rsidP="0049381F">
      <w:pPr>
        <w:spacing w:line="360" w:lineRule="auto"/>
        <w:ind w:firstLine="360"/>
        <w:jc w:val="both"/>
        <w:rPr>
          <w:b/>
          <w:lang w:val="hy-AM"/>
        </w:rPr>
      </w:pPr>
      <w:r w:rsidRPr="00D15186">
        <w:rPr>
          <w:b/>
          <w:shd w:val="clear" w:color="auto" w:fill="FFFFFF"/>
          <w:lang w:val="hy-AM"/>
        </w:rPr>
        <w:t>Այսպիսով, Հանձնաժողովը հանրային ծառայությունների կարգավորման պարտադիր վճար</w:t>
      </w:r>
      <w:r w:rsidRPr="00D15186">
        <w:rPr>
          <w:b/>
          <w:lang w:val="hy-AM"/>
        </w:rPr>
        <w:t>ների հաշվարկն իրականացրել է Օրենքով ամրագրված պահանջներին համապատասխան և Հանձնաժողովի գործողություններում որևէ թերություն առկա չէ։</w:t>
      </w:r>
    </w:p>
    <w:p w:rsidR="0049381F" w:rsidRPr="00D15186" w:rsidRDefault="0049381F" w:rsidP="0049381F">
      <w:pPr>
        <w:spacing w:line="360" w:lineRule="auto"/>
        <w:ind w:firstLine="360"/>
        <w:jc w:val="both"/>
        <w:rPr>
          <w:lang w:val="hy-AM"/>
        </w:rPr>
      </w:pPr>
      <w:r w:rsidRPr="00D15186">
        <w:rPr>
          <w:lang w:val="hy-AM"/>
        </w:rPr>
        <w:t>Այնուամենայնիվ, անդրադառնալով Արձանագրության 4-12-րդ էջերում ներկայացված հաշվարկներին, հարկ է նշել, որ դրանցում</w:t>
      </w:r>
      <w:r w:rsidRPr="00D15186">
        <w:rPr>
          <w:i/>
          <w:lang w:val="hy-AM"/>
        </w:rPr>
        <w:t xml:space="preserve"> </w:t>
      </w:r>
      <w:r w:rsidRPr="00D15186">
        <w:rPr>
          <w:lang w:val="hy-AM"/>
        </w:rPr>
        <w:t>տեղ են գտել նաև թվաբանական սխալներ, մասնավորապես՝ 2019 թվականի համար պարտադիր վճարների մասին աղյուսակում՝</w:t>
      </w:r>
    </w:p>
    <w:p w:rsidR="0049381F" w:rsidRPr="00D15186" w:rsidRDefault="0049381F" w:rsidP="0049381F">
      <w:pPr>
        <w:pStyle w:val="ListParagraph"/>
        <w:numPr>
          <w:ilvl w:val="0"/>
          <w:numId w:val="14"/>
        </w:numPr>
        <w:spacing w:after="0" w:line="360" w:lineRule="auto"/>
        <w:jc w:val="both"/>
        <w:rPr>
          <w:sz w:val="24"/>
          <w:szCs w:val="24"/>
          <w:lang w:val="hy-AM"/>
        </w:rPr>
      </w:pPr>
      <w:r w:rsidRPr="00D15186">
        <w:rPr>
          <w:sz w:val="24"/>
          <w:szCs w:val="24"/>
          <w:lang w:val="hy-AM"/>
        </w:rPr>
        <w:t xml:space="preserve"> «գործող սակագնի հաշվարկում կանխատեսված» սյունակում էներգետիկայի բնագավառի հասույթի հանրագումարը նշված է 300369,1 մլն դրամ՝ 301113,7 մլն դրամի փոխարեն և ջերմամատակարարման ոլորտի հասույթի հանրագումարը՝ 7712,5 մլն դրամ՝ 7711,5 մլն դրամի փոխարեն և «ընդամենը» տողում հասույթի հանրագումարը՝ 537876,1 մլն դրամ՝ 538620,6 մլն դրամի փոխարեն,</w:t>
      </w:r>
    </w:p>
    <w:p w:rsidR="0049381F" w:rsidRPr="00D15186" w:rsidRDefault="0049381F" w:rsidP="0049381F">
      <w:pPr>
        <w:pStyle w:val="ListParagraph"/>
        <w:numPr>
          <w:ilvl w:val="0"/>
          <w:numId w:val="14"/>
        </w:numPr>
        <w:spacing w:after="0" w:line="360" w:lineRule="auto"/>
        <w:jc w:val="both"/>
        <w:rPr>
          <w:sz w:val="24"/>
          <w:szCs w:val="24"/>
          <w:lang w:val="hy-AM"/>
        </w:rPr>
      </w:pPr>
      <w:r w:rsidRPr="00D15186">
        <w:rPr>
          <w:sz w:val="24"/>
          <w:szCs w:val="24"/>
          <w:lang w:val="hy-AM"/>
        </w:rPr>
        <w:t>«2019թ. փաստ» սյունակում էներգետիկայի բնագավառի հասույթի հանրագումարը նշված է 309242,8 մլն դրամ՝ 310025,4 մլն դրամի փոխարեն, նույն սյունակի «ընդամենը» տողում հասույթի հանրագումարը նշված է 567818,1 մլն դրամ՝ 568600,6 մլն դրամի փոխարեն,</w:t>
      </w:r>
    </w:p>
    <w:p w:rsidR="0049381F" w:rsidRPr="00D15186" w:rsidRDefault="0049381F" w:rsidP="0049381F">
      <w:pPr>
        <w:pStyle w:val="ListParagraph"/>
        <w:numPr>
          <w:ilvl w:val="0"/>
          <w:numId w:val="14"/>
        </w:numPr>
        <w:spacing w:after="0" w:line="360" w:lineRule="auto"/>
        <w:jc w:val="both"/>
        <w:rPr>
          <w:sz w:val="24"/>
          <w:szCs w:val="24"/>
          <w:lang w:val="hy-AM"/>
        </w:rPr>
      </w:pPr>
      <w:r w:rsidRPr="00D15186">
        <w:rPr>
          <w:sz w:val="24"/>
          <w:szCs w:val="24"/>
          <w:lang w:val="hy-AM"/>
        </w:rPr>
        <w:t xml:space="preserve">փաստացի ցուցանիշների մասով արտացոլված է «Ամբերդ ՀԷԿ» ՍՊԸ-ի ամբողջ հասույթը, մինչդեռ միայն Ամբերդ-ՓՀԷԿ-3-ն է գերազանցում </w:t>
      </w:r>
      <w:r w:rsidRPr="00D15186">
        <w:rPr>
          <w:sz w:val="24"/>
          <w:szCs w:val="24"/>
          <w:shd w:val="clear" w:color="auto" w:fill="FFFFFF"/>
          <w:lang w:val="hy-AM"/>
        </w:rPr>
        <w:t>հանրային ծառայությունների կարգավորման պարտադիր վճար</w:t>
      </w:r>
      <w:r w:rsidRPr="00D15186">
        <w:rPr>
          <w:sz w:val="24"/>
          <w:szCs w:val="24"/>
          <w:lang w:val="hy-AM"/>
        </w:rPr>
        <w:t xml:space="preserve"> վճարող հանդիսանալու համար սահմանված 10 ՄՎտ դրվածքային հզորության շեմը։</w:t>
      </w:r>
    </w:p>
    <w:p w:rsidR="0049381F" w:rsidRPr="00D15186" w:rsidRDefault="0049381F" w:rsidP="0049381F">
      <w:pPr>
        <w:spacing w:line="360" w:lineRule="auto"/>
        <w:ind w:firstLine="360"/>
        <w:jc w:val="both"/>
        <w:rPr>
          <w:shd w:val="clear" w:color="auto" w:fill="FFFFFF"/>
          <w:lang w:val="hy-AM"/>
        </w:rPr>
      </w:pPr>
      <w:r w:rsidRPr="00D15186">
        <w:rPr>
          <w:lang w:val="hy-AM"/>
        </w:rPr>
        <w:t xml:space="preserve">Նույն սխալներն առկա են նաև 2020 թվականի համար պարտադիր վճարների մասին աղյուսակում։ </w:t>
      </w:r>
    </w:p>
    <w:p w:rsidR="0049381F" w:rsidRPr="00D15186" w:rsidRDefault="0049381F" w:rsidP="0049381F">
      <w:pPr>
        <w:spacing w:line="360" w:lineRule="auto"/>
        <w:ind w:firstLine="426"/>
        <w:jc w:val="both"/>
        <w:rPr>
          <w:shd w:val="clear" w:color="auto" w:fill="FFFFFF"/>
          <w:lang w:val="hy-AM"/>
        </w:rPr>
      </w:pPr>
      <w:r w:rsidRPr="00D15186">
        <w:rPr>
          <w:shd w:val="clear" w:color="auto" w:fill="FFFFFF"/>
          <w:lang w:val="hy-AM"/>
        </w:rPr>
        <w:lastRenderedPageBreak/>
        <w:t>Վերը նշվածն իր ազդեցությունն է թողնում Արձանագրության 4-12-րդ էջերում ներկայացված բոլոր հաշվարկների վրա։</w:t>
      </w:r>
    </w:p>
    <w:p w:rsidR="0049381F" w:rsidRPr="00D15186" w:rsidRDefault="0049381F" w:rsidP="0049381F">
      <w:pPr>
        <w:pStyle w:val="NoSpacing"/>
        <w:spacing w:line="360" w:lineRule="auto"/>
        <w:ind w:firstLine="426"/>
        <w:jc w:val="both"/>
        <w:rPr>
          <w:rFonts w:ascii="GHEA Grapalat" w:hAnsi="GHEA Grapalat"/>
          <w:sz w:val="24"/>
          <w:szCs w:val="24"/>
          <w:shd w:val="clear" w:color="auto" w:fill="FFFFFF"/>
          <w:lang w:val="hy-AM"/>
        </w:rPr>
      </w:pPr>
      <w:r w:rsidRPr="00D15186">
        <w:rPr>
          <w:rFonts w:ascii="GHEA Grapalat" w:hAnsi="GHEA Grapalat"/>
          <w:sz w:val="24"/>
          <w:szCs w:val="24"/>
          <w:shd w:val="clear" w:color="auto" w:fill="FFFFFF"/>
          <w:lang w:val="hy-AM"/>
        </w:rPr>
        <w:t>Այս առնչությամբ, հարկ է նաև նշել, որ Օրենքն ընդունվել էր 2005 թվականին և անցած տարիների ընթացքում հանրային ծառայությունների կարգավորվող ոլորտներում տեղի էին ունեցել զգալի զարգացումներ, որի արդյունքում ստեղծվել էր այնպիսի իրավիճակ, երբ կարգավորվող ոչ բոլոր անձանց համար էր Հանձնաժողովը սահանում սակագներ, որի արդյունքում վերջիններս դուրս էին մնում կարգավորման պարտադիր վճար վճարողների ցանկից՝ չնայած նշված անձանց մասով Հանձնաժողովն իրականացնում էր և ներկայումս էլ իրականացնում է համապատասխան գործառույթներ: Մասնավորապես, հեռահաղորդակցության բնագավառում Հանձնաժողովն իրականացնում է ամբողջական կարգավորում, սակայն նշված շուկայում առկա մրցակցության պայմաններում սակագների կարգավորման անհրաժեշտությունը բացակայում է և գրեթե չի իրականացվում: Բացի այդ, «Էներգետիկայի մասին» օրենքում կատարված փոփոխությունների շրջանակում առաջիկա տարիներին նախատեսվում է էլեկտրաէներգետիկական շուկայի ամբողջությամբ կարգավորվող մոդելից աստիճանական անցում կատարել մրցակցային մոդելի, որի պարագայում ի հայտ կգան չկարգավորվող գներով գործող շուկայի նոր մասնակիցներ: Արդյունքում, Հանձնաժողովի ռեսուրսներն օգտագործովում են նաև սակագնային կարգավորումից դուրս գտնվող տնտեսվարողների մասով, մինչդեռ վերջիններս Օրենքի շրջանակում չէին վճարում հանրային ծառայությունների կարգավորման պարտադիր վճարներ: Նշվածի արդյունքում առաջացել էր Օրենքի վերանայման անհրաժեշտություն։</w:t>
      </w:r>
    </w:p>
    <w:p w:rsidR="0049381F" w:rsidRPr="00D15186" w:rsidRDefault="0049381F" w:rsidP="0049381F">
      <w:pPr>
        <w:pStyle w:val="namak"/>
        <w:spacing w:line="360" w:lineRule="auto"/>
        <w:ind w:firstLine="426"/>
        <w:rPr>
          <w:lang w:val="hy-AM"/>
        </w:rPr>
      </w:pPr>
      <w:r w:rsidRPr="00D15186">
        <w:rPr>
          <w:shd w:val="clear" w:color="auto" w:fill="FFFFFF"/>
          <w:lang w:val="hy-AM"/>
        </w:rPr>
        <w:t xml:space="preserve">Ուստի, Հանձնաժողողովը դեռևս 2019 թվականից նախաձեռնել էր Օրենքում փոփոխությունների մշակում, որն էլ ներկայացվել էր ՀՀ կառավարություն՝ հետագա ընթացքն ապահովելու նպատակով։ Արդյունքում, 2021 թվականի նոյեմբերի 18-ին ընդունվել և </w:t>
      </w:r>
      <w:r w:rsidRPr="00D15186">
        <w:rPr>
          <w:lang w:val="hy-AM"/>
        </w:rPr>
        <w:t>դեկտեմբերի</w:t>
      </w:r>
      <w:r w:rsidRPr="00D15186">
        <w:rPr>
          <w:lang w:val="af-ZA"/>
        </w:rPr>
        <w:t xml:space="preserve"> 1-</w:t>
      </w:r>
      <w:r w:rsidRPr="00D15186">
        <w:rPr>
          <w:lang w:val="hy-AM"/>
        </w:rPr>
        <w:t>ից ուժի</w:t>
      </w:r>
      <w:r w:rsidRPr="00D15186">
        <w:rPr>
          <w:lang w:val="af-ZA"/>
        </w:rPr>
        <w:t xml:space="preserve"> </w:t>
      </w:r>
      <w:r w:rsidRPr="00D15186">
        <w:rPr>
          <w:lang w:val="hy-AM"/>
        </w:rPr>
        <w:t>մեջ</w:t>
      </w:r>
      <w:r w:rsidRPr="00D15186">
        <w:rPr>
          <w:lang w:val="af-ZA"/>
        </w:rPr>
        <w:t xml:space="preserve"> </w:t>
      </w:r>
      <w:r w:rsidRPr="00D15186">
        <w:rPr>
          <w:lang w:val="hy-AM"/>
        </w:rPr>
        <w:t>է</w:t>
      </w:r>
      <w:r w:rsidRPr="00D15186">
        <w:rPr>
          <w:lang w:val="af-ZA"/>
        </w:rPr>
        <w:t xml:space="preserve"> </w:t>
      </w:r>
      <w:r w:rsidRPr="00D15186">
        <w:rPr>
          <w:lang w:val="hy-AM"/>
        </w:rPr>
        <w:t>մտել</w:t>
      </w:r>
      <w:r w:rsidRPr="00D15186">
        <w:rPr>
          <w:lang w:val="af-ZA"/>
        </w:rPr>
        <w:t xml:space="preserve"> </w:t>
      </w:r>
      <w:r w:rsidRPr="00D15186">
        <w:rPr>
          <w:lang w:val="hy-AM"/>
        </w:rPr>
        <w:t xml:space="preserve">«Հանրային ծառայությունների կարգավորման պարտադիր վճարների մասին» նոր օրենքը, համաձայն որի վերանայվել է կարգավորման պարտադիր վճար վճարողների ցանկը և վճարների </w:t>
      </w:r>
      <w:r w:rsidRPr="00D15186">
        <w:rPr>
          <w:lang w:val="hy-AM"/>
        </w:rPr>
        <w:lastRenderedPageBreak/>
        <w:t xml:space="preserve">հաշվարկման մոտեցումները։ Մասնավորապես, հանրային ծառայությունների կարգավորման պարտադիր վճար վճարողներ են համարվում  հանրային ծառայությունների կարգավորվող ոլորտներում գործունեություն իրականացնող խոշոր ընկերությունները՝ անկախ սակագնային կարգավորման ենթակա լինելու հանգամանքից, իսկ կարգավորման պարտադիր վճարների տարեկան դրույքաչափերի հաշվարկման համար էլ հիմք է ընդունվում հանրային ծառայության կարգավորման պարտադիր վճար վճարողների՝ կարգավորվող ոլորտում գործունեության հաշվետու տարվան նախորդող երկրորդ տարվա փաստացի իրացման շրջանառությունը։ </w:t>
      </w:r>
    </w:p>
    <w:p w:rsidR="0049381F" w:rsidRPr="005723CD" w:rsidRDefault="0049381F" w:rsidP="0049381F">
      <w:pPr>
        <w:pStyle w:val="namak"/>
        <w:spacing w:line="360" w:lineRule="auto"/>
        <w:ind w:firstLine="426"/>
        <w:rPr>
          <w:b/>
          <w:lang w:val="hy-AM"/>
        </w:rPr>
      </w:pPr>
      <w:r w:rsidRPr="00D15186">
        <w:rPr>
          <w:b/>
          <w:lang w:val="hy-AM"/>
        </w:rPr>
        <w:t>Հետևաբար, հանրային ծառայությունների կարգավորման պարտադիր վճարների հաշվարկման գործառույթի մասով Արձանագրությամբ բարձրացված խնդիրները ոչ թե ենթակա էին լուծման Օրենքի շրջանակում, այլ կարող էին իրականացվել միայն Օրենքի փոփոխությունների արդյունքում, ինչն էլ իրականացվել է Հանձնաժողովի նախաձեռնությամբ և 2022 թվականի համար հանրային ծառայությունների կարգավորման պարտադիր վճարներն էլ արդեն իսկ հաշվարկվել ու սահմանվել են նոր օրենքի պահանջներին համապատասխան։</w:t>
      </w:r>
    </w:p>
    <w:p w:rsidR="0049381F" w:rsidRPr="00D15186" w:rsidRDefault="0049381F" w:rsidP="0049381F">
      <w:pPr>
        <w:jc w:val="center"/>
        <w:rPr>
          <w:b/>
          <w:i/>
          <w:lang w:val="hy-AM"/>
        </w:rPr>
      </w:pPr>
      <w:r w:rsidRPr="00D15186">
        <w:rPr>
          <w:b/>
          <w:i/>
          <w:lang w:val="hy-AM"/>
        </w:rPr>
        <w:t>Հանձնաժողովի կողմից 2019 և 2020 թվականներին տրամադրված լիցենզիաների և թույլտվությունների վերաբերյալ</w:t>
      </w:r>
    </w:p>
    <w:p w:rsidR="0049381F" w:rsidRPr="00D15186" w:rsidRDefault="0049381F" w:rsidP="0049381F">
      <w:pPr>
        <w:spacing w:line="360" w:lineRule="auto"/>
        <w:jc w:val="center"/>
        <w:rPr>
          <w:b/>
          <w:i/>
          <w:sz w:val="20"/>
          <w:szCs w:val="20"/>
          <w:lang w:val="hy-AM"/>
        </w:rPr>
      </w:pPr>
    </w:p>
    <w:p w:rsidR="0049381F" w:rsidRPr="00D15186" w:rsidRDefault="0049381F" w:rsidP="0049381F">
      <w:pPr>
        <w:pStyle w:val="ListParagraph"/>
        <w:numPr>
          <w:ilvl w:val="0"/>
          <w:numId w:val="17"/>
        </w:numPr>
        <w:spacing w:after="160" w:line="336" w:lineRule="auto"/>
        <w:ind w:left="0" w:firstLine="360"/>
        <w:jc w:val="both"/>
        <w:rPr>
          <w:sz w:val="24"/>
          <w:szCs w:val="24"/>
          <w:lang w:val="hy-AM"/>
        </w:rPr>
      </w:pPr>
      <w:r w:rsidRPr="00D15186">
        <w:rPr>
          <w:rFonts w:cs="Sylfaen"/>
          <w:sz w:val="24"/>
          <w:szCs w:val="24"/>
          <w:lang w:val="hy-AM"/>
        </w:rPr>
        <w:t>Արձանագրությամբ</w:t>
      </w:r>
      <w:r w:rsidRPr="00D15186">
        <w:rPr>
          <w:rFonts w:cs="Times New Roman"/>
          <w:sz w:val="24"/>
          <w:szCs w:val="24"/>
          <w:lang w:val="hy-AM"/>
        </w:rPr>
        <w:t xml:space="preserve"> </w:t>
      </w:r>
      <w:r w:rsidRPr="00D15186">
        <w:rPr>
          <w:sz w:val="24"/>
          <w:szCs w:val="24"/>
          <w:lang w:val="hy-AM"/>
        </w:rPr>
        <w:t xml:space="preserve">նշված է լիցենզիաների և </w:t>
      </w:r>
      <w:r w:rsidRPr="00D15186">
        <w:rPr>
          <w:b/>
          <w:sz w:val="24"/>
          <w:szCs w:val="24"/>
          <w:lang w:val="hy-AM"/>
        </w:rPr>
        <w:t>թույլտվությունների</w:t>
      </w:r>
      <w:r w:rsidRPr="00D15186">
        <w:rPr>
          <w:sz w:val="24"/>
          <w:szCs w:val="24"/>
          <w:lang w:val="hy-AM"/>
        </w:rPr>
        <w:t xml:space="preserve"> տրամադրման պետական տուրքի մուտքերի չափերի մասին տեղեկություն։ </w:t>
      </w:r>
    </w:p>
    <w:p w:rsidR="0049381F" w:rsidRPr="00D15186" w:rsidRDefault="0049381F" w:rsidP="0049381F">
      <w:pPr>
        <w:pStyle w:val="ListParagraph"/>
        <w:spacing w:after="0" w:line="336" w:lineRule="auto"/>
        <w:ind w:left="0" w:firstLine="708"/>
        <w:jc w:val="both"/>
        <w:rPr>
          <w:sz w:val="24"/>
          <w:szCs w:val="24"/>
          <w:lang w:val="hy-AM"/>
        </w:rPr>
      </w:pPr>
      <w:r w:rsidRPr="00D15186">
        <w:rPr>
          <w:sz w:val="24"/>
          <w:szCs w:val="24"/>
          <w:lang w:val="hy-AM"/>
        </w:rPr>
        <w:t xml:space="preserve">Մինչդեռ, Հանձնաժողովի կողմից կարգավորվող՝ </w:t>
      </w:r>
      <w:r w:rsidRPr="00D15186">
        <w:rPr>
          <w:b/>
          <w:sz w:val="24"/>
          <w:szCs w:val="24"/>
          <w:lang w:val="hy-AM"/>
        </w:rPr>
        <w:t xml:space="preserve">հեռահաղորդակցության (էլեկտրոնային հաղորդակցության) բնագավառում իրականացող գործունեության համար </w:t>
      </w:r>
      <w:r w:rsidRPr="00D15186">
        <w:rPr>
          <w:sz w:val="24"/>
          <w:szCs w:val="24"/>
          <w:lang w:val="hy-AM"/>
        </w:rPr>
        <w:t xml:space="preserve">պետական տուրքեր գանձվում են </w:t>
      </w:r>
      <w:r w:rsidRPr="00D15186">
        <w:rPr>
          <w:b/>
          <w:sz w:val="24"/>
          <w:szCs w:val="24"/>
          <w:lang w:val="hy-AM"/>
        </w:rPr>
        <w:t>միայն հանրային էլեկտրոնային հաղորդակցության ցանցի լիցենզիաների դեպքում։</w:t>
      </w:r>
    </w:p>
    <w:p w:rsidR="0049381F" w:rsidRPr="00D15186" w:rsidRDefault="0049381F" w:rsidP="0049381F">
      <w:pPr>
        <w:pStyle w:val="ListParagraph"/>
        <w:numPr>
          <w:ilvl w:val="0"/>
          <w:numId w:val="17"/>
        </w:numPr>
        <w:spacing w:after="160" w:line="336" w:lineRule="auto"/>
        <w:ind w:left="0" w:firstLine="360"/>
        <w:jc w:val="both"/>
        <w:rPr>
          <w:sz w:val="24"/>
          <w:szCs w:val="24"/>
          <w:lang w:val="hy-AM"/>
        </w:rPr>
      </w:pPr>
      <w:r w:rsidRPr="00D15186">
        <w:rPr>
          <w:rFonts w:cs="Sylfaen"/>
          <w:sz w:val="24"/>
          <w:szCs w:val="24"/>
          <w:lang w:val="hy-AM"/>
        </w:rPr>
        <w:t>Արձանագրությամբ</w:t>
      </w:r>
      <w:r w:rsidRPr="00D15186">
        <w:rPr>
          <w:rFonts w:cs="Times New Roman"/>
          <w:sz w:val="24"/>
          <w:szCs w:val="24"/>
          <w:lang w:val="hy-AM"/>
        </w:rPr>
        <w:t xml:space="preserve"> </w:t>
      </w:r>
      <w:r w:rsidRPr="00D15186">
        <w:rPr>
          <w:sz w:val="24"/>
          <w:szCs w:val="24"/>
          <w:lang w:val="hy-AM"/>
        </w:rPr>
        <w:t xml:space="preserve">նշված է, որ «Լիցենզավորման մասին» օրենքի 43-րդ հոդվածի լիցենզավորման ենթակա գործունեության տեսակների աղյուսակի 10-րդ կետի 1.1 ենթակետով հանրային էլեկտրոնային հաղորդակցության ցանցի լիցենզավորման համար </w:t>
      </w:r>
      <w:r w:rsidRPr="00D15186">
        <w:rPr>
          <w:b/>
          <w:sz w:val="24"/>
          <w:szCs w:val="24"/>
          <w:lang w:val="hy-AM"/>
        </w:rPr>
        <w:t>պարտադիր է</w:t>
      </w:r>
      <w:r w:rsidRPr="00D15186">
        <w:rPr>
          <w:sz w:val="24"/>
          <w:szCs w:val="24"/>
          <w:lang w:val="hy-AM"/>
        </w:rPr>
        <w:t xml:space="preserve"> առաջնորդվել աղյուսակում տառերով նշված ծածկագրերի հապավումներով։ </w:t>
      </w:r>
    </w:p>
    <w:p w:rsidR="0049381F" w:rsidRPr="00D15186" w:rsidRDefault="0049381F" w:rsidP="0049381F">
      <w:pPr>
        <w:pStyle w:val="ListParagraph"/>
        <w:spacing w:after="0" w:line="336" w:lineRule="auto"/>
        <w:ind w:left="0" w:firstLine="708"/>
        <w:jc w:val="both"/>
        <w:rPr>
          <w:sz w:val="24"/>
          <w:szCs w:val="24"/>
          <w:shd w:val="clear" w:color="auto" w:fill="FFFFFF"/>
          <w:lang w:val="hy-AM"/>
        </w:rPr>
      </w:pPr>
      <w:r w:rsidRPr="00D15186">
        <w:rPr>
          <w:sz w:val="24"/>
          <w:szCs w:val="24"/>
          <w:lang w:val="hy-AM"/>
        </w:rPr>
        <w:lastRenderedPageBreak/>
        <w:t xml:space="preserve">Այս առումով, պետք է նշել, որ նման պարտադիր պահանջ օրենքով նախատեսված չէ, քանի որ օրենքի վերոնշյալ հոդվածի 9-րդ կետի համաձայն՝ </w:t>
      </w:r>
      <w:r w:rsidRPr="00D15186">
        <w:rPr>
          <w:sz w:val="24"/>
          <w:szCs w:val="24"/>
          <w:shd w:val="clear" w:color="auto" w:fill="FFFFFF"/>
          <w:lang w:val="hy-AM"/>
        </w:rPr>
        <w:t xml:space="preserve">«Ո» տառով նշված գործունեության տեսակներով զբաղվելու լիցենզիան տալու համար ֆիզիկական անձանց մասնագիտական որակավորման ստուգման իրականացումն ամրագրված է որպես </w:t>
      </w:r>
      <w:r w:rsidRPr="00D15186">
        <w:rPr>
          <w:b/>
          <w:sz w:val="24"/>
          <w:szCs w:val="24"/>
          <w:shd w:val="clear" w:color="auto" w:fill="FFFFFF"/>
          <w:lang w:val="hy-AM"/>
        </w:rPr>
        <w:t>իրավասություն, այլ ոչ թե պարտավորություն</w:t>
      </w:r>
      <w:r w:rsidRPr="00D15186">
        <w:rPr>
          <w:sz w:val="24"/>
          <w:szCs w:val="24"/>
          <w:shd w:val="clear" w:color="auto" w:fill="FFFFFF"/>
          <w:lang w:val="hy-AM"/>
        </w:rPr>
        <w:t>։</w:t>
      </w:r>
    </w:p>
    <w:p w:rsidR="0049381F" w:rsidRPr="00D15186" w:rsidRDefault="0049381F" w:rsidP="0049381F">
      <w:pPr>
        <w:pStyle w:val="ListParagraph"/>
        <w:numPr>
          <w:ilvl w:val="0"/>
          <w:numId w:val="17"/>
        </w:numPr>
        <w:spacing w:after="160" w:line="336" w:lineRule="auto"/>
        <w:ind w:left="0" w:firstLine="360"/>
        <w:jc w:val="both"/>
        <w:rPr>
          <w:sz w:val="24"/>
          <w:szCs w:val="24"/>
          <w:lang w:val="hy-AM"/>
        </w:rPr>
      </w:pPr>
      <w:r w:rsidRPr="00D15186">
        <w:rPr>
          <w:rFonts w:cs="Sylfaen"/>
          <w:sz w:val="24"/>
          <w:szCs w:val="24"/>
          <w:shd w:val="clear" w:color="auto" w:fill="FFFFFF"/>
          <w:lang w:val="hy-AM"/>
        </w:rPr>
        <w:t>Արձանագրությամբ</w:t>
      </w:r>
      <w:r w:rsidRPr="00D15186">
        <w:rPr>
          <w:rFonts w:cs="Times New Roman"/>
          <w:sz w:val="24"/>
          <w:szCs w:val="24"/>
          <w:shd w:val="clear" w:color="auto" w:fill="FFFFFF"/>
          <w:lang w:val="hy-AM"/>
        </w:rPr>
        <w:t xml:space="preserve"> </w:t>
      </w:r>
      <w:r w:rsidRPr="00D15186">
        <w:rPr>
          <w:sz w:val="24"/>
          <w:szCs w:val="24"/>
          <w:lang w:val="hy-AM"/>
        </w:rPr>
        <w:t xml:space="preserve">նշված է, որ «ԷՅԴԻՆԵՏ» ՍՊԸ-ին Հանձնաժողովի համապատասխան որոշմամբ տրամադրվել է լիցենզիա </w:t>
      </w:r>
      <w:r w:rsidRPr="00D15186">
        <w:rPr>
          <w:b/>
          <w:sz w:val="24"/>
          <w:szCs w:val="24"/>
          <w:lang w:val="hy-AM"/>
        </w:rPr>
        <w:t>ՀՀ Շիրակի մարզի Ձիթանքով, Մարալիկ և Աշոցք համայնքներում</w:t>
      </w:r>
      <w:r w:rsidRPr="00D15186">
        <w:rPr>
          <w:sz w:val="24"/>
          <w:szCs w:val="24"/>
          <w:lang w:val="hy-AM"/>
        </w:rPr>
        <w:t xml:space="preserve"> հանրային էլեկտրոնային հաղորդակցության ցանցի շահագործման նպատակով։ </w:t>
      </w:r>
    </w:p>
    <w:p w:rsidR="0049381F" w:rsidRPr="00D15186" w:rsidRDefault="0049381F" w:rsidP="0049381F">
      <w:pPr>
        <w:spacing w:line="336" w:lineRule="auto"/>
        <w:ind w:firstLine="360"/>
        <w:jc w:val="both"/>
        <w:rPr>
          <w:lang w:val="hy-AM"/>
        </w:rPr>
      </w:pPr>
      <w:r w:rsidRPr="00D15186">
        <w:rPr>
          <w:rFonts w:cs="Sylfaen"/>
          <w:lang w:val="hy-AM"/>
        </w:rPr>
        <w:t>Մ</w:t>
      </w:r>
      <w:r w:rsidRPr="00D15186">
        <w:rPr>
          <w:lang w:val="hy-AM"/>
        </w:rPr>
        <w:t xml:space="preserve">ինչդեռ, այն իրականությանը չի համապատասխանում, քանի որ նշված ընկերությանը Հանձնաժողովի 2020 թվականի հունիսի 3-ի N195Ա որոշմամբ տրամադրվել է լիցենզիա՝ </w:t>
      </w:r>
      <w:r w:rsidRPr="00D15186">
        <w:rPr>
          <w:b/>
          <w:lang w:val="hy-AM"/>
        </w:rPr>
        <w:t>Շիրակի մարզում</w:t>
      </w:r>
      <w:r w:rsidRPr="00D15186">
        <w:rPr>
          <w:lang w:val="hy-AM"/>
        </w:rPr>
        <w:t xml:space="preserve"> հանրային էլեկտրոնային հաղորդակցության ցանցի շահագործման նպատակով։ Նշված իրավական հիմքն ամրագրված է «Պետական տուրքի մասին» օրենքով, որի համաձայն՝ Հանձնաժողովը հեռահաղորդակցության բնագավառում լիցենզիա տրամադրում է ըստ մարզ(եր)ում, Երևան քաղաքում, կամ </w:t>
      </w:r>
      <w:r w:rsidRPr="00D15186">
        <w:rPr>
          <w:shd w:val="clear" w:color="auto" w:fill="FFFFFF"/>
          <w:lang w:val="hy-AM"/>
        </w:rPr>
        <w:t>Երևան քաղաքում և միաժամանակ մեկ կամ մի քանի մարզերում,</w:t>
      </w:r>
      <w:r w:rsidRPr="00D15186">
        <w:rPr>
          <w:lang w:val="hy-AM"/>
        </w:rPr>
        <w:t xml:space="preserve"> այլ ոչ թե մարզային համայնքներում, գործունեության իրականացման նպատակով։    </w:t>
      </w:r>
    </w:p>
    <w:p w:rsidR="0049381F" w:rsidRPr="00D15186" w:rsidRDefault="0049381F" w:rsidP="0049381F">
      <w:pPr>
        <w:pStyle w:val="ListParagraph"/>
        <w:numPr>
          <w:ilvl w:val="0"/>
          <w:numId w:val="17"/>
        </w:numPr>
        <w:spacing w:after="160" w:line="336" w:lineRule="auto"/>
        <w:ind w:left="0" w:firstLine="360"/>
        <w:jc w:val="both"/>
        <w:rPr>
          <w:sz w:val="24"/>
          <w:szCs w:val="24"/>
          <w:lang w:val="hy-AM"/>
        </w:rPr>
      </w:pPr>
      <w:r w:rsidRPr="00D15186">
        <w:rPr>
          <w:rFonts w:cs="Sylfaen"/>
          <w:sz w:val="24"/>
          <w:szCs w:val="24"/>
          <w:lang w:val="hy-AM"/>
        </w:rPr>
        <w:t>Հաշվեքննությամբ</w:t>
      </w:r>
      <w:r w:rsidRPr="00D15186">
        <w:rPr>
          <w:rFonts w:cs="Times New Roman"/>
          <w:sz w:val="24"/>
          <w:szCs w:val="24"/>
          <w:lang w:val="hy-AM"/>
        </w:rPr>
        <w:t xml:space="preserve"> </w:t>
      </w:r>
      <w:r w:rsidRPr="00D15186">
        <w:rPr>
          <w:rFonts w:cs="Sylfaen"/>
          <w:sz w:val="24"/>
          <w:szCs w:val="24"/>
          <w:lang w:val="hy-AM"/>
        </w:rPr>
        <w:t>արձանագրված՝</w:t>
      </w:r>
      <w:r w:rsidRPr="00D15186">
        <w:rPr>
          <w:rFonts w:cs="Times New Roman"/>
          <w:sz w:val="24"/>
          <w:szCs w:val="24"/>
          <w:lang w:val="hy-AM"/>
        </w:rPr>
        <w:t xml:space="preserve"> </w:t>
      </w:r>
      <w:r w:rsidRPr="00D15186">
        <w:rPr>
          <w:sz w:val="24"/>
          <w:szCs w:val="24"/>
          <w:lang w:val="hy-AM"/>
        </w:rPr>
        <w:t xml:space="preserve">լիցենզիաների (այդ թվում՝ «ԷՅԴԻՆԵՏ» ՍՊԸ-ի) փաթեթներում մասնագիտական որակավորման փաստաթղթերի բացակայության և «Էլեկտրոնային հաղորդակցության մասին» օրենքի 16-րդ հոդվածով նախատեսված՝ ցանցի լիցենզիա տրամադրելու կարգը սահմանելիս Հանձնաժողովի կողմից </w:t>
      </w:r>
      <w:r w:rsidRPr="00D15186">
        <w:rPr>
          <w:sz w:val="24"/>
          <w:szCs w:val="24"/>
          <w:shd w:val="clear" w:color="auto" w:fill="FFFFFF"/>
          <w:lang w:val="hy-AM"/>
        </w:rPr>
        <w:t>դիմողի տեխնիկական որակավորման պահանջը հաշվի առնելու</w:t>
      </w:r>
      <w:r w:rsidRPr="00D15186">
        <w:rPr>
          <w:sz w:val="24"/>
          <w:szCs w:val="24"/>
          <w:lang w:val="hy-AM"/>
        </w:rPr>
        <w:t xml:space="preserve"> վերաբերյալ դիտարկումների մասով անհրաժեշտ է նշել հետևյալը.</w:t>
      </w:r>
    </w:p>
    <w:p w:rsidR="0049381F" w:rsidRPr="0049381F" w:rsidRDefault="0049381F" w:rsidP="0049381F">
      <w:pPr>
        <w:pStyle w:val="namak"/>
        <w:spacing w:line="360" w:lineRule="auto"/>
        <w:ind w:firstLine="426"/>
        <w:rPr>
          <w:shd w:val="clear" w:color="auto" w:fill="FFFFFF"/>
          <w:lang w:val="hy-AM"/>
        </w:rPr>
      </w:pPr>
      <w:r w:rsidRPr="00D15186">
        <w:rPr>
          <w:lang w:val="hy-AM"/>
        </w:rPr>
        <w:t xml:space="preserve">Ինչպես նշվեց, «Լիցենզավորման մասին» օրենքի 43-րդ հոդվածի 9-րդ կետի համաձայն՝ լիցենզիա տալու համար հայտատուի մասնագիտական որակավորման ստուգման </w:t>
      </w:r>
      <w:r w:rsidRPr="00D15186">
        <w:rPr>
          <w:b/>
          <w:lang w:val="hy-AM"/>
        </w:rPr>
        <w:t>պարտադիր</w:t>
      </w:r>
      <w:r w:rsidRPr="00D15186">
        <w:rPr>
          <w:lang w:val="hy-AM"/>
        </w:rPr>
        <w:t xml:space="preserve"> պահանջ սահմանված չէ</w:t>
      </w:r>
      <w:r w:rsidRPr="00D15186">
        <w:rPr>
          <w:shd w:val="clear" w:color="auto" w:fill="FFFFFF"/>
          <w:lang w:val="hy-AM"/>
        </w:rPr>
        <w:t xml:space="preserve"> և այն ամրագրված է, որպես </w:t>
      </w:r>
      <w:r w:rsidRPr="00D15186">
        <w:rPr>
          <w:b/>
          <w:shd w:val="clear" w:color="auto" w:fill="FFFFFF"/>
          <w:lang w:val="hy-AM"/>
        </w:rPr>
        <w:t>իրավասություն</w:t>
      </w:r>
      <w:r w:rsidRPr="00D15186">
        <w:rPr>
          <w:shd w:val="clear" w:color="auto" w:fill="FFFFFF"/>
          <w:lang w:val="hy-AM"/>
        </w:rPr>
        <w:t>։</w:t>
      </w:r>
      <w:r w:rsidRPr="00D15186">
        <w:rPr>
          <w:lang w:val="hy-AM"/>
        </w:rPr>
        <w:t xml:space="preserve"> Այնուամենայնիվ, լիցենզիա տրամադրելու կարգը սահմանելիս Հանձնաժողովի կողմից </w:t>
      </w:r>
      <w:r w:rsidRPr="00D15186">
        <w:rPr>
          <w:shd w:val="clear" w:color="auto" w:fill="FFFFFF"/>
          <w:lang w:val="hy-AM"/>
        </w:rPr>
        <w:t xml:space="preserve">դիմողի տեխնիկական որակավորման պահանջի ամրագրման մասով </w:t>
      </w:r>
      <w:r w:rsidRPr="00D15186">
        <w:rPr>
          <w:lang w:val="hy-AM"/>
        </w:rPr>
        <w:t xml:space="preserve">Հանձնաժողովի 2013 թվականի հուլիսի 31-ի N272Ն որոշմամբ հաստատված՝ </w:t>
      </w:r>
      <w:r w:rsidRPr="00D15186">
        <w:rPr>
          <w:shd w:val="clear" w:color="auto" w:fill="FFFFFF"/>
          <w:lang w:val="hy-AM"/>
        </w:rPr>
        <w:t xml:space="preserve">հանրային էլեկտրոնային հաղորդակցության ցանցի լիցենզավորման կարգի </w:t>
      </w:r>
      <w:r w:rsidRPr="00D15186">
        <w:rPr>
          <w:shd w:val="clear" w:color="auto" w:fill="FFFFFF"/>
          <w:lang w:val="hy-AM"/>
        </w:rPr>
        <w:lastRenderedPageBreak/>
        <w:t>համաձայն՝ լիցենզիայի տրամադրման համար անհրաժեշտ փաստաթուղթ է հանդիսանում կապի ոլորտում քաղաքաշինության փաստաթղթերի մշակման լիցենզիա ունեցող անձանց կողմից մշակված հանրային էլեկտրոնային հաղորդակցության ցանցի տեխնիկական նախագիծը կամ հայտատուի կողմից մշակված հանրային էլեկտրոնային հաղորդակցության ցանցի տեխնիկական նկարագիրը, որը պետք է հայտատուի կողմից ներկայացվի Հանձնաժողովի 2009 թվականի փետրվարի 18-ի N30Ն որոշման պահանջների համաձայն։ Ընդ որում, նշված որոշմամբ սահմանված է վերոնշյալ տեխնիկական նախագծերում և նկարագրերում ընդգրկվող տեխնիկական բնութագրեր և տեղեկություններ պարունակող փաստաթղթերի ցանկը։ Այդուհանդերձ, նկատի ունենալով, որ հեռահաղորդակցության բնագավառի զարգացման միտումներով պայմանավորված անհրաժեշտություն է առաջացել լրամշակել «Էլեկտրոնային հաղորդակցության մասին» օրենքը` (որն ընդունվել է դեռևս 2005 թվականին)` խնդրո առարկա հարցի մասով տարընկալումներից խուսափելու նպատակով, օրենքի լրամշակման շրջանակում նախատեսվում է կատարել համապատասխան փոփոխություններ։</w:t>
      </w:r>
    </w:p>
    <w:p w:rsidR="0049381F" w:rsidRPr="00D15186" w:rsidRDefault="0049381F" w:rsidP="0049381F">
      <w:pPr>
        <w:pStyle w:val="ListParagraph"/>
        <w:numPr>
          <w:ilvl w:val="0"/>
          <w:numId w:val="17"/>
        </w:numPr>
        <w:spacing w:after="160" w:line="336" w:lineRule="auto"/>
        <w:ind w:left="0" w:firstLine="360"/>
        <w:jc w:val="both"/>
        <w:rPr>
          <w:sz w:val="24"/>
          <w:szCs w:val="24"/>
          <w:lang w:val="hy-AM"/>
        </w:rPr>
      </w:pPr>
      <w:r w:rsidRPr="00D15186">
        <w:rPr>
          <w:rFonts w:cs="Sylfaen"/>
          <w:sz w:val="24"/>
          <w:szCs w:val="24"/>
          <w:shd w:val="clear" w:color="auto" w:fill="FFFFFF"/>
          <w:lang w:val="hy-AM"/>
        </w:rPr>
        <w:t>Արձանագրությամբ</w:t>
      </w:r>
      <w:r w:rsidRPr="00D15186">
        <w:rPr>
          <w:rFonts w:cs="Times New Roman"/>
          <w:sz w:val="24"/>
          <w:szCs w:val="24"/>
          <w:shd w:val="clear" w:color="auto" w:fill="FFFFFF"/>
          <w:lang w:val="hy-AM"/>
        </w:rPr>
        <w:t xml:space="preserve"> </w:t>
      </w:r>
      <w:r w:rsidRPr="00D15186">
        <w:rPr>
          <w:sz w:val="24"/>
          <w:szCs w:val="24"/>
          <w:shd w:val="clear" w:color="auto" w:fill="FFFFFF"/>
          <w:lang w:val="hy-AM"/>
        </w:rPr>
        <w:t xml:space="preserve">նշվում է, որ որոշ հայտատուների կողմից ստորագրված և կնքված չեն հիմնական կայանի, տեխնիկական նկարագրի և գործարար ծրագրի փաստաթղթերը։ </w:t>
      </w:r>
    </w:p>
    <w:p w:rsidR="0049381F" w:rsidRPr="0049381F" w:rsidRDefault="0049381F" w:rsidP="0049381F">
      <w:pPr>
        <w:pStyle w:val="namak"/>
        <w:spacing w:line="360" w:lineRule="auto"/>
        <w:ind w:firstLine="426"/>
        <w:rPr>
          <w:b/>
          <w:lang w:val="hy-AM"/>
        </w:rPr>
      </w:pPr>
      <w:r w:rsidRPr="00D15186">
        <w:rPr>
          <w:shd w:val="clear" w:color="auto" w:fill="FFFFFF"/>
          <w:lang w:val="hy-AM"/>
        </w:rPr>
        <w:t xml:space="preserve">Այս կապակցությամբ հարկ է նշել, որ, Հանձնաժողովն էլեկտրոնային հաղորդակցության բնագավառում լիցենզավորումն իրականացնում է Հանձնաժողովի </w:t>
      </w:r>
      <w:r w:rsidRPr="00D15186">
        <w:rPr>
          <w:lang w:val="hy-AM"/>
        </w:rPr>
        <w:t xml:space="preserve">2013 թվականի հուլիսի 31-ի N272Ն որոշմամբ հաստատված՝ </w:t>
      </w:r>
      <w:r w:rsidRPr="00D15186">
        <w:rPr>
          <w:shd w:val="clear" w:color="auto" w:fill="FFFFFF"/>
          <w:lang w:val="hy-AM"/>
        </w:rPr>
        <w:t xml:space="preserve">հանրային էլեկտրոնային հաղորդակցության ցանցի լիցենզավորման կարգի համաձայն։ Նշված կարգով հստակ ամրագրված են լիցենզիայի հայտի (դիմումի) ներկայացման պահանջները, որով նախատեսված է միայն լիցենզիա ստանալու դիմումի ստորագրման պահանջ և դիմումին կից ներկայացվող փաստաթղթերի (նախագիծ, նկարագիր, գործարար ծրագիր) ստորագրված կամ կնքված լինելու պահանջ նախատեսված չէ։ Ընդ որում, ՀՀ օրենսդրության համաձայն («Սահմանափակ պատասխանատվությամբ ընկերությունների մասին» և «Բաժնետիրական ընկերությունների մասին» օրենքներ)՝ </w:t>
      </w:r>
      <w:r w:rsidRPr="00D15186">
        <w:rPr>
          <w:shd w:val="clear" w:color="auto" w:fill="FFFFFF"/>
          <w:lang w:val="hy-AM"/>
        </w:rPr>
        <w:lastRenderedPageBreak/>
        <w:t>տնտեսվարողի կողմից կնիք ունենալու պարտադիր պահանջ նախատեսված չէ։ Ինչ վերաբերում է Արձանագրության մեջ նշված «հիմնական կայանի փաստաթուղթ» բառակապակցությանը, ապա այն անհասկանալի է և նման հասկացություն ու փաստաթղթի ներկայացման պահանջ սահմանված չէ։</w:t>
      </w:r>
    </w:p>
    <w:p w:rsidR="0049381F" w:rsidRPr="00E312C2" w:rsidRDefault="0049381F" w:rsidP="00E312C2">
      <w:pPr>
        <w:ind w:firstLine="708"/>
        <w:jc w:val="center"/>
        <w:rPr>
          <w:b/>
          <w:i/>
          <w:iCs/>
          <w:shd w:val="clear" w:color="auto" w:fill="FFFFFF"/>
          <w:lang w:val="hy-AM"/>
        </w:rPr>
      </w:pPr>
      <w:r w:rsidRPr="00D15186">
        <w:rPr>
          <w:b/>
          <w:i/>
          <w:iCs/>
          <w:shd w:val="clear" w:color="auto" w:fill="FFFFFF"/>
          <w:lang w:val="hy-AM"/>
        </w:rPr>
        <w:t xml:space="preserve">Ջրային ոլորտի («Ջրառ» ՓԲԸ) լիցենզավորման վերաբերյալ </w:t>
      </w:r>
    </w:p>
    <w:p w:rsidR="0049381F" w:rsidRPr="00D15186" w:rsidRDefault="0049381F" w:rsidP="0049381F">
      <w:pPr>
        <w:pStyle w:val="Header"/>
        <w:spacing w:line="360" w:lineRule="auto"/>
        <w:ind w:firstLine="432"/>
        <w:jc w:val="both"/>
        <w:rPr>
          <w:bCs/>
          <w:sz w:val="24"/>
          <w:szCs w:val="24"/>
          <w:shd w:val="clear" w:color="auto" w:fill="FFFFFF"/>
          <w:lang w:val="hy-AM"/>
        </w:rPr>
      </w:pPr>
      <w:r w:rsidRPr="00D15186">
        <w:rPr>
          <w:bCs/>
          <w:iCs/>
          <w:sz w:val="24"/>
          <w:szCs w:val="24"/>
          <w:shd w:val="clear" w:color="auto" w:fill="FFFFFF"/>
          <w:lang w:val="hy-AM"/>
        </w:rPr>
        <w:t xml:space="preserve">Նախևառաջ հարկ է նշել, որ ՀՀ-ում գործունեության տարբեր ոլորտներում առաջացող լիցենզավորման հարաբերություններն ամբողջացնող ու համապարփակ կարգավորող նորմատիվ իրավական ակտը «Լիցենզավորման մասին» օրենքն է։ Նշված օրենքի 43-րդ հոդվածի 1-ին մասի համաձայն՝ </w:t>
      </w:r>
      <w:r w:rsidRPr="00D15186">
        <w:rPr>
          <w:bCs/>
          <w:sz w:val="24"/>
          <w:szCs w:val="24"/>
          <w:shd w:val="clear" w:color="auto" w:fill="FFFFFF"/>
          <w:lang w:val="hy-AM"/>
        </w:rPr>
        <w:t>գործունեությունը համարվում է լիցենզավորման ենթակա, եթե այն ընդգրկված է նույն հոդվածի աղյուսակում:</w:t>
      </w:r>
    </w:p>
    <w:p w:rsidR="0049381F" w:rsidRPr="00D15186" w:rsidRDefault="0049381F" w:rsidP="0049381F">
      <w:pPr>
        <w:pStyle w:val="Header"/>
        <w:spacing w:line="360" w:lineRule="auto"/>
        <w:ind w:firstLine="432"/>
        <w:jc w:val="both"/>
        <w:rPr>
          <w:bCs/>
          <w:sz w:val="24"/>
          <w:szCs w:val="24"/>
          <w:shd w:val="clear" w:color="auto" w:fill="FFFFFF"/>
          <w:lang w:val="hy-AM"/>
        </w:rPr>
      </w:pPr>
      <w:r w:rsidRPr="00D15186">
        <w:rPr>
          <w:bCs/>
          <w:sz w:val="24"/>
          <w:szCs w:val="24"/>
          <w:shd w:val="clear" w:color="auto" w:fill="FFFFFF"/>
          <w:lang w:val="hy-AM"/>
        </w:rPr>
        <w:t>Միևնույն ժամանակ,</w:t>
      </w:r>
      <w:r w:rsidRPr="00D15186">
        <w:rPr>
          <w:bCs/>
          <w:iCs/>
          <w:sz w:val="24"/>
          <w:szCs w:val="24"/>
          <w:shd w:val="clear" w:color="auto" w:fill="FFFFFF"/>
          <w:lang w:val="hy-AM"/>
        </w:rPr>
        <w:t xml:space="preserve"> նույն հոդվածի 2-րդ մասում լիցենզավորման ենթակա գործունեության տեսակների աղյուսակի 8</w:t>
      </w:r>
      <w:r w:rsidRPr="00D15186">
        <w:rPr>
          <w:rFonts w:ascii="MS Mincho" w:eastAsia="MS Mincho" w:hAnsi="MS Mincho" w:cs="MS Mincho" w:hint="eastAsia"/>
          <w:bCs/>
          <w:iCs/>
          <w:sz w:val="24"/>
          <w:szCs w:val="24"/>
          <w:shd w:val="clear" w:color="auto" w:fill="FFFFFF"/>
          <w:lang w:val="hy-AM"/>
        </w:rPr>
        <w:t>․</w:t>
      </w:r>
      <w:r w:rsidRPr="00D15186">
        <w:rPr>
          <w:bCs/>
          <w:iCs/>
          <w:sz w:val="24"/>
          <w:szCs w:val="24"/>
          <w:shd w:val="clear" w:color="auto" w:fill="FFFFFF"/>
          <w:lang w:val="hy-AM"/>
        </w:rPr>
        <w:t>1</w:t>
      </w:r>
      <w:r w:rsidRPr="00D15186">
        <w:rPr>
          <w:rFonts w:ascii="MS Mincho" w:eastAsia="MS Mincho" w:hAnsi="MS Mincho" w:cs="MS Mincho" w:hint="eastAsia"/>
          <w:bCs/>
          <w:iCs/>
          <w:sz w:val="24"/>
          <w:szCs w:val="24"/>
          <w:shd w:val="clear" w:color="auto" w:fill="FFFFFF"/>
          <w:lang w:val="hy-AM"/>
        </w:rPr>
        <w:t>․</w:t>
      </w:r>
      <w:r w:rsidRPr="00D15186">
        <w:rPr>
          <w:bCs/>
          <w:iCs/>
          <w:sz w:val="24"/>
          <w:szCs w:val="24"/>
          <w:shd w:val="clear" w:color="auto" w:fill="FFFFFF"/>
          <w:lang w:val="hy-AM"/>
        </w:rPr>
        <w:t xml:space="preserve"> </w:t>
      </w:r>
      <w:r w:rsidRPr="00D15186">
        <w:rPr>
          <w:rFonts w:cs="GHEA Grapalat"/>
          <w:bCs/>
          <w:iCs/>
          <w:sz w:val="24"/>
          <w:szCs w:val="24"/>
          <w:shd w:val="clear" w:color="auto" w:fill="FFFFFF"/>
          <w:lang w:val="hy-AM"/>
        </w:rPr>
        <w:t>«</w:t>
      </w:r>
      <w:r w:rsidRPr="00D15186">
        <w:rPr>
          <w:bCs/>
          <w:iCs/>
          <w:sz w:val="24"/>
          <w:szCs w:val="24"/>
          <w:shd w:val="clear" w:color="auto" w:fill="FFFFFF"/>
          <w:lang w:val="hy-AM"/>
        </w:rPr>
        <w:t xml:space="preserve">Ջրային ոլորտ» բաժնում նախատեսում է միայն </w:t>
      </w:r>
      <w:r w:rsidRPr="00D15186">
        <w:rPr>
          <w:bCs/>
          <w:sz w:val="24"/>
          <w:szCs w:val="24"/>
          <w:shd w:val="clear" w:color="auto" w:fill="FFFFFF"/>
          <w:lang w:val="hy-AM"/>
        </w:rPr>
        <w:t>խմելու ջրամատակարարման և (կամ) ջրահեռացման (կեղտաջրերի մաքրման) ծառայությունների մատուցումը, իսկ որպես լիցենզավորող մարմին նշված է Հանձնաժողովը. ընդհանրապես չկա որևէ նշում ոռոգման ջրամատակարարման ծառայությունների մատուցման մասով։ Բացի այդ, «Պետական տուրքի մասին» օրենքի 19-րդ հոդվածը, որը սահմանում է լիցենզավորման ենթակա գործունեություն իրականացնելու նպատակով լիցենզիաներ, արտոնագրեր (թույլտվություններ) տալու համար պետական տուրքի դրույքաչափերը, 7</w:t>
      </w:r>
      <w:r w:rsidRPr="00D15186">
        <w:rPr>
          <w:rFonts w:ascii="MS Mincho" w:eastAsia="MS Mincho" w:hAnsi="MS Mincho" w:cs="MS Mincho" w:hint="eastAsia"/>
          <w:bCs/>
          <w:sz w:val="24"/>
          <w:szCs w:val="24"/>
          <w:shd w:val="clear" w:color="auto" w:fill="FFFFFF"/>
          <w:lang w:val="hy-AM"/>
        </w:rPr>
        <w:t>․</w:t>
      </w:r>
      <w:r w:rsidRPr="00D15186">
        <w:rPr>
          <w:bCs/>
          <w:sz w:val="24"/>
          <w:szCs w:val="24"/>
          <w:shd w:val="clear" w:color="auto" w:fill="FFFFFF"/>
          <w:lang w:val="hy-AM"/>
        </w:rPr>
        <w:t xml:space="preserve">1 </w:t>
      </w:r>
      <w:r w:rsidRPr="00D15186">
        <w:rPr>
          <w:rFonts w:cs="GHEA Grapalat"/>
          <w:bCs/>
          <w:sz w:val="24"/>
          <w:szCs w:val="24"/>
          <w:shd w:val="clear" w:color="auto" w:fill="FFFFFF"/>
          <w:lang w:val="hy-AM"/>
        </w:rPr>
        <w:t>«</w:t>
      </w:r>
      <w:r w:rsidRPr="00D15186">
        <w:rPr>
          <w:bCs/>
          <w:sz w:val="24"/>
          <w:szCs w:val="24"/>
          <w:shd w:val="clear" w:color="auto" w:fill="FFFFFF"/>
          <w:lang w:val="hy-AM"/>
        </w:rPr>
        <w:t xml:space="preserve">Ջրային բնագավառ» բաժնում պետական տուրքի դրույքաչափ է նախատեսում միայն խմելու ջրամատակարարման և (կամ) ջրահեռացման (կեղտաջրերի մաքրման) ծառայությունների մատուցման համար, ու կրկին ոռոգման ջրի մատակարարման համար պետական տուրքի դրույքաչափ նախատեսված չէ։ Ընդ որում, «Պետական տուրքի մասին» օրենքի 2-րդ ու 3-րդ հոդվածներից բխում է, որ պետական տուրքը սահմանված է միայն այն ծառայությունների կամ գործողությունների համար, որոնք սահմանված են հենց այդ օրենքով, ինչից հետևում է, որ այլ օրենքներով սահմանված ծառայությունները պետական տուրքի գանձման օբյեկտ չեն, եթե չեն արտացոլվում «Պետական տուրքի մասին» օրենքով։ Այլ կերպ, </w:t>
      </w:r>
      <w:r w:rsidRPr="00D15186">
        <w:rPr>
          <w:bCs/>
          <w:sz w:val="24"/>
          <w:szCs w:val="24"/>
          <w:shd w:val="clear" w:color="auto" w:fill="FFFFFF"/>
          <w:lang w:val="hy-AM"/>
        </w:rPr>
        <w:lastRenderedPageBreak/>
        <w:t>ստացվում է, որ նույնիսկ եթե տվյալ դեպքում ոռոգման ջրամատակարարման ծառայությունը համարվի  լիցենզավորման ենթակա ծառայություն, ապա դրա դիմաց չի կարող գանձվել պետական տուրքի գումար, ինչը պարզապես խախտում է պետական տուրքի ինստիտուտի նախատեսման տրամաբանությունն ու նպատակները։</w:t>
      </w:r>
    </w:p>
    <w:p w:rsidR="0049381F" w:rsidRPr="00D15186" w:rsidRDefault="0049381F" w:rsidP="0049381F">
      <w:pPr>
        <w:pStyle w:val="Header"/>
        <w:spacing w:line="360" w:lineRule="auto"/>
        <w:ind w:firstLine="432"/>
        <w:jc w:val="both"/>
        <w:rPr>
          <w:bCs/>
          <w:sz w:val="24"/>
          <w:szCs w:val="24"/>
          <w:shd w:val="clear" w:color="auto" w:fill="FFFFFF"/>
          <w:lang w:val="hy-AM"/>
        </w:rPr>
      </w:pPr>
      <w:r w:rsidRPr="00D15186">
        <w:rPr>
          <w:bCs/>
          <w:sz w:val="24"/>
          <w:szCs w:val="24"/>
          <w:shd w:val="clear" w:color="auto" w:fill="FFFFFF"/>
          <w:lang w:val="hy-AM"/>
        </w:rPr>
        <w:t>Ինչ վերաբերում է Արձանագրության մեջ կատարված դիտողությանն առ այն, որ ներկայացվող իրավիճակում Հանձնաժողովը հայտի դեպքում կարող է տվյալ պարագայում կիրառել «Նորմատիվ իրավական ակտերի մասին» օրենքի 40-րդ հոդվածի 1-ին մասի 1-ին կետով ամրագրված՝ իրավական կոլիզիայի լուծման կանոնը և արդյունքում հիմք ընդունել ՀՀ ջրային օրենսգրքի համապատասխան կարգավորումը, ապա նախ անհրաժեշտ է փաստել, որ ո՛չ ՀՀ սահմանադրության 5-րդ հոդվածի իմաստով, ո'չ նույն «Նորմատիվ իրավական ակտերի մասին» օրենքի իմաստով, օրենսգիրքը չի համարվում ավելի բարձր իրավաբանական ուժ ունեցող նորմատիվ իրավական ակտ, քան օրենքը, բացառությամբ այն օրենսգրքերի, որոնք, ՀՀ սահմանադրության 103-րդ հոդվածի 2-րդ մասին համապատասխան, ունեն սահմանադրական օրենքի կարգավիճակ։ Ընդ որում, «Նորմատիվ իրավական ակտերի մասին» օրենքի 2-րդ հոդվածն «օրենսգիրք» հասկացության ներքո ընդամենը նկատի է ունենում այն օրենքը, որը միավորում է իրավունքի ամբողջ ճյուղի կամ դրա առանձին մասի` համասեռ հասարակական հարաբերությունները կարգավորող բոլոր կամ հիմնական նորմերը։</w:t>
      </w:r>
    </w:p>
    <w:p w:rsidR="0049381F" w:rsidRPr="00D15186" w:rsidRDefault="0049381F" w:rsidP="0049381F">
      <w:pPr>
        <w:pStyle w:val="Header"/>
        <w:spacing w:line="360" w:lineRule="auto"/>
        <w:ind w:firstLine="432"/>
        <w:jc w:val="both"/>
        <w:rPr>
          <w:b/>
          <w:bCs/>
          <w:sz w:val="24"/>
          <w:szCs w:val="24"/>
          <w:lang w:val="hy-AM"/>
        </w:rPr>
      </w:pPr>
      <w:r w:rsidRPr="00D15186">
        <w:rPr>
          <w:b/>
          <w:bCs/>
          <w:sz w:val="24"/>
          <w:szCs w:val="24"/>
          <w:shd w:val="clear" w:color="auto" w:fill="FFFFFF"/>
          <w:lang w:val="hy-AM"/>
        </w:rPr>
        <w:t xml:space="preserve">Տվյալ դեպքում ՀՀ ջրային օրենսգիրքը չունի սահմանադրական օրենքի կարգավիճակ, հետևաբար </w:t>
      </w:r>
      <w:r w:rsidRPr="00D15186">
        <w:rPr>
          <w:b/>
          <w:bCs/>
          <w:iCs/>
          <w:sz w:val="24"/>
          <w:szCs w:val="24"/>
          <w:shd w:val="clear" w:color="auto" w:fill="FFFFFF"/>
          <w:lang w:val="hy-AM"/>
        </w:rPr>
        <w:t>«Լիցենզավորման մասին» օրենքի նկատմամբ ավելի բարձր իրավաբանական ուժ ունենալու մասով Արձանագրության մեջ ընդունված կանխադրույթը հիմնավոր չէ։</w:t>
      </w:r>
    </w:p>
    <w:p w:rsidR="0049381F" w:rsidRPr="00D15186" w:rsidRDefault="0049381F" w:rsidP="0049381F">
      <w:pPr>
        <w:pStyle w:val="Header"/>
        <w:spacing w:line="360" w:lineRule="auto"/>
        <w:ind w:firstLine="432"/>
        <w:jc w:val="both"/>
        <w:rPr>
          <w:bCs/>
          <w:sz w:val="24"/>
          <w:szCs w:val="24"/>
          <w:shd w:val="clear" w:color="auto" w:fill="FFFFFF"/>
          <w:lang w:val="hy-AM"/>
        </w:rPr>
      </w:pPr>
      <w:r w:rsidRPr="00D15186">
        <w:rPr>
          <w:bCs/>
          <w:iCs/>
          <w:sz w:val="24"/>
          <w:szCs w:val="24"/>
          <w:shd w:val="clear" w:color="auto" w:fill="FFFFFF"/>
          <w:lang w:val="hy-AM"/>
        </w:rPr>
        <w:t>Հարկ է նաև փաստել, որ ՀՀ ջրային օրենսգրքի 121-րդ հոդվածի 8-րդ մասի կարգավորումը նախատեսված է ոչ թե ՀՀ ջրային օրենսգրքի՝ որպես նորմատիվ իրավական ակտի հիմնական մասում, այլ անցումային դրույթները նախատեսող հոդվածում։ Նշված նորմը նախատեսվել է «Հ</w:t>
      </w:r>
      <w:r w:rsidRPr="00D15186">
        <w:rPr>
          <w:bCs/>
          <w:sz w:val="24"/>
          <w:szCs w:val="24"/>
          <w:shd w:val="clear" w:color="auto" w:fill="FFFFFF"/>
          <w:lang w:val="hy-AM"/>
        </w:rPr>
        <w:t xml:space="preserve">այաստանի հանրապետության ջրային </w:t>
      </w:r>
      <w:r w:rsidRPr="00D15186">
        <w:rPr>
          <w:bCs/>
          <w:sz w:val="24"/>
          <w:szCs w:val="24"/>
          <w:shd w:val="clear" w:color="auto" w:fill="FFFFFF"/>
          <w:lang w:val="hy-AM"/>
        </w:rPr>
        <w:lastRenderedPageBreak/>
        <w:t>օրենսգրքում փոփոխություններ և լրացումներ կատարելու մասին» ՀՕ-108-Ն օրենքի 27-րդ հոդվածով (ուժի մեջ է մտել 2016 թվականի հունվարի 22-ին)։</w:t>
      </w:r>
    </w:p>
    <w:p w:rsidR="0049381F" w:rsidRPr="00D15186" w:rsidRDefault="0049381F" w:rsidP="0049381F">
      <w:pPr>
        <w:pStyle w:val="Header"/>
        <w:spacing w:line="360" w:lineRule="auto"/>
        <w:ind w:firstLine="432"/>
        <w:jc w:val="both"/>
        <w:rPr>
          <w:bCs/>
          <w:iCs/>
          <w:sz w:val="24"/>
          <w:szCs w:val="24"/>
          <w:shd w:val="clear" w:color="auto" w:fill="FFFFFF"/>
          <w:lang w:val="hy-AM"/>
        </w:rPr>
      </w:pPr>
      <w:r w:rsidRPr="00D15186">
        <w:rPr>
          <w:bCs/>
          <w:sz w:val="24"/>
          <w:szCs w:val="24"/>
          <w:shd w:val="clear" w:color="auto" w:fill="FFFFFF"/>
          <w:lang w:val="hy-AM"/>
        </w:rPr>
        <w:t xml:space="preserve">Նորմատիվ իրավական ակտերի մասին օրենքի (ուժի մեջ է մտել 2018 թվականի ապրիլի 7-ին) </w:t>
      </w:r>
      <w:r w:rsidRPr="00D15186">
        <w:rPr>
          <w:bCs/>
          <w:iCs/>
          <w:sz w:val="24"/>
          <w:szCs w:val="24"/>
          <w:shd w:val="clear" w:color="auto" w:fill="FFFFFF"/>
          <w:lang w:val="hy-AM"/>
        </w:rPr>
        <w:t>13-րդ հոդվածի 4-րդ մասում նախատեսվում են նորմատիվ ակտի անցումային դրույթների բովանդակությանը ներկայացվող պահանջները։ Անցումային դրույթներին ներկայացվող պահանջներ է պարունակում նաև մինչև 2018 թվականի ապրիլի 7-ը գործող «Իրավական ակտերի մասին» ՀՀ օրենքի 37-րդ հոդվածի 4-րդ մասը։</w:t>
      </w:r>
    </w:p>
    <w:p w:rsidR="0049381F" w:rsidRPr="00D15186" w:rsidRDefault="0049381F" w:rsidP="0049381F">
      <w:pPr>
        <w:pStyle w:val="Header"/>
        <w:spacing w:line="360" w:lineRule="auto"/>
        <w:ind w:firstLine="432"/>
        <w:jc w:val="both"/>
        <w:rPr>
          <w:bCs/>
          <w:sz w:val="24"/>
          <w:szCs w:val="24"/>
          <w:shd w:val="clear" w:color="auto" w:fill="FFFFFF"/>
          <w:lang w:val="hy-AM"/>
        </w:rPr>
      </w:pPr>
      <w:r w:rsidRPr="00D15186">
        <w:rPr>
          <w:bCs/>
          <w:iCs/>
          <w:sz w:val="24"/>
          <w:szCs w:val="24"/>
          <w:shd w:val="clear" w:color="auto" w:fill="FFFFFF"/>
          <w:lang w:val="hy-AM"/>
        </w:rPr>
        <w:t xml:space="preserve">Նշված կարգավորումների բովանդակության համատեքստում ՀՀ ջրային օրենսգրքի 121-րդ հոդվածի 8-րդ մասի՝ </w:t>
      </w:r>
      <w:r w:rsidRPr="00D15186">
        <w:rPr>
          <w:bCs/>
          <w:sz w:val="24"/>
          <w:szCs w:val="24"/>
          <w:shd w:val="clear" w:color="auto" w:fill="FFFFFF"/>
          <w:lang w:val="hy-AM"/>
        </w:rPr>
        <w:t>2020 թվականի հունվարի 1-ից հետո ոռոգման ջրամատակարարման ծառայությունների մատուցման լիցենզավորման առանձնահատկությունների մասով նախատեսված կարգավորումը դիտարկելու պարագայում կարող ենք</w:t>
      </w:r>
      <w:r w:rsidRPr="00D15186">
        <w:rPr>
          <w:bCs/>
          <w:iCs/>
          <w:sz w:val="24"/>
          <w:szCs w:val="24"/>
          <w:shd w:val="clear" w:color="auto" w:fill="FFFFFF"/>
          <w:lang w:val="hy-AM"/>
        </w:rPr>
        <w:t xml:space="preserve"> եզրահանգել, որ </w:t>
      </w:r>
      <w:r w:rsidRPr="00D15186">
        <w:rPr>
          <w:bCs/>
          <w:sz w:val="24"/>
          <w:szCs w:val="24"/>
          <w:shd w:val="clear" w:color="auto" w:fill="FFFFFF"/>
          <w:lang w:val="hy-AM"/>
        </w:rPr>
        <w:t>մինչև 2020 թվականի հունվարի 1-ը պետք է լիարժեք հիմքեր ստեղծվեին ոռոգման ոլորտում լիցենզավորման գործունեությունը լիարժեք իրականացնելու համար, մինչդեռ, ինչպես նշվեց, լիցենզավորման ենթակա գործունեության տեսակների և պետական տուրքի մասով չեն նախատեսվել համապատասխան իրավական հիմքեր։</w:t>
      </w:r>
    </w:p>
    <w:p w:rsidR="0049381F" w:rsidRPr="00D15186" w:rsidRDefault="0049381F" w:rsidP="0049381F">
      <w:pPr>
        <w:pStyle w:val="Header"/>
        <w:spacing w:line="360" w:lineRule="auto"/>
        <w:ind w:firstLine="432"/>
        <w:jc w:val="both"/>
        <w:rPr>
          <w:b/>
          <w:bCs/>
          <w:sz w:val="24"/>
          <w:szCs w:val="24"/>
          <w:lang w:val="hy-AM"/>
        </w:rPr>
      </w:pPr>
      <w:r w:rsidRPr="00D15186">
        <w:rPr>
          <w:bCs/>
          <w:sz w:val="24"/>
          <w:szCs w:val="24"/>
          <w:shd w:val="clear" w:color="auto" w:fill="FFFFFF"/>
          <w:lang w:val="hy-AM"/>
        </w:rPr>
        <w:t xml:space="preserve">Միևնույն ժամանակ, Հանձնաժողովի համոզմամբ, 2020 թվականի հունվարի 1-ից սկսած նշված անցումային դրույթի կիրառումը՝ որպես ոռոգման ջրամատակարարման ոլորտում լիցենզավորման հատուկ կարգավորում, խնդրահարույց է ոչ միայն անցումային դրույթի նախատեսման նպատակի համատեքստում, այլև նշված նորմն ընդհանրապես որպես հատուկ կարգավորող նորմ դիտարկելու առումով։ Հանձնաժողովը գտնում է, որ 2020 թվականի հունվարի 1-ից հետո պետք է ՀՀ ջրային օրենսգրքի հիմնական մասում նվազագույնը նախատեսվեր հստակ նորմ առ այն, որ ոռոգման ջրամատակարարման ոլորտում Հանձնաժողովը՝ որպես կարգավորող,  հանդես է գալիս որպես լիցենզավորող պետական մարմին, մինչդեռ տվյալ դեպքում նշված օրենսգրքի հատուկ մասում նման դրույթ չկա։ </w:t>
      </w:r>
      <w:r w:rsidRPr="00D15186">
        <w:rPr>
          <w:b/>
          <w:bCs/>
          <w:sz w:val="24"/>
          <w:szCs w:val="24"/>
          <w:shd w:val="clear" w:color="auto" w:fill="FFFFFF"/>
          <w:lang w:val="hy-AM"/>
        </w:rPr>
        <w:t xml:space="preserve">Հետևում է, որ նման պայմաններում կիրառման է ենթակա </w:t>
      </w:r>
      <w:r w:rsidRPr="00D15186">
        <w:rPr>
          <w:b/>
          <w:bCs/>
          <w:iCs/>
          <w:sz w:val="24"/>
          <w:szCs w:val="24"/>
          <w:shd w:val="clear" w:color="auto" w:fill="FFFFFF"/>
          <w:lang w:val="hy-AM"/>
        </w:rPr>
        <w:t xml:space="preserve">«Լիցենզավորման մասին» օրենքը, որը, ինչպես ընդգծվեց, ընդհանրապես չի </w:t>
      </w:r>
      <w:r w:rsidRPr="00D15186">
        <w:rPr>
          <w:b/>
          <w:bCs/>
          <w:iCs/>
          <w:sz w:val="24"/>
          <w:szCs w:val="24"/>
          <w:shd w:val="clear" w:color="auto" w:fill="FFFFFF"/>
          <w:lang w:val="hy-AM"/>
        </w:rPr>
        <w:lastRenderedPageBreak/>
        <w:t xml:space="preserve">նախատեսում ոռոգման ջրամատակարարումը՝ որպես լիցենզավորման ենթակա գործունեության տեսակ։ </w:t>
      </w:r>
    </w:p>
    <w:p w:rsidR="0049381F" w:rsidRPr="00D15186" w:rsidRDefault="0049381F" w:rsidP="0049381F">
      <w:pPr>
        <w:pStyle w:val="Header"/>
        <w:spacing w:line="360" w:lineRule="auto"/>
        <w:ind w:firstLine="432"/>
        <w:jc w:val="both"/>
        <w:rPr>
          <w:b/>
          <w:bCs/>
          <w:sz w:val="24"/>
          <w:szCs w:val="24"/>
          <w:shd w:val="clear" w:color="auto" w:fill="FFFFFF"/>
          <w:lang w:val="hy-AM"/>
        </w:rPr>
      </w:pPr>
      <w:r w:rsidRPr="00D15186">
        <w:rPr>
          <w:rFonts w:cs="Sylfaen"/>
          <w:b/>
          <w:sz w:val="24"/>
          <w:szCs w:val="24"/>
          <w:shd w:val="clear" w:color="auto" w:fill="FFFFFF"/>
          <w:lang w:val="hy-AM"/>
        </w:rPr>
        <w:t>Ի հավելումն վերը շարադրվածի՝ նշենք, որ Հանձնաժողովը նշված խնդիրը բազմիցս բարձրացրել է նաև իրավասու մարմիններին ուղղված գրություններով՝</w:t>
      </w:r>
      <w:r w:rsidRPr="00D15186">
        <w:rPr>
          <w:b/>
          <w:bCs/>
          <w:sz w:val="24"/>
          <w:szCs w:val="24"/>
          <w:shd w:val="clear" w:color="auto" w:fill="FFFFFF"/>
          <w:lang w:val="hy-AM"/>
        </w:rPr>
        <w:t xml:space="preserve"> առաջարկելով օրենսդրական նախաձեռնության շրջանակում համապատասխան փոփոխությունների միջոցով լուծել կարգավորման անհստակությունները։  </w:t>
      </w:r>
    </w:p>
    <w:p w:rsidR="0049381F" w:rsidRPr="00D15186" w:rsidRDefault="0049381F" w:rsidP="0049381F">
      <w:pPr>
        <w:pStyle w:val="Header"/>
        <w:spacing w:line="360" w:lineRule="auto"/>
        <w:ind w:firstLine="432"/>
        <w:jc w:val="both"/>
        <w:rPr>
          <w:b/>
          <w:i/>
          <w:lang w:val="hy-AM"/>
        </w:rPr>
      </w:pPr>
      <w:r w:rsidRPr="00D15186">
        <w:rPr>
          <w:bCs/>
          <w:sz w:val="24"/>
          <w:szCs w:val="24"/>
          <w:shd w:val="clear" w:color="auto" w:fill="FFFFFF"/>
          <w:lang w:val="hy-AM"/>
        </w:rPr>
        <w:t xml:space="preserve">Միաժամանակ, </w:t>
      </w:r>
      <w:r w:rsidRPr="00D15186">
        <w:rPr>
          <w:sz w:val="24"/>
          <w:szCs w:val="24"/>
          <w:lang w:val="hy-AM"/>
        </w:rPr>
        <w:t xml:space="preserve">Արձանագրության 19-րդ էջում առկա </w:t>
      </w:r>
      <w:r w:rsidRPr="00D15186">
        <w:rPr>
          <w:b/>
          <w:bCs/>
          <w:sz w:val="24"/>
          <w:szCs w:val="24"/>
          <w:lang w:val="hy-AM"/>
        </w:rPr>
        <w:t>«Նշենք, որ «Ջրառ» ՓԲԸ-ն 2020 թվականին սպառողներին մատակարարել (վաճառել) է 902.2 մլն խմ ոռոգման ջուր (հասույթը կազմել է 1</w:t>
      </w:r>
      <w:r w:rsidRPr="00D15186">
        <w:rPr>
          <w:rFonts w:ascii="Calibri" w:hAnsi="Calibri" w:cs="Calibri"/>
          <w:b/>
          <w:bCs/>
          <w:sz w:val="24"/>
          <w:szCs w:val="24"/>
          <w:lang w:val="hy-AM"/>
        </w:rPr>
        <w:t> </w:t>
      </w:r>
      <w:r w:rsidRPr="00D15186">
        <w:rPr>
          <w:b/>
          <w:bCs/>
          <w:sz w:val="24"/>
          <w:szCs w:val="24"/>
          <w:lang w:val="hy-AM"/>
        </w:rPr>
        <w:t>525</w:t>
      </w:r>
      <w:r w:rsidRPr="00D15186">
        <w:rPr>
          <w:rFonts w:ascii="Calibri" w:hAnsi="Calibri" w:cs="Calibri"/>
          <w:b/>
          <w:bCs/>
          <w:sz w:val="24"/>
          <w:szCs w:val="24"/>
          <w:lang w:val="hy-AM"/>
        </w:rPr>
        <w:t> </w:t>
      </w:r>
      <w:r w:rsidRPr="00D15186">
        <w:rPr>
          <w:b/>
          <w:bCs/>
          <w:sz w:val="24"/>
          <w:szCs w:val="24"/>
          <w:lang w:val="hy-AM"/>
        </w:rPr>
        <w:t>049.0 հազ դրամ) …»</w:t>
      </w:r>
      <w:r w:rsidRPr="00D15186">
        <w:rPr>
          <w:bCs/>
          <w:sz w:val="24"/>
          <w:szCs w:val="24"/>
          <w:shd w:val="clear" w:color="auto" w:fill="FFFFFF"/>
          <w:lang w:val="hy-AM"/>
        </w:rPr>
        <w:t xml:space="preserve"> ձևակերպման առնչությամբ հայտնում ենք, որ «Ջրառ» ՓԲԸ-ից ստացված հաշվետվությունների համաձայն՝ 2020 թվականի արդյունքներով մատակարարված ոռոգման ջրի դիմաց ձևավորված ապրանքային արտադրանքը կազմել է 1</w:t>
      </w:r>
      <w:r w:rsidRPr="00D15186">
        <w:rPr>
          <w:rFonts w:ascii="Calibri" w:hAnsi="Calibri" w:cs="Calibri"/>
          <w:bCs/>
          <w:sz w:val="24"/>
          <w:szCs w:val="24"/>
          <w:shd w:val="clear" w:color="auto" w:fill="FFFFFF"/>
          <w:lang w:val="hy-AM"/>
        </w:rPr>
        <w:t> </w:t>
      </w:r>
      <w:r w:rsidRPr="00D15186">
        <w:rPr>
          <w:bCs/>
          <w:sz w:val="24"/>
          <w:szCs w:val="24"/>
          <w:shd w:val="clear" w:color="auto" w:fill="FFFFFF"/>
          <w:lang w:val="hy-AM"/>
        </w:rPr>
        <w:t>517</w:t>
      </w:r>
      <w:r w:rsidRPr="00D15186">
        <w:rPr>
          <w:rFonts w:ascii="Calibri" w:hAnsi="Calibri" w:cs="Calibri"/>
          <w:bCs/>
          <w:sz w:val="24"/>
          <w:szCs w:val="24"/>
          <w:shd w:val="clear" w:color="auto" w:fill="FFFFFF"/>
          <w:lang w:val="hy-AM"/>
        </w:rPr>
        <w:t> </w:t>
      </w:r>
      <w:r w:rsidRPr="00D15186">
        <w:rPr>
          <w:bCs/>
          <w:sz w:val="24"/>
          <w:szCs w:val="24"/>
          <w:shd w:val="clear" w:color="auto" w:fill="FFFFFF"/>
          <w:lang w:val="hy-AM"/>
        </w:rPr>
        <w:t xml:space="preserve">433.2 հազ դրամ (ներառյալ   ԱԱՀ-ն), ինչը հրապարակված է նաև Հանձնաժողովի պաշտոնական կայքում: </w:t>
      </w:r>
    </w:p>
    <w:p w:rsidR="0049381F" w:rsidRPr="00E312C2" w:rsidRDefault="0049381F" w:rsidP="00E312C2">
      <w:pPr>
        <w:spacing w:line="360" w:lineRule="auto"/>
        <w:jc w:val="center"/>
        <w:rPr>
          <w:b/>
          <w:i/>
        </w:rPr>
      </w:pPr>
      <w:r w:rsidRPr="00D15186">
        <w:rPr>
          <w:b/>
          <w:i/>
          <w:lang w:val="hy-AM"/>
        </w:rPr>
        <w:t>Սակագների սահմանման վերաբերյալ</w:t>
      </w:r>
    </w:p>
    <w:p w:rsidR="0049381F" w:rsidRPr="00D15186" w:rsidRDefault="0049381F" w:rsidP="0049381F">
      <w:pPr>
        <w:pStyle w:val="namak"/>
        <w:numPr>
          <w:ilvl w:val="0"/>
          <w:numId w:val="15"/>
        </w:numPr>
        <w:spacing w:line="360" w:lineRule="auto"/>
        <w:rPr>
          <w:lang w:val="hy-AM"/>
        </w:rPr>
      </w:pPr>
      <w:r w:rsidRPr="00D15186">
        <w:rPr>
          <w:b/>
          <w:i/>
          <w:lang w:val="hy-AM"/>
        </w:rPr>
        <w:t>Ոռոգման ջրամատակարարման ոլորտ</w:t>
      </w:r>
    </w:p>
    <w:p w:rsidR="0049381F" w:rsidRPr="00D15186" w:rsidRDefault="0049381F" w:rsidP="0049381F">
      <w:pPr>
        <w:spacing w:line="360" w:lineRule="auto"/>
        <w:ind w:firstLine="360"/>
        <w:jc w:val="both"/>
        <w:rPr>
          <w:lang w:val="hy-AM"/>
        </w:rPr>
      </w:pPr>
      <w:r w:rsidRPr="00D15186">
        <w:rPr>
          <w:lang w:val="hy-AM"/>
        </w:rPr>
        <w:t xml:space="preserve">Ոռոգման ջրամատակարարման սակագների վերանայման առնչությամբ Արձանագրությամբ կատարված գործոնային վերլուծությունը թերի է և կարծես միտում ունի ընդգծելու, թե իբր ոռոգման ջրի սակագները Հանձնաժողովի կողմից կարող էին նվազեցվել, ինչը, սակայն, չի համապատասխանում իրականությանը։ Մասնավորապես, «Ջրառ» ՓԲԸ-ի կողմից ոռոգման ջրի վաճառքի սակագների վրա, ի թիվս ջրամատակարարման ծավալների փոփոխության, զգալի ազդեցություն ունեն նաև այլ գործոններ, որոնց բոլորի համալիր վերլուծության արդյունքում միայն կարելի է ճիշտ եզրահանգում անել։ Այնուամենայնիվ, խոշորացված գնահատման արդյունքում ունենք հետևայլ պատկերը՝ </w:t>
      </w:r>
    </w:p>
    <w:p w:rsidR="0049381F" w:rsidRPr="00D15186" w:rsidRDefault="0049381F" w:rsidP="0049381F">
      <w:pPr>
        <w:pStyle w:val="ListParagraph"/>
        <w:numPr>
          <w:ilvl w:val="0"/>
          <w:numId w:val="11"/>
        </w:numPr>
        <w:spacing w:after="0" w:line="360" w:lineRule="auto"/>
        <w:jc w:val="both"/>
        <w:rPr>
          <w:sz w:val="24"/>
          <w:szCs w:val="24"/>
          <w:lang w:val="hy-AM"/>
        </w:rPr>
      </w:pPr>
      <w:r w:rsidRPr="00D15186">
        <w:rPr>
          <w:sz w:val="24"/>
          <w:szCs w:val="24"/>
          <w:lang w:val="hy-AM"/>
        </w:rPr>
        <w:t>2007-2020թթ. էլեկտրական էներգիայի սակագներն աճել են շուրջ 2,5 անգամ, ինչի արդյունքում, չնայած մեխանիկական եղանակով ջրամատակարարման ծավալի կրճատմանը, էլեկտրական էներգիայի ծախսի կրճատում, ըստ էության, տեղի չի ունեցել,</w:t>
      </w:r>
    </w:p>
    <w:p w:rsidR="0049381F" w:rsidRPr="00D15186" w:rsidRDefault="0049381F" w:rsidP="0049381F">
      <w:pPr>
        <w:pStyle w:val="ListParagraph"/>
        <w:numPr>
          <w:ilvl w:val="0"/>
          <w:numId w:val="11"/>
        </w:numPr>
        <w:spacing w:after="0" w:line="360" w:lineRule="auto"/>
        <w:jc w:val="both"/>
        <w:rPr>
          <w:sz w:val="24"/>
          <w:szCs w:val="24"/>
          <w:lang w:val="hy-AM"/>
        </w:rPr>
      </w:pPr>
      <w:r w:rsidRPr="00D15186">
        <w:rPr>
          <w:sz w:val="24"/>
          <w:szCs w:val="24"/>
          <w:lang w:val="hy-AM"/>
        </w:rPr>
        <w:t xml:space="preserve"> «Ջրառ» ՓԲԸ-ի գործող սակագների հաշվարկներում միջին ամսական աշխատավարձի մեծությունը կազմում է 80000 դրամ, մինչդեռ հանրային </w:t>
      </w:r>
      <w:r w:rsidRPr="00D15186">
        <w:rPr>
          <w:sz w:val="24"/>
          <w:szCs w:val="24"/>
          <w:lang w:val="hy-AM"/>
        </w:rPr>
        <w:lastRenderedPageBreak/>
        <w:t>ծառայությունների կարգավորվող մյուս ոլորտներում՝ մասնավորապես էլեկտրաէներգետիկական համակարգում, միջին ամսական բազիսային աշխատավարձը ներկայիս սակագների հաշվարկներում կազմում է 220000 դրամ (2,75 անգամ ավելի), ինչը զգալիորեն ավելացնում է նշված ծախսը։</w:t>
      </w:r>
    </w:p>
    <w:p w:rsidR="0049381F" w:rsidRPr="00D15186" w:rsidRDefault="0049381F" w:rsidP="0049381F">
      <w:pPr>
        <w:pStyle w:val="ListParagraph"/>
        <w:numPr>
          <w:ilvl w:val="0"/>
          <w:numId w:val="11"/>
        </w:numPr>
        <w:spacing w:after="0" w:line="360" w:lineRule="auto"/>
        <w:jc w:val="both"/>
        <w:rPr>
          <w:sz w:val="24"/>
          <w:szCs w:val="24"/>
          <w:shd w:val="clear" w:color="auto" w:fill="FFFFFF"/>
          <w:lang w:val="hy-AM"/>
        </w:rPr>
      </w:pPr>
      <w:r w:rsidRPr="00D15186">
        <w:rPr>
          <w:sz w:val="24"/>
          <w:szCs w:val="24"/>
          <w:lang w:val="hy-AM"/>
        </w:rPr>
        <w:t xml:space="preserve">ոռոգման համակարգում իրականացված ներդրումները, որոնց մասին նշված է  Արձանագրության 21-րդ էջում, սակագների վերանայման դեպքում ևս պետք է հաշվի առնվեն սակագների հաշվարկներում՝ փոխհատուցվելով մաշվածության ու շահույթի միջոցով կամ </w:t>
      </w:r>
      <w:r w:rsidRPr="00D15186">
        <w:rPr>
          <w:sz w:val="24"/>
          <w:szCs w:val="24"/>
          <w:shd w:val="clear" w:color="auto" w:fill="FFFFFF"/>
          <w:lang w:val="hy-AM"/>
        </w:rPr>
        <w:t>ՀՀ կառավարության երաշխավորմամբ ստացված արտոնյալ վարկերի հաշվին</w:t>
      </w:r>
      <w:r w:rsidRPr="00D15186">
        <w:rPr>
          <w:sz w:val="24"/>
          <w:szCs w:val="24"/>
          <w:lang w:val="hy-AM"/>
        </w:rPr>
        <w:t xml:space="preserve"> իրականացվելու դեպքում՝ վերջիններիս</w:t>
      </w:r>
      <w:r w:rsidRPr="00D15186">
        <w:rPr>
          <w:sz w:val="24"/>
          <w:szCs w:val="24"/>
          <w:shd w:val="clear" w:color="auto" w:fill="FFFFFF"/>
          <w:lang w:val="hy-AM"/>
        </w:rPr>
        <w:t xml:space="preserve"> սպասարկման (տոկոսավճարներ) և մարման ծախսերը հաշվարկներում ներառելու միջոցով, որոնք նույնպես բացասական ազդեցություն ունեն սակագների վրա։ </w:t>
      </w:r>
    </w:p>
    <w:p w:rsidR="0049381F" w:rsidRPr="00D15186" w:rsidRDefault="0049381F" w:rsidP="0049381F">
      <w:pPr>
        <w:spacing w:line="360" w:lineRule="auto"/>
        <w:ind w:firstLine="360"/>
        <w:jc w:val="both"/>
        <w:rPr>
          <w:shd w:val="clear" w:color="auto" w:fill="FFFFFF"/>
          <w:lang w:val="hy-AM"/>
        </w:rPr>
      </w:pPr>
      <w:r w:rsidRPr="00D15186">
        <w:rPr>
          <w:shd w:val="clear" w:color="auto" w:fill="FFFFFF"/>
          <w:lang w:val="hy-AM"/>
        </w:rPr>
        <w:t>Ավելին, ՀՀ պետական բյուջեից «Ջրառ» ՓԲԸ-ի սուբսիդավորելու հանգամանքը նույնպես վկայում է ոռոգման ջրի սակագների ծախսածածկող չլինելու մասին։</w:t>
      </w:r>
    </w:p>
    <w:p w:rsidR="0049381F" w:rsidRPr="00D15186" w:rsidRDefault="0049381F" w:rsidP="0049381F">
      <w:pPr>
        <w:spacing w:line="360" w:lineRule="auto"/>
        <w:ind w:firstLine="360"/>
        <w:jc w:val="both"/>
        <w:rPr>
          <w:shd w:val="clear" w:color="auto" w:fill="FFFFFF"/>
          <w:lang w:val="hy-AM"/>
        </w:rPr>
      </w:pPr>
      <w:r w:rsidRPr="00D15186">
        <w:rPr>
          <w:shd w:val="clear" w:color="auto" w:fill="FFFFFF"/>
          <w:lang w:val="hy-AM"/>
        </w:rPr>
        <w:t>Ամփոփելով վերոգրյալը և հաշվի առնելով բոլոր գործոններով պայմանավորված սակագների հնարավոր բարձրացման գնահատականը՝ Հանձնաժողովը ոռոգման ջրի սակագների վերանայման գործընթաց սեփական նախաձեռնությամբ չի սկսել։</w:t>
      </w:r>
    </w:p>
    <w:p w:rsidR="0049381F" w:rsidRPr="00D15186" w:rsidRDefault="0049381F" w:rsidP="0049381F">
      <w:pPr>
        <w:spacing w:line="360" w:lineRule="auto"/>
        <w:ind w:firstLine="360"/>
        <w:jc w:val="both"/>
        <w:rPr>
          <w:shd w:val="clear" w:color="auto" w:fill="FFFFFF"/>
          <w:lang w:val="hy-AM"/>
        </w:rPr>
      </w:pPr>
      <w:r w:rsidRPr="00D15186">
        <w:rPr>
          <w:shd w:val="clear" w:color="auto" w:fill="FFFFFF"/>
          <w:lang w:val="hy-AM"/>
        </w:rPr>
        <w:t xml:space="preserve">Ինչ վերաբերում է </w:t>
      </w:r>
      <w:r w:rsidRPr="00D15186">
        <w:rPr>
          <w:lang w:val="hy-AM"/>
        </w:rPr>
        <w:t xml:space="preserve">Արձանագրության «Ոռոգման ջրամատակարարման ոլորտ» բաժնի վերջում (էջ 22) արտացոլված եզրակացությանը՝ Հանձնաժողովի կողմից </w:t>
      </w:r>
      <w:r w:rsidRPr="00D15186">
        <w:rPr>
          <w:shd w:val="clear" w:color="auto" w:fill="FFFFFF"/>
          <w:lang w:val="hy-AM"/>
        </w:rPr>
        <w:t>սեփական նախաձեռնությամբ սակագների վերանայման իրեն վերապահված գործառույթը չիրացնելուն, ապա որևէ օրենքի կամ իրավական ակտի պահանջի խախտում առկա չէ, քանի որ «Ջրային օրենսգրքի» 79</w:t>
      </w:r>
      <w:r w:rsidRPr="00D15186">
        <w:rPr>
          <w:shd w:val="clear" w:color="auto" w:fill="FFFFFF"/>
          <w:vertAlign w:val="superscript"/>
          <w:lang w:val="hy-AM"/>
        </w:rPr>
        <w:t>1</w:t>
      </w:r>
      <w:r w:rsidRPr="00D15186">
        <w:rPr>
          <w:shd w:val="clear" w:color="auto" w:fill="FFFFFF"/>
          <w:lang w:val="hy-AM"/>
        </w:rPr>
        <w:t xml:space="preserve"> հոդվածի 8-րդ կետի համաձայն՝ կարգավորող Հանձնաժողովի կողմից սեփական նախաձեռնությամբ սակագնի վերանայումը իրավասություն է և ոչ թե պարտավորություն։</w:t>
      </w:r>
    </w:p>
    <w:p w:rsidR="0049381F" w:rsidRPr="00D15186" w:rsidRDefault="0049381F" w:rsidP="0049381F">
      <w:pPr>
        <w:pStyle w:val="ListParagraph"/>
        <w:numPr>
          <w:ilvl w:val="0"/>
          <w:numId w:val="15"/>
        </w:numPr>
        <w:spacing w:after="160"/>
        <w:jc w:val="both"/>
        <w:rPr>
          <w:rFonts w:ascii="Sylfaen" w:hAnsi="Sylfaen"/>
          <w:sz w:val="24"/>
          <w:szCs w:val="24"/>
          <w:lang w:val="hy-AM"/>
        </w:rPr>
      </w:pPr>
      <w:r w:rsidRPr="00D15186">
        <w:rPr>
          <w:rFonts w:cs="Sylfaen"/>
          <w:b/>
          <w:i/>
          <w:sz w:val="24"/>
          <w:szCs w:val="24"/>
          <w:lang w:val="hy-AM"/>
        </w:rPr>
        <w:t>Խմելու</w:t>
      </w:r>
      <w:r w:rsidRPr="00D15186">
        <w:rPr>
          <w:b/>
          <w:i/>
          <w:sz w:val="24"/>
          <w:szCs w:val="24"/>
          <w:lang w:val="hy-AM"/>
        </w:rPr>
        <w:t xml:space="preserve"> ջրի մատակարարման և ջրահեռացման ոլորտ</w:t>
      </w:r>
      <w:r w:rsidRPr="00D15186">
        <w:rPr>
          <w:sz w:val="24"/>
          <w:szCs w:val="24"/>
          <w:lang w:val="hy-AM"/>
        </w:rPr>
        <w:t xml:space="preserve"> </w:t>
      </w:r>
    </w:p>
    <w:p w:rsidR="0049381F" w:rsidRPr="00D15186" w:rsidRDefault="0049381F" w:rsidP="0049381F">
      <w:pPr>
        <w:spacing w:line="360" w:lineRule="auto"/>
        <w:ind w:firstLine="426"/>
        <w:jc w:val="both"/>
        <w:rPr>
          <w:rStyle w:val="namak2"/>
          <w:rFonts w:eastAsiaTheme="minorHAnsi"/>
          <w:lang w:val="hy-AM"/>
        </w:rPr>
      </w:pPr>
      <w:r w:rsidRPr="00D15186">
        <w:rPr>
          <w:rFonts w:cs="Sylfaen"/>
          <w:spacing w:val="-4"/>
          <w:lang w:val="hy-AM"/>
        </w:rPr>
        <w:t>Խմելու ջրի</w:t>
      </w:r>
      <w:r w:rsidRPr="00D15186">
        <w:rPr>
          <w:rStyle w:val="namak2"/>
          <w:rFonts w:eastAsiaTheme="minorHAnsi"/>
          <w:lang w:val="hy-AM"/>
        </w:rPr>
        <w:t xml:space="preserve"> մատակարարման և ջրահեռացման (կեղտաջրերի մաքրման) ոլորտում իրականացվող սակագնային քաղաքականության մասով Արձանագրությամբ ամրագրված եզրահանգումները չեն բխում գործող իրավակարգավորումներից և որոշ </w:t>
      </w:r>
      <w:r w:rsidRPr="00D15186">
        <w:rPr>
          <w:rStyle w:val="namak2"/>
          <w:rFonts w:eastAsiaTheme="minorHAnsi"/>
          <w:lang w:val="hy-AM"/>
        </w:rPr>
        <w:lastRenderedPageBreak/>
        <w:t xml:space="preserve">դեպքերում առնչություն չունեն Հանձնաժողովի կողմից իրականացման ենթակա սակագնային քաղաքականության հետ։ Մասնավորապես, «Վեոլիա Ջուր» ՓԲԸ-ի կողմից խմելու ջրի մատակարարման և ջրահեռացման (կեղտաջրերի մաքրման) ծառայությունների մատուցման 15 տարվա (2017-2031թթ) բազիսային սակագները և դրանց ճշգրտման մեխանիզմները ձևավորվել են ՀՀ կառավարության կազմակերպած միջազգային մրցույթի արդյունքում։ Միևնույն ժամանակ, </w:t>
      </w:r>
      <w:r w:rsidRPr="00D15186">
        <w:rPr>
          <w:spacing w:val="-4"/>
          <w:lang w:val="hy-AM"/>
        </w:rPr>
        <w:t>«</w:t>
      </w:r>
      <w:r w:rsidRPr="00D15186">
        <w:rPr>
          <w:rFonts w:cs="Sylfaen"/>
          <w:spacing w:val="-4"/>
          <w:lang w:val="hy-AM"/>
        </w:rPr>
        <w:t>Վեոլիա</w:t>
      </w:r>
      <w:r w:rsidRPr="00D15186">
        <w:rPr>
          <w:spacing w:val="-4"/>
          <w:lang w:val="hy-AM"/>
        </w:rPr>
        <w:t xml:space="preserve"> </w:t>
      </w:r>
      <w:r w:rsidRPr="00D15186">
        <w:rPr>
          <w:rFonts w:cs="Sylfaen"/>
          <w:spacing w:val="-4"/>
          <w:lang w:val="hy-AM"/>
        </w:rPr>
        <w:t>Օ</w:t>
      </w:r>
      <w:r w:rsidRPr="00D15186">
        <w:rPr>
          <w:spacing w:val="-4"/>
          <w:lang w:val="hy-AM"/>
        </w:rPr>
        <w:t>-</w:t>
      </w:r>
      <w:r w:rsidRPr="00D15186">
        <w:rPr>
          <w:rFonts w:cs="Sylfaen"/>
          <w:spacing w:val="-4"/>
          <w:lang w:val="hy-AM"/>
        </w:rPr>
        <w:t>Կոմպանի</w:t>
      </w:r>
      <w:r w:rsidRPr="00D15186">
        <w:rPr>
          <w:spacing w:val="-4"/>
          <w:lang w:val="hy-AM"/>
        </w:rPr>
        <w:t xml:space="preserve"> </w:t>
      </w:r>
      <w:r w:rsidRPr="00D15186">
        <w:rPr>
          <w:rFonts w:cs="Sylfaen"/>
          <w:spacing w:val="-4"/>
          <w:lang w:val="hy-AM"/>
        </w:rPr>
        <w:t>Ժեներալ</w:t>
      </w:r>
      <w:r w:rsidRPr="00D15186">
        <w:rPr>
          <w:spacing w:val="-4"/>
          <w:lang w:val="hy-AM"/>
        </w:rPr>
        <w:t xml:space="preserve"> </w:t>
      </w:r>
      <w:r w:rsidRPr="00D15186">
        <w:rPr>
          <w:rFonts w:cs="Sylfaen"/>
          <w:spacing w:val="-4"/>
          <w:lang w:val="hy-AM"/>
        </w:rPr>
        <w:t>Դեզ</w:t>
      </w:r>
      <w:r w:rsidRPr="00D15186">
        <w:rPr>
          <w:spacing w:val="-4"/>
          <w:lang w:val="hy-AM"/>
        </w:rPr>
        <w:t xml:space="preserve"> </w:t>
      </w:r>
      <w:r w:rsidRPr="00D15186">
        <w:rPr>
          <w:rFonts w:cs="Sylfaen"/>
          <w:spacing w:val="-4"/>
          <w:lang w:val="hy-AM"/>
        </w:rPr>
        <w:t>Օ</w:t>
      </w:r>
      <w:r w:rsidRPr="00D15186">
        <w:rPr>
          <w:spacing w:val="-4"/>
          <w:lang w:val="hy-AM"/>
        </w:rPr>
        <w:t xml:space="preserve">» </w:t>
      </w:r>
      <w:r w:rsidRPr="00D15186">
        <w:rPr>
          <w:rFonts w:cs="Sylfaen"/>
          <w:spacing w:val="-4"/>
          <w:lang w:val="hy-AM"/>
        </w:rPr>
        <w:t>ընկերության</w:t>
      </w:r>
      <w:r w:rsidRPr="00D15186">
        <w:rPr>
          <w:spacing w:val="-4"/>
          <w:lang w:val="hy-AM"/>
        </w:rPr>
        <w:t xml:space="preserve">, </w:t>
      </w:r>
      <w:r w:rsidRPr="00D15186">
        <w:rPr>
          <w:rFonts w:cs="Sylfaen"/>
          <w:spacing w:val="-4"/>
          <w:lang w:val="hy-AM"/>
        </w:rPr>
        <w:t>նրա</w:t>
      </w:r>
      <w:r w:rsidRPr="00D15186">
        <w:rPr>
          <w:spacing w:val="-4"/>
          <w:lang w:val="hy-AM"/>
        </w:rPr>
        <w:t xml:space="preserve"> </w:t>
      </w:r>
      <w:r w:rsidRPr="00D15186">
        <w:rPr>
          <w:rFonts w:cs="Sylfaen"/>
          <w:spacing w:val="-4"/>
          <w:lang w:val="hy-AM"/>
        </w:rPr>
        <w:t>կողմից</w:t>
      </w:r>
      <w:r w:rsidRPr="00D15186">
        <w:rPr>
          <w:spacing w:val="-4"/>
          <w:lang w:val="hy-AM"/>
        </w:rPr>
        <w:t xml:space="preserve"> </w:t>
      </w:r>
      <w:r w:rsidRPr="00D15186">
        <w:rPr>
          <w:rFonts w:cs="Sylfaen"/>
          <w:spacing w:val="-4"/>
          <w:lang w:val="hy-AM"/>
        </w:rPr>
        <w:t>հիմնադրված</w:t>
      </w:r>
      <w:r w:rsidRPr="00D15186">
        <w:rPr>
          <w:spacing w:val="-4"/>
          <w:lang w:val="hy-AM"/>
        </w:rPr>
        <w:t xml:space="preserve"> «</w:t>
      </w:r>
      <w:r w:rsidRPr="00D15186">
        <w:rPr>
          <w:rFonts w:cs="Sylfaen"/>
          <w:spacing w:val="-4"/>
          <w:lang w:val="hy-AM"/>
        </w:rPr>
        <w:t>Վեոլիա</w:t>
      </w:r>
      <w:r w:rsidRPr="00D15186">
        <w:rPr>
          <w:spacing w:val="-4"/>
          <w:lang w:val="hy-AM"/>
        </w:rPr>
        <w:t xml:space="preserve"> </w:t>
      </w:r>
      <w:r w:rsidRPr="00D15186">
        <w:rPr>
          <w:rFonts w:cs="Sylfaen"/>
          <w:spacing w:val="-4"/>
          <w:lang w:val="hy-AM"/>
        </w:rPr>
        <w:t>Ջուր</w:t>
      </w:r>
      <w:r w:rsidRPr="00D15186">
        <w:rPr>
          <w:spacing w:val="-4"/>
          <w:lang w:val="hy-AM"/>
        </w:rPr>
        <w:t xml:space="preserve">» </w:t>
      </w:r>
      <w:r w:rsidRPr="00D15186">
        <w:rPr>
          <w:rFonts w:cs="Sylfaen"/>
          <w:spacing w:val="-4"/>
          <w:lang w:val="hy-AM"/>
        </w:rPr>
        <w:t>ՓԲԸ</w:t>
      </w:r>
      <w:r w:rsidRPr="00D15186">
        <w:rPr>
          <w:spacing w:val="-4"/>
          <w:lang w:val="hy-AM"/>
        </w:rPr>
        <w:t>-</w:t>
      </w:r>
      <w:r w:rsidRPr="00D15186">
        <w:rPr>
          <w:rFonts w:cs="Sylfaen"/>
          <w:spacing w:val="-4"/>
          <w:lang w:val="hy-AM"/>
        </w:rPr>
        <w:t>ի</w:t>
      </w:r>
      <w:r w:rsidRPr="00D15186">
        <w:rPr>
          <w:spacing w:val="-4"/>
          <w:lang w:val="hy-AM"/>
        </w:rPr>
        <w:t xml:space="preserve"> </w:t>
      </w:r>
      <w:r w:rsidRPr="00D15186">
        <w:rPr>
          <w:rFonts w:cs="Sylfaen"/>
          <w:spacing w:val="-4"/>
          <w:lang w:val="hy-AM"/>
        </w:rPr>
        <w:t>և</w:t>
      </w:r>
      <w:r w:rsidRPr="00D15186">
        <w:rPr>
          <w:spacing w:val="-4"/>
          <w:lang w:val="hy-AM"/>
        </w:rPr>
        <w:t xml:space="preserve"> ՀՀ կառավարության (ի դեմս ջրային կոմիտեի) </w:t>
      </w:r>
      <w:r w:rsidRPr="00D15186">
        <w:rPr>
          <w:rFonts w:cs="Sylfaen"/>
          <w:spacing w:val="-4"/>
          <w:lang w:val="hy-AM"/>
        </w:rPr>
        <w:t>միջև</w:t>
      </w:r>
      <w:r w:rsidRPr="00D15186">
        <w:rPr>
          <w:spacing w:val="-4"/>
          <w:lang w:val="hy-AM"/>
        </w:rPr>
        <w:t xml:space="preserve"> </w:t>
      </w:r>
      <w:r w:rsidRPr="00D15186">
        <w:rPr>
          <w:rFonts w:cs="Sylfaen"/>
          <w:spacing w:val="-4"/>
          <w:lang w:val="af-ZA"/>
        </w:rPr>
        <w:t>2016</w:t>
      </w:r>
      <w:r w:rsidRPr="00D15186">
        <w:rPr>
          <w:rFonts w:cs="Sylfaen"/>
          <w:spacing w:val="-4"/>
          <w:lang w:val="hy-AM"/>
        </w:rPr>
        <w:t xml:space="preserve"> </w:t>
      </w:r>
      <w:r w:rsidRPr="00D15186">
        <w:rPr>
          <w:rFonts w:cs="Sylfaen"/>
          <w:spacing w:val="-4"/>
          <w:lang w:val="af-ZA"/>
        </w:rPr>
        <w:t>թ</w:t>
      </w:r>
      <w:r w:rsidRPr="00D15186">
        <w:rPr>
          <w:rFonts w:cs="Sylfaen"/>
          <w:spacing w:val="-4"/>
          <w:lang w:val="hy-AM"/>
        </w:rPr>
        <w:t>վականի</w:t>
      </w:r>
      <w:r w:rsidRPr="00D15186">
        <w:rPr>
          <w:rFonts w:cs="Sylfaen"/>
          <w:spacing w:val="-4"/>
          <w:lang w:val="af-ZA"/>
        </w:rPr>
        <w:t xml:space="preserve"> նոյեմբերի 21-ին կնքվ</w:t>
      </w:r>
      <w:r w:rsidRPr="00D15186">
        <w:rPr>
          <w:rFonts w:cs="Sylfaen"/>
          <w:spacing w:val="-4"/>
          <w:lang w:val="hy-AM"/>
        </w:rPr>
        <w:t>ած</w:t>
      </w:r>
      <w:r w:rsidRPr="00D15186">
        <w:rPr>
          <w:rFonts w:cs="Sylfaen"/>
          <w:spacing w:val="-4"/>
          <w:lang w:val="af-ZA"/>
        </w:rPr>
        <w:t xml:space="preserve"> վարձակալության պայմանագ</w:t>
      </w:r>
      <w:r w:rsidRPr="00D15186">
        <w:rPr>
          <w:rFonts w:cs="Sylfaen"/>
          <w:spacing w:val="-4"/>
          <w:lang w:val="hy-AM"/>
        </w:rPr>
        <w:t xml:space="preserve">րի (այսուհետ՝ </w:t>
      </w:r>
      <w:r w:rsidRPr="00D15186">
        <w:rPr>
          <w:rStyle w:val="namak2"/>
          <w:rFonts w:eastAsiaTheme="minorHAnsi"/>
          <w:lang w:val="hy-AM"/>
        </w:rPr>
        <w:t xml:space="preserve">Վարձակալության պայմանագիր) ընդհանուր պայմանների </w:t>
      </w:r>
      <w:r w:rsidR="000B6B15">
        <w:rPr>
          <w:rStyle w:val="namak2"/>
          <w:rFonts w:eastAsiaTheme="minorHAnsi"/>
          <w:lang w:val="en-GB"/>
        </w:rPr>
        <w:t xml:space="preserve">                  </w:t>
      </w:r>
      <w:bookmarkStart w:id="1" w:name="_GoBack"/>
      <w:bookmarkEnd w:id="1"/>
      <w:r w:rsidRPr="00D15186">
        <w:rPr>
          <w:rStyle w:val="namak2"/>
          <w:rFonts w:eastAsiaTheme="minorHAnsi"/>
          <w:lang w:val="hy-AM"/>
        </w:rPr>
        <w:t>9-րդ հոդվածի 9.1(2) կետով ամրագրվել է, որ եթե Հանձնաժողովը  չհաստատի հայտատուին ուղարկված մրցակցային փաթեթում ներառված լիցենզիայով սահմանված պայմաններով ճշգրտվող բազիսային սակագինը կամ փոխվի սակագնի հաշվարկի մեթոդոլոգիան, որի արդյունքում վարձակալի («Վեոլիա Ջուր» ՓԲԸ) համար չի հաստատվի լիցենզիայի պայմանների համաձայն ճշգրտված սակագինը, ապա վարձատուն (ՀՀ կառավարությունը) կփոխհատուցի վարձակալին սակագների միջև եղած տարբերությունը, իսկ չկատարելը կդիտվի որպես վարձատուի կողմից Վարձակալության պայմանագրի վաղաժամկետ չպատճառաբանված դադարեցում` ըստ Վարձակալության պայմանագրի ընդհանուր պայմանների 3.8.3 հոդվածի, որի դեպքում վարձակալը փոխհատուցում ստանալու իրավունք ունի:</w:t>
      </w:r>
    </w:p>
    <w:p w:rsidR="0049381F" w:rsidRPr="00D15186" w:rsidRDefault="0049381F" w:rsidP="0049381F">
      <w:pPr>
        <w:spacing w:line="336" w:lineRule="auto"/>
        <w:ind w:firstLine="426"/>
        <w:jc w:val="both"/>
        <w:rPr>
          <w:rStyle w:val="namak2"/>
          <w:rFonts w:eastAsiaTheme="minorHAnsi"/>
          <w:lang w:val="af-ZA"/>
        </w:rPr>
      </w:pPr>
      <w:r w:rsidRPr="00D15186">
        <w:rPr>
          <w:rFonts w:cs="Sylfaen"/>
          <w:spacing w:val="-4"/>
          <w:lang w:val="hy-AM"/>
        </w:rPr>
        <w:t>Այսպիսով</w:t>
      </w:r>
      <w:r w:rsidRPr="00D15186">
        <w:rPr>
          <w:rStyle w:val="namak2"/>
          <w:rFonts w:eastAsiaTheme="minorHAnsi"/>
          <w:lang w:val="hy-AM"/>
        </w:rPr>
        <w:t xml:space="preserve">, հաշվի առնելով ՀՀ կառավարության կազմակերպած մրցույթի արդյունքում վարձակալության 15 տարիների համար ձևավորված խմելու ջրի մատակարարման և ջրահեռացման (կեղտաջրերի մաքրման) բազիսային սակագները և Վարձակալության պայմանագրի վերը նշված ընդհանուր պայմանների 9-րդ հոդվածի 9.1(2) կետը, Հանձնաժողովը </w:t>
      </w:r>
      <w:r w:rsidRPr="00D15186">
        <w:rPr>
          <w:rStyle w:val="namak2"/>
          <w:rFonts w:eastAsiaTheme="minorHAnsi"/>
          <w:lang w:val="af-ZA"/>
        </w:rPr>
        <w:t>2016</w:t>
      </w:r>
      <w:r w:rsidRPr="00D15186">
        <w:rPr>
          <w:rStyle w:val="namak2"/>
          <w:rFonts w:eastAsiaTheme="minorHAnsi"/>
          <w:lang w:val="hy-AM"/>
        </w:rPr>
        <w:t xml:space="preserve"> թվականի</w:t>
      </w:r>
      <w:r w:rsidRPr="00D15186">
        <w:rPr>
          <w:rStyle w:val="namak2"/>
          <w:rFonts w:eastAsiaTheme="minorHAnsi"/>
          <w:lang w:val="af-ZA"/>
        </w:rPr>
        <w:t xml:space="preserve"> </w:t>
      </w:r>
      <w:r w:rsidRPr="00D15186">
        <w:rPr>
          <w:rStyle w:val="namak2"/>
          <w:rFonts w:eastAsiaTheme="minorHAnsi"/>
          <w:lang w:val="hy-AM"/>
        </w:rPr>
        <w:t>դեկտեմբերի</w:t>
      </w:r>
      <w:r w:rsidRPr="00D15186">
        <w:rPr>
          <w:rStyle w:val="namak2"/>
          <w:rFonts w:eastAsiaTheme="minorHAnsi"/>
          <w:lang w:val="af-ZA"/>
        </w:rPr>
        <w:t xml:space="preserve"> 9-</w:t>
      </w:r>
      <w:r w:rsidRPr="00D15186">
        <w:rPr>
          <w:rStyle w:val="namak2"/>
          <w:rFonts w:eastAsiaTheme="minorHAnsi"/>
          <w:lang w:val="hy-AM"/>
        </w:rPr>
        <w:t>ի</w:t>
      </w:r>
      <w:r w:rsidRPr="00D15186">
        <w:rPr>
          <w:rStyle w:val="namak2"/>
          <w:rFonts w:eastAsiaTheme="minorHAnsi"/>
          <w:lang w:val="af-ZA"/>
        </w:rPr>
        <w:t xml:space="preserve"> №397</w:t>
      </w:r>
      <w:r w:rsidRPr="00D15186">
        <w:rPr>
          <w:rStyle w:val="namak2"/>
          <w:rFonts w:eastAsiaTheme="minorHAnsi"/>
          <w:lang w:val="hy-AM"/>
        </w:rPr>
        <w:t>Ա</w:t>
      </w:r>
      <w:r w:rsidRPr="00D15186">
        <w:rPr>
          <w:rStyle w:val="namak2"/>
          <w:rFonts w:eastAsiaTheme="minorHAnsi"/>
          <w:lang w:val="af-ZA"/>
        </w:rPr>
        <w:t xml:space="preserve"> </w:t>
      </w:r>
      <w:r w:rsidRPr="00D15186">
        <w:rPr>
          <w:rStyle w:val="namak2"/>
          <w:rFonts w:eastAsiaTheme="minorHAnsi"/>
          <w:lang w:val="hy-AM"/>
        </w:rPr>
        <w:t>որոշմամբ</w:t>
      </w:r>
      <w:r w:rsidRPr="00D15186">
        <w:rPr>
          <w:rStyle w:val="namak2"/>
          <w:rFonts w:eastAsiaTheme="minorHAnsi"/>
          <w:lang w:val="af-ZA"/>
        </w:rPr>
        <w:t xml:space="preserve"> </w:t>
      </w:r>
      <w:r w:rsidRPr="00D15186">
        <w:rPr>
          <w:rStyle w:val="namak2"/>
          <w:rFonts w:eastAsiaTheme="minorHAnsi"/>
          <w:lang w:val="hy-AM"/>
        </w:rPr>
        <w:t>հաստատել է</w:t>
      </w:r>
      <w:r w:rsidRPr="00D15186">
        <w:rPr>
          <w:rStyle w:val="namak2"/>
          <w:rFonts w:eastAsiaTheme="minorHAnsi"/>
          <w:lang w:val="af-ZA"/>
        </w:rPr>
        <w:t xml:space="preserve"> </w:t>
      </w:r>
      <w:r w:rsidRPr="00D15186">
        <w:rPr>
          <w:rStyle w:val="namak2"/>
          <w:rFonts w:eastAsiaTheme="minorHAnsi"/>
          <w:lang w:val="hy-AM"/>
        </w:rPr>
        <w:t>«Վեոլիա Ջուր» ՓԲԸ-ի խմելու ջրի մատակարարման և ջրահեռացման (կեղտաջրերի մաքրման) ծառայությունների մատուցման լիցենզիայի (այսուհետ՝ Լիցենզիա) պայմանները՝ վերջինիս №3 հավելվածում նույնությամբ ամրագրելով մրցույթի արդյունքում ձևավորված 15 տարիների բազիսային սակագները և մրցակցային փաթեթում ներառված սակագների ճշգրտման մեխանիզմները</w:t>
      </w:r>
      <w:r w:rsidRPr="00D15186">
        <w:rPr>
          <w:rStyle w:val="namak2"/>
          <w:rFonts w:eastAsiaTheme="minorHAnsi"/>
          <w:lang w:val="af-ZA"/>
        </w:rPr>
        <w:t>:</w:t>
      </w:r>
    </w:p>
    <w:p w:rsidR="0049381F" w:rsidRPr="00D15186" w:rsidRDefault="0049381F" w:rsidP="0049381F">
      <w:pPr>
        <w:spacing w:line="360" w:lineRule="auto"/>
        <w:ind w:firstLine="425"/>
        <w:jc w:val="both"/>
        <w:rPr>
          <w:rStyle w:val="namak2"/>
          <w:rFonts w:eastAsiaTheme="minorHAnsi"/>
          <w:lang w:val="hy-AM"/>
        </w:rPr>
      </w:pPr>
      <w:r w:rsidRPr="00D15186">
        <w:rPr>
          <w:rStyle w:val="namak2"/>
          <w:rFonts w:eastAsiaTheme="minorHAnsi"/>
          <w:lang w:val="hy-AM"/>
        </w:rPr>
        <w:lastRenderedPageBreak/>
        <w:t xml:space="preserve">Համաձայն սակագների նշված ճշգրտման մեխանիզմների՝ Վարձակալության պայմանագրի 1-ին տարվա (2017 թվական) համար նույնությամբ սահմանվել են մրցույթի արդյունքում ձևավորված խմելու ջրի մատակարարման և ջրահեռացման (կեղտաջրերի մաքրման) ծառայությունների մատուցման սակագները, իսկ Վարձակալության պայմանագրի 2-րդ տարվանից սկսած (2018 թվական) սակագները յուրաքանչյուր տարի ենթակա են պարտադիր ճշգրտման՝ հաշվի առնելու </w:t>
      </w:r>
      <w:r w:rsidRPr="00D15186">
        <w:rPr>
          <w:rFonts w:cs="Arial"/>
          <w:spacing w:val="-2"/>
          <w:lang w:val="hy-AM"/>
        </w:rPr>
        <w:t>մանրածախ</w:t>
      </w:r>
      <w:r w:rsidRPr="00D15186">
        <w:rPr>
          <w:spacing w:val="-2"/>
          <w:lang w:val="hy-AM"/>
        </w:rPr>
        <w:t xml:space="preserve"> ջրամատակարարման ծավալի փոփոխությունը, սղաճը և </w:t>
      </w:r>
      <w:r w:rsidRPr="00D15186">
        <w:rPr>
          <w:rStyle w:val="namak2"/>
          <w:rFonts w:eastAsiaTheme="minorHAnsi"/>
          <w:spacing w:val="-2"/>
          <w:lang w:val="hy-AM"/>
        </w:rPr>
        <w:t>ընկերությանը</w:t>
      </w:r>
      <w:r w:rsidRPr="00D15186">
        <w:rPr>
          <w:spacing w:val="-2"/>
          <w:lang w:val="hy-AM"/>
        </w:rPr>
        <w:t xml:space="preserve"> մատակարարվող էլեկտրական էներգիայի սակագների փոփոխությունը, ինչպես նաև </w:t>
      </w:r>
      <w:r w:rsidRPr="00D15186">
        <w:rPr>
          <w:rFonts w:cs="Sylfaen"/>
          <w:spacing w:val="-2"/>
          <w:lang w:val="hy-AM"/>
        </w:rPr>
        <w:t>ջրային</w:t>
      </w:r>
      <w:r w:rsidRPr="00D15186">
        <w:rPr>
          <w:spacing w:val="-2"/>
          <w:lang w:val="hy-AM"/>
        </w:rPr>
        <w:t xml:space="preserve"> </w:t>
      </w:r>
      <w:r w:rsidRPr="00D15186">
        <w:rPr>
          <w:rFonts w:cs="Sylfaen"/>
          <w:spacing w:val="-2"/>
          <w:lang w:val="hy-AM"/>
        </w:rPr>
        <w:t>համակարգն</w:t>
      </w:r>
      <w:r w:rsidRPr="00D15186">
        <w:rPr>
          <w:spacing w:val="-2"/>
          <w:lang w:val="hy-AM"/>
        </w:rPr>
        <w:t xml:space="preserve"> </w:t>
      </w:r>
      <w:r w:rsidRPr="00D15186">
        <w:rPr>
          <w:rFonts w:cs="Sylfaen"/>
          <w:spacing w:val="-2"/>
          <w:lang w:val="hy-AM"/>
        </w:rPr>
        <w:t>այլ</w:t>
      </w:r>
      <w:r w:rsidRPr="00D15186">
        <w:rPr>
          <w:spacing w:val="-2"/>
          <w:lang w:val="hy-AM"/>
        </w:rPr>
        <w:t xml:space="preserve"> </w:t>
      </w:r>
      <w:r w:rsidRPr="00D15186">
        <w:rPr>
          <w:rFonts w:cs="Sylfaen"/>
          <w:spacing w:val="-2"/>
          <w:lang w:val="hy-AM"/>
        </w:rPr>
        <w:t>նպատակներով</w:t>
      </w:r>
      <w:r w:rsidRPr="00D15186">
        <w:rPr>
          <w:spacing w:val="-2"/>
          <w:lang w:val="hy-AM"/>
        </w:rPr>
        <w:t xml:space="preserve"> </w:t>
      </w:r>
      <w:r w:rsidRPr="00D15186">
        <w:rPr>
          <w:rFonts w:cs="Sylfaen"/>
          <w:spacing w:val="-2"/>
          <w:lang w:val="hy-AM"/>
        </w:rPr>
        <w:t>օգտագործումից</w:t>
      </w:r>
      <w:r w:rsidRPr="00D15186">
        <w:rPr>
          <w:spacing w:val="-2"/>
          <w:lang w:val="hy-AM"/>
        </w:rPr>
        <w:t xml:space="preserve"> </w:t>
      </w:r>
      <w:r w:rsidRPr="00D15186">
        <w:rPr>
          <w:rFonts w:cs="Sylfaen"/>
          <w:spacing w:val="-2"/>
          <w:lang w:val="hy-AM"/>
        </w:rPr>
        <w:t>և խմելու ջուրը ոռոգման նպատակով մատակարարելուց ստացվող</w:t>
      </w:r>
      <w:r w:rsidRPr="00D15186">
        <w:rPr>
          <w:spacing w:val="-2"/>
          <w:lang w:val="hy-AM"/>
        </w:rPr>
        <w:t xml:space="preserve"> </w:t>
      </w:r>
      <w:r w:rsidRPr="00D15186">
        <w:rPr>
          <w:rFonts w:cs="Sylfaen"/>
          <w:spacing w:val="-2"/>
          <w:lang w:val="hy-AM"/>
        </w:rPr>
        <w:t>լրացուցիչ</w:t>
      </w:r>
      <w:r w:rsidRPr="00D15186">
        <w:rPr>
          <w:spacing w:val="-2"/>
          <w:lang w:val="hy-AM"/>
        </w:rPr>
        <w:t xml:space="preserve"> </w:t>
      </w:r>
      <w:r w:rsidRPr="00D15186">
        <w:rPr>
          <w:rFonts w:cs="Sylfaen"/>
          <w:spacing w:val="-2"/>
          <w:lang w:val="hy-AM"/>
        </w:rPr>
        <w:t>հասույթով պայմանավորված նվազեցումը</w:t>
      </w:r>
      <w:r w:rsidRPr="00D15186">
        <w:rPr>
          <w:spacing w:val="-2"/>
          <w:lang w:val="hy-AM"/>
        </w:rPr>
        <w:t>: Հատկանշական է, որ գործող իրավակարգավորումներում, այդ թվում՝ թե Վարձակալության պայմանագրում, թե ընկերությանը տրամադրված Լիցենզիայի պայմաններում սակագների ճշգրտման հաշվարկներում ներառելու նպատակով փաստացի ջրամատակարարման ծավալների մոնիթորինգի իրականացման վերաբերյալ որևէ դրույթ առկա չէ։ Ուստի,</w:t>
      </w:r>
      <w:r w:rsidRPr="00D15186">
        <w:rPr>
          <w:rStyle w:val="namak2"/>
          <w:rFonts w:eastAsiaTheme="minorHAnsi"/>
          <w:lang w:val="hy-AM"/>
        </w:rPr>
        <w:t xml:space="preserve"> Վարձակալության պայմանագրի (այդ թվում՝ ընդհանուր պայմանների 9-րդ հոդվածը) և Լիցենզիայի պայմանների դրույթներին ընկերության կողմից խստագույնս հետամուտ լինելու դեպքում Հանձնաժողովն, ըստ էության, գրեթե նույնությամբ պետք է հաստատեր «Վեոլիա Ջուր» ՓԲԸ-ի կողմից վարձակալության 2-րդ և հետագա տարիների համար ներկայացված սակագները։ Սակայն, ընկերության հետ ունեցած քննարկումների արդյունքում հնարավոր է եղել իրականացնել փաստացի ջրամատակարարման ծավալների մոնիթորինգ՝ ներկայումս իրականացվող ձևաչափով՝ այն է՝ առավել խնդրահարույց բաժանորդների մոտ հայտնաբերված խախտումների մասով հաշվարկված ծավալները միայն ներառել սակագների հաշվարկներում։</w:t>
      </w:r>
    </w:p>
    <w:p w:rsidR="0049381F" w:rsidRPr="00D15186" w:rsidRDefault="0049381F" w:rsidP="0049381F">
      <w:pPr>
        <w:spacing w:line="360" w:lineRule="auto"/>
        <w:ind w:firstLine="425"/>
        <w:jc w:val="both"/>
        <w:rPr>
          <w:rStyle w:val="namak2"/>
          <w:rFonts w:eastAsiaTheme="minorHAnsi"/>
          <w:lang w:val="hy-AM"/>
        </w:rPr>
      </w:pPr>
      <w:r w:rsidRPr="00D15186">
        <w:rPr>
          <w:rStyle w:val="namak2"/>
          <w:rFonts w:eastAsiaTheme="minorHAnsi"/>
          <w:lang w:val="hy-AM"/>
        </w:rPr>
        <w:t xml:space="preserve"> Ընդ որում, ի սկզբանե, 2018 թվականի սակագների ճշգրտման գործընթացի ժամանակ (2017 թվական) Հանձնաժողովը նախաձեռնել էր քննարկումներ ընկերության հետ՝ նպատակ ունենալով համատեղ ստորագրվող արձանագրությամբ ամրագրել մոնիթորինգի անցկացման և արդյունքների ամփոփման ընթացակարգ։ Հանձնաժողովն առաջարկել է պատահական ընտրանքով կազմավորված ցանկով իրականացված մոնիթորինգի արդյունքները տարածել ամբողջ ջրամատակարարման </w:t>
      </w:r>
      <w:r w:rsidRPr="00D15186">
        <w:rPr>
          <w:rStyle w:val="namak2"/>
          <w:rFonts w:eastAsiaTheme="minorHAnsi"/>
          <w:lang w:val="hy-AM"/>
        </w:rPr>
        <w:lastRenderedPageBreak/>
        <w:t>ծավալի վրա, ինչին ընկերությունն առարկել է, նշված արձանագրությունը չի ստորագրվել և արդյունքում փոխադարձ համաձայնությամբ կիրառվում է գործող ընթացակարգը։ Հետևաբար, «Վեոլիա Ջուր» ՓԲԸ-ի փաստացի ջրամատակարարման ծավալների մոնիթորինգի մեթոդաբանություն սահմանելու և կորուստների կրճատման մասին Արձանագրությամբ կատարված եզրակացությունները չեն բխում գործող իրավակարգավորումներից։</w:t>
      </w:r>
    </w:p>
    <w:p w:rsidR="0049381F" w:rsidRPr="00D15186" w:rsidRDefault="0049381F" w:rsidP="0049381F">
      <w:pPr>
        <w:spacing w:line="360" w:lineRule="auto"/>
        <w:ind w:firstLine="426"/>
        <w:jc w:val="both"/>
        <w:rPr>
          <w:rStyle w:val="namak2"/>
          <w:rFonts w:eastAsiaTheme="minorHAnsi"/>
          <w:lang w:val="hy-AM"/>
        </w:rPr>
      </w:pPr>
      <w:r w:rsidRPr="00D15186">
        <w:rPr>
          <w:rStyle w:val="namak2"/>
          <w:rFonts w:eastAsiaTheme="minorHAnsi"/>
          <w:lang w:val="hy-AM"/>
        </w:rPr>
        <w:t>Ինչ վերաբերում է ոչ բնակիչ-բաժանորդների մոտ մոնիթորինգի անցկացման պրակտիկային, ապա հարկ է նշել, որ այո, թեև դրանց քանակը զգալիորեն զիջում է բնակիչ-բաժանորդների քանակին, այնուամենայնիվ, դրանց մոտ հայտնաբերված խախտումների արդյունքներով հաշվառվող ջրի ծավալը մի քանի անգամ գերազանցում է բնակիչ-բաժանորդների մոտ հայտնաբերվող ջրի ծավալին՝ հաշվի առնելով այն հանգամանքը, որ ոչ բնակիչ-բաժանորդների մոտ խախտումներ հայտնաբերելու դեպքում մանրածախ ջրամատակարարման ծավալի հաշվարկն իրականացվում է 90 օրվա համար, իսկ բնակիչ-բաժանորդների մոտ՝ 30 օրվա համար։ Միևնույն ժամանակ, ոչ բնակիչ-բաժանորդների մոտ մոնիթորինգի անցկացումը պայմանավորված է նաև այն հանգամանքով, որ Հանձնաժողովի և ՀՀ ջրային կոմիտեի ռեսուրսները սահմանափակ են և այդ սահմանափակ ռեսուրսներով և ժամկետներում փորձ է արվում հնարավորինս մեծ ծավալի այցելություններ ունենալ և հնարավորինս մեծ ծավալի ջրաքանակ հայտնաբերել։</w:t>
      </w:r>
    </w:p>
    <w:p w:rsidR="0049381F" w:rsidRPr="00D15186" w:rsidRDefault="0049381F" w:rsidP="0049381F">
      <w:pPr>
        <w:spacing w:line="360" w:lineRule="auto"/>
        <w:ind w:firstLine="426"/>
        <w:jc w:val="both"/>
        <w:rPr>
          <w:rStyle w:val="namak2"/>
          <w:rFonts w:eastAsiaTheme="minorHAnsi"/>
          <w:lang w:val="hy-AM"/>
        </w:rPr>
      </w:pPr>
      <w:r w:rsidRPr="00D15186">
        <w:rPr>
          <w:rStyle w:val="namak2"/>
          <w:rFonts w:eastAsiaTheme="minorHAnsi"/>
          <w:lang w:val="hy-AM"/>
        </w:rPr>
        <w:t xml:space="preserve">Անդրադառնալով 2019 թվականի համար խմելու ջրի մատակարարման և ջրահեռացման (կեղտաջրերի մաքրման) ծառայությունների սակագները սպառողների համար անփոփոխ պահպանելու մասին Արձանագրությամբ կատարված դատողություններին՝ հարկ է նշել, որ սակագների աճի տեղափոխումը այլ տարիներ նախատեսված է Լիցենզիայի պայմաններով և կարող է իրականացվել ընկերության համաձայնությամբ։ Իսկ 2018 թվականին ստորագրված թիվ 8 համաձայնագիրը ոչ միայն նպատակ է ունեցել 2019 թվականի համար նախատեսվող սակագնի աճը տեղափոխվել 2025 թվական, այլ նաև վարձակալի կողմից պարտադիր կապիտալ ծախսերի իրականացումը՝ այն հիմնավորմամբ, որ սակագների չբարձրացմամբ </w:t>
      </w:r>
      <w:r w:rsidRPr="00D15186">
        <w:rPr>
          <w:rStyle w:val="namak2"/>
          <w:rFonts w:eastAsiaTheme="minorHAnsi"/>
          <w:lang w:val="hy-AM"/>
        </w:rPr>
        <w:lastRenderedPageBreak/>
        <w:t>պայմանավորված ընկերությունը չէր կարող հավաքագրել այնպիսի եկամուտ, որը կբավարարեր նաև համապատասխան չափով կապիտալ ծախսերի իրականացմանը։ Այդպիսով, նպատակ չի դրվել նվազեցնել Վարձակալության պայմանագրով նախատեսված կապիտալ ծախսերի ընդհանուր մեծությունը, այլ տեղի է ունեցել փոփոխություն տարիների միջև։ Ավելին, հաշվի առնելով 2019 թվականի համար Վարձակալի ստանձնած պարտավորությունների կատարումը, Վարձատուն ստանձնել է տվյալ տարվա համար լրացուցիչ աշխատանքների իրականացում, ինչը ավելացնում է խմելու ջրի համակարգում կապիտալ բնույթի աշխատանքների ծավալը՝ դրական ազդեցություն թողնելով ծառայությունների որակի վրա։</w:t>
      </w:r>
    </w:p>
    <w:p w:rsidR="0049381F" w:rsidRPr="00D15186" w:rsidRDefault="0049381F" w:rsidP="0049381F">
      <w:pPr>
        <w:pStyle w:val="ListParagraph"/>
        <w:numPr>
          <w:ilvl w:val="0"/>
          <w:numId w:val="15"/>
        </w:numPr>
        <w:spacing w:after="160"/>
        <w:jc w:val="both"/>
        <w:rPr>
          <w:rStyle w:val="namak2"/>
          <w:rFonts w:eastAsiaTheme="minorHAnsi"/>
          <w:b/>
          <w:i/>
          <w:lang w:val="hy-AM"/>
        </w:rPr>
      </w:pPr>
      <w:r w:rsidRPr="00D15186">
        <w:rPr>
          <w:rStyle w:val="namak2"/>
          <w:rFonts w:eastAsiaTheme="minorHAnsi"/>
          <w:i/>
          <w:lang w:val="hy-AM"/>
        </w:rPr>
        <w:t>Ջրահեռացման ոլորտ</w:t>
      </w:r>
    </w:p>
    <w:p w:rsidR="0049381F" w:rsidRPr="00D15186" w:rsidRDefault="0049381F" w:rsidP="0049381F">
      <w:pPr>
        <w:pStyle w:val="hamakargox"/>
        <w:spacing w:before="0"/>
        <w:ind w:firstLine="426"/>
        <w:jc w:val="both"/>
        <w:rPr>
          <w:lang w:val="hy-AM"/>
        </w:rPr>
      </w:pPr>
      <w:r w:rsidRPr="00D15186">
        <w:rPr>
          <w:lang w:val="hy-AM"/>
        </w:rPr>
        <w:t>Ինչպես արդեն նշվեց, «Վեոլիա Ջուր» ՓԲԸ-ի կողմից խմելու ջրի մատակարարման և ջրահեռացման (կեղտաջրերի մաքրման) ծառայությունների մատուցման 15 տարվա բազիսային սակագները և դրանց ճշգրտման մեխանիզմները</w:t>
      </w:r>
      <w:r w:rsidRPr="00D15186">
        <w:rPr>
          <w:rStyle w:val="namak2"/>
          <w:rFonts w:eastAsiaTheme="minorHAnsi"/>
          <w:lang w:val="hy-AM"/>
        </w:rPr>
        <w:t xml:space="preserve"> ձևավորվել են ՀՀ կառավարության կազմակերպած միջազգային մրցույթի արդյունքում, որոնք ենթակա էին ճշգրտման վերը նշված 4 գործոններով միայն։ Այսպիսով, Հանձնաժողովը </w:t>
      </w:r>
      <w:r w:rsidRPr="00D15186">
        <w:rPr>
          <w:lang w:val="hy-AM"/>
        </w:rPr>
        <w:t xml:space="preserve">«Վեոլիա Ջուր» ՓԲԸ-ի կողմից խմելու ջրի մատակարարման և ջրահեռացման (կեղտաջրերի մաքրման) ծառայությունների մատուցման համար անհրաժեշտ ծախսերի հաշվարկ չի իրականացնում։ Ընդ որում, բազիսային սակագների տարրանջատումն ըստ ջրամատակարարման և ջրահեռացման (կեղտաջրերի մաքրման) ծառայությունների իրականացվում է ջրային համակարգերը վարձակալության հանձնելու նպատակով կազմակերպված մրցույթի փաստաթղթերում և այնուհետև՝ Հանձնաժողովի կողմից ընկերությանը տրված Լիցենզիայի պայմաններում ամրագրված սկզբունքների համաձայն։ Այն է՝ բազիսային սակագների միայն 15%-ն է վերագրվում ջրահեռացման (կեղտաջրերի մաքրման) ծառայություններին։ Ըստ էության, նշված սկզբունքը հաշվի առնելով է նաև ընկերությունը վարձակալության մրցույթի ժամանակ ներկայացրել՝ 15 տարվա բազիսային սակագների իր առաջարկը։ </w:t>
      </w:r>
    </w:p>
    <w:p w:rsidR="0049381F" w:rsidRPr="00D15186" w:rsidRDefault="0049381F" w:rsidP="0049381F">
      <w:pPr>
        <w:pStyle w:val="hamakargox"/>
        <w:spacing w:before="0"/>
        <w:ind w:firstLine="426"/>
        <w:jc w:val="both"/>
        <w:rPr>
          <w:lang w:val="hy-AM"/>
        </w:rPr>
      </w:pPr>
      <w:r w:rsidRPr="00D15186">
        <w:rPr>
          <w:lang w:val="hy-AM"/>
        </w:rPr>
        <w:t xml:space="preserve">Հարկ է նաև նշել, որ ՀՀ ջրային օրենսգրքի 14-րդ հոդվածի համաձայն՝ կեղտաջրերի մաքրման ծառայությունը սահմանված է ջրահեռացման ծառայության հետ </w:t>
      </w:r>
      <w:r w:rsidRPr="00D15186">
        <w:rPr>
          <w:lang w:val="hy-AM"/>
        </w:rPr>
        <w:lastRenderedPageBreak/>
        <w:t>միաժամանակ, այլ ոչ թե որպես առանձին ծառայություն, ինչն էլ իր արտացոլումն է գտել Վարձակալության պայմանագրին համապատասխան «Վեոլիա Ջուր» ՓԲԸ-ին տրամադրված խմելու ջրի մատակարարման և ջրահեռացման (կեղտաջրերի մաքրման) ծառայությունների մատուցման լիցենզիայի պայմաններում։</w:t>
      </w:r>
    </w:p>
    <w:p w:rsidR="0049381F" w:rsidRPr="00D15186" w:rsidRDefault="0049381F" w:rsidP="0049381F">
      <w:pPr>
        <w:pStyle w:val="hamakargox"/>
        <w:spacing w:before="0"/>
        <w:ind w:firstLine="426"/>
        <w:jc w:val="both"/>
        <w:rPr>
          <w:b/>
          <w:lang w:val="hy-AM"/>
        </w:rPr>
      </w:pPr>
      <w:r w:rsidRPr="00D15186">
        <w:rPr>
          <w:b/>
          <w:lang w:val="hy-AM"/>
        </w:rPr>
        <w:t xml:space="preserve">Հետևաբար հարկ է նշել, որ Արձանագրությամբ ամրագրված այն եզրահանգումը, թե Հանձնաժողովի սահմանած սակագինը չնայած ջրահեռացման (կեղտաջրերի) մաքրման մասին է, մինչդեռ կապ չունի մաքրման հետ և չի կատարում իր ֆինանսատնտեսական գործառույթը, չի բխում «Վեոլիա Ջուր» ՓԲԸ-ի նկատմամբ կիրառվող սակագնային կարգավորումներից և, ըստ էության, խնդիրը ամբողջապես ուսումնասիրված չլինելու արդյունք է։ </w:t>
      </w:r>
    </w:p>
    <w:p w:rsidR="0049381F" w:rsidRPr="005723CD" w:rsidRDefault="0049381F" w:rsidP="0049381F">
      <w:pPr>
        <w:pStyle w:val="hamakargox"/>
        <w:spacing w:before="0"/>
        <w:ind w:firstLine="426"/>
        <w:jc w:val="both"/>
        <w:rPr>
          <w:lang w:val="hy-AM"/>
        </w:rPr>
      </w:pPr>
      <w:r w:rsidRPr="00D15186">
        <w:rPr>
          <w:lang w:val="hy-AM"/>
        </w:rPr>
        <w:t>Միաժամանակ, Արձանագրության մեջ բարձրացված են հարցեր (այդ թվում՝ Աէրացիայի ԿՄԿ-ի հանձման հետ կապված), որոնք Հանձնաժողովի իրավասությունների տիրույթում չեն և Վարձակալության պայմանագրի կողմերի միջև քննարկման ենթակա հարցեր են։</w:t>
      </w:r>
    </w:p>
    <w:p w:rsidR="0049381F" w:rsidRPr="00D15186" w:rsidRDefault="0049381F" w:rsidP="0049381F">
      <w:pPr>
        <w:pStyle w:val="Header"/>
        <w:spacing w:line="360" w:lineRule="auto"/>
        <w:ind w:firstLine="432"/>
        <w:jc w:val="center"/>
        <w:rPr>
          <w:b/>
          <w:i/>
          <w:iCs/>
          <w:sz w:val="24"/>
          <w:szCs w:val="24"/>
          <w:shd w:val="clear" w:color="auto" w:fill="FFFFFF"/>
          <w:lang w:val="af-ZA"/>
        </w:rPr>
      </w:pPr>
      <w:r w:rsidRPr="00D15186">
        <w:rPr>
          <w:b/>
          <w:i/>
          <w:iCs/>
          <w:sz w:val="24"/>
          <w:szCs w:val="24"/>
          <w:shd w:val="clear" w:color="auto" w:fill="FFFFFF"/>
          <w:lang w:val="hy-AM"/>
        </w:rPr>
        <w:t>Փոքր հիդրոէլեկտրակայանների վերաբերյալ</w:t>
      </w:r>
    </w:p>
    <w:p w:rsidR="0049381F" w:rsidRPr="00D15186" w:rsidRDefault="0049381F" w:rsidP="0049381F">
      <w:pPr>
        <w:pStyle w:val="Header"/>
        <w:ind w:firstLine="432"/>
        <w:jc w:val="center"/>
        <w:rPr>
          <w:b/>
          <w:i/>
          <w:iCs/>
          <w:shd w:val="clear" w:color="auto" w:fill="FFFFFF"/>
          <w:lang w:val="af-ZA"/>
        </w:rPr>
      </w:pPr>
    </w:p>
    <w:p w:rsidR="0049381F" w:rsidRPr="00D15186" w:rsidRDefault="0049381F" w:rsidP="0049381F">
      <w:pPr>
        <w:pStyle w:val="Header"/>
        <w:spacing w:line="360" w:lineRule="auto"/>
        <w:ind w:firstLine="567"/>
        <w:jc w:val="both"/>
        <w:rPr>
          <w:bCs/>
          <w:sz w:val="24"/>
          <w:szCs w:val="24"/>
          <w:shd w:val="clear" w:color="auto" w:fill="FFFFFF"/>
          <w:lang w:val="af-ZA"/>
        </w:rPr>
      </w:pPr>
      <w:r w:rsidRPr="00D15186">
        <w:rPr>
          <w:bCs/>
          <w:sz w:val="24"/>
          <w:szCs w:val="24"/>
          <w:shd w:val="clear" w:color="auto" w:fill="FFFFFF"/>
          <w:lang w:val="af-ZA"/>
        </w:rPr>
        <w:tab/>
      </w:r>
      <w:r w:rsidRPr="00D15186">
        <w:rPr>
          <w:bCs/>
          <w:sz w:val="24"/>
          <w:szCs w:val="24"/>
          <w:shd w:val="clear" w:color="auto" w:fill="FFFFFF"/>
          <w:lang w:val="hy-AM"/>
        </w:rPr>
        <w:t>Լիցենզիայի պայմանների ենթադրյալ խախտումը չկանխելու մասով Հանձնաժողովի կողմից անգործություն դրսևորելու վերաբերյալ եզրահանգման առնչությամբ</w:t>
      </w:r>
      <w:r w:rsidRPr="005723CD">
        <w:rPr>
          <w:bCs/>
          <w:sz w:val="24"/>
          <w:szCs w:val="24"/>
          <w:shd w:val="clear" w:color="auto" w:fill="FFFFFF"/>
          <w:lang w:val="hy-AM"/>
        </w:rPr>
        <w:t>՝</w:t>
      </w:r>
    </w:p>
    <w:p w:rsidR="0049381F" w:rsidRPr="00D15186" w:rsidRDefault="0049381F" w:rsidP="0049381F">
      <w:pPr>
        <w:pStyle w:val="Header"/>
        <w:spacing w:line="360" w:lineRule="auto"/>
        <w:ind w:firstLine="432"/>
        <w:jc w:val="both"/>
        <w:rPr>
          <w:rFonts w:ascii="Cambria Math" w:hAnsi="Cambria Math"/>
          <w:b/>
          <w:bCs/>
          <w:sz w:val="24"/>
          <w:szCs w:val="24"/>
          <w:shd w:val="clear" w:color="auto" w:fill="FFFFFF"/>
          <w:lang w:val="hy-AM"/>
        </w:rPr>
      </w:pPr>
      <w:r w:rsidRPr="00D15186">
        <w:rPr>
          <w:bCs/>
          <w:sz w:val="24"/>
          <w:szCs w:val="24"/>
          <w:shd w:val="clear" w:color="auto" w:fill="FFFFFF"/>
          <w:lang w:val="hy-AM"/>
        </w:rPr>
        <w:t xml:space="preserve">Հաշվեքննիչ պալատն Արձանագրության մեջ նշել է, որ ներկայացված ՓՀԷԿ-երն արտադրել են էլեկտրաէներգիա ջրօգտագործման թույլտվությամբ տվյալ ամիսների կամ ժամանակահատվածի համար չնախատեսված ամիսներին՝ խախտելով ՀՀ ջրային օրենսգրքի 37-րդ հոդվածը։ Այնուհետև մեջբերելով լիցենզիայի պայմանների 12-րդ, 28-րդ կետերը՝ եզրահանգել է, որ Հանձնաժողովը, իր տրամադրության տակ ունենալով ՓՀԷԿ-երի ջրօգտագործման թույլտվությունները և էլեկտրաէներգիայի արտադրության հաշվետվությունները, չի վերահսկել լիցենզավորված գործունեությունն ու որևէ քայլ չի ձեռնարկել լիցենզավորված անձանց (ՓՀԷԿ-երի) կողմից լիցենզիայի պայմանների 12-րդ կետի խախտումը կանխելու ուղղությամբ։ </w:t>
      </w:r>
      <w:r w:rsidRPr="00D15186">
        <w:rPr>
          <w:b/>
          <w:bCs/>
          <w:sz w:val="24"/>
          <w:szCs w:val="24"/>
          <w:shd w:val="clear" w:color="auto" w:fill="FFFFFF"/>
          <w:lang w:val="hy-AM"/>
        </w:rPr>
        <w:lastRenderedPageBreak/>
        <w:t>Հաձնաժողովը հիմնավոր չի համարում Հաշվեքննիչ պալատի նշված եզրահանգումը՝ հետևյալ հիմնավորումներով.</w:t>
      </w:r>
    </w:p>
    <w:p w:rsidR="0049381F" w:rsidRPr="00D15186" w:rsidRDefault="0049381F" w:rsidP="0049381F">
      <w:pPr>
        <w:pStyle w:val="Header"/>
        <w:spacing w:line="360" w:lineRule="auto"/>
        <w:ind w:firstLine="432"/>
        <w:jc w:val="both"/>
        <w:rPr>
          <w:sz w:val="24"/>
          <w:szCs w:val="24"/>
          <w:lang w:val="hy-AM"/>
        </w:rPr>
      </w:pPr>
      <w:r w:rsidRPr="00D15186">
        <w:rPr>
          <w:sz w:val="24"/>
          <w:szCs w:val="24"/>
          <w:shd w:val="clear" w:color="auto" w:fill="FFFFFF"/>
          <w:lang w:val="hy-AM"/>
        </w:rPr>
        <w:t>Հարկ է ընդգծել, որ</w:t>
      </w:r>
      <w:r w:rsidRPr="00D15186">
        <w:rPr>
          <w:rFonts w:cs="Sylfaen"/>
          <w:sz w:val="24"/>
          <w:szCs w:val="24"/>
          <w:shd w:val="clear" w:color="auto" w:fill="FFFFFF"/>
          <w:lang w:val="hy-AM"/>
        </w:rPr>
        <w:t xml:space="preserve"> </w:t>
      </w:r>
      <w:r w:rsidRPr="00D15186">
        <w:rPr>
          <w:sz w:val="24"/>
          <w:szCs w:val="24"/>
          <w:lang w:val="hy-AM"/>
        </w:rPr>
        <w:t xml:space="preserve">«Էներգետիկայի մասին» օրենքին համապատասխան՝ Հանձնաժողովի՝ որպես կարգավորող մարմնի իրավասության դաշտում գտնվում է էլեկտրական էներգիայի (հզորության) արտադրության գործունեությունը՝ որպես լիցենզավորման ենթակա գործունեություն, իսկ ինչ վերաբերում է ջրօգտագործման առնչությամբ ծավալվող իրավահարաբերություններին, ապա դրանք գտնվում են այլ պետական մարմինների իրավասության ու հսկողության տիրույթում։ Այլ կերպ, լիցենզավորվող սուբյեկտի գործունեությունը Հանձնաժողովի իրավազորությունների դաշտում չի գտնվում ու չի կարող գտնվել բացարձակապես և բոլոր առումներով, այլ միայն այնքանով կամ այն տեսանկյունից, որքանով առնչվում է էլեկտրական էներգիայի (հզորության) արտադրության գործունեության լիցենզավորմանը և միաժամանակ գտնվում է Հանձնաժողովի՝ օրենքով ամրագրված իրավասությունների տիրույթում։ Մասնավորապես, </w:t>
      </w:r>
      <w:r w:rsidRPr="00D15186">
        <w:rPr>
          <w:rFonts w:cs="Sylfaen"/>
          <w:sz w:val="24"/>
          <w:szCs w:val="24"/>
          <w:shd w:val="clear" w:color="auto" w:fill="FFFFFF"/>
          <w:lang w:val="hy-AM"/>
        </w:rPr>
        <w:t xml:space="preserve">ՀՀ ջրային օրենսգրքի 30-րդ հոդվածին համապատասխան, ջրօգտագործման թույլտվությունը տրամադրում է </w:t>
      </w:r>
      <w:r w:rsidRPr="00D15186">
        <w:rPr>
          <w:sz w:val="24"/>
          <w:szCs w:val="24"/>
          <w:shd w:val="clear" w:color="auto" w:fill="FFFFFF"/>
          <w:lang w:val="hy-AM"/>
        </w:rPr>
        <w:t xml:space="preserve">ջրային ռեսուրսների կառավարման և պահպանության մարմինը՝ ներկայացված հայտի հիման վրա: </w:t>
      </w:r>
    </w:p>
    <w:p w:rsidR="0049381F" w:rsidRPr="00D15186" w:rsidRDefault="0049381F" w:rsidP="0049381F">
      <w:pPr>
        <w:spacing w:line="360" w:lineRule="auto"/>
        <w:ind w:firstLine="567"/>
        <w:jc w:val="both"/>
        <w:rPr>
          <w:lang w:val="hy-AM"/>
        </w:rPr>
      </w:pPr>
      <w:r w:rsidRPr="00D15186">
        <w:rPr>
          <w:shd w:val="clear" w:color="auto" w:fill="FFFFFF"/>
          <w:lang w:val="hy-AM"/>
        </w:rPr>
        <w:t xml:space="preserve">Ընդ որում, լիազորությունների նման բաշխումն ու տարանջատումն ինքնանպատակ չէ, քանի որ հակառակ պարագայում լիազորությունների համադրման արդյունքում կարող է առաջանալ իրավական խառնաշփոթ՝ կապված միևնույն գործունեության (ջրօգտագործման) նկատմամբ պետական հսկողության, </w:t>
      </w:r>
      <w:r w:rsidRPr="00D15186">
        <w:rPr>
          <w:lang w:val="hy-AM"/>
        </w:rPr>
        <w:t xml:space="preserve">միևնույն արարքի (ջրօգտագործման կանոնների ենթադրյալ խախտման) նկատմամբ տարբեր պետական մարմինների կողմից պատասխանատվության ենթարկելու կամ կրկնակի պատասխանատվության հարցերի հետ։ Այսպես, տեղին է նաև նշել, որ Վարչական իրավախախտումների վերաբերյալ ՀՀ օրենսգրքի 62-րդ հոդվածը վարչական պատասխանատվություն է նախատեսում ջրառի, ջրամատակարարման և ջրօգտագործման կանոնները խախտելու համար, իսկ նույն օրենսգրքի 242-րդ հոդվածը ջրային ռեսուրսների պահպանության մասով նշված կանոնների խախտմամբ վարչական իրավախախտումների վերաբերյալ գործեր քննող ու տույժեր նշանակող իրավասու մարմին է ճանաչում շրջակա միջավայրի օրենսդրության կատարման նկատմամբ պետական վերահսկողություն (հսկողություն) իրականացնող տեսչական </w:t>
      </w:r>
      <w:r w:rsidRPr="00D15186">
        <w:rPr>
          <w:lang w:val="hy-AM"/>
        </w:rPr>
        <w:lastRenderedPageBreak/>
        <w:t xml:space="preserve">մարմնին։ </w:t>
      </w:r>
      <w:r w:rsidRPr="00D15186">
        <w:rPr>
          <w:shd w:val="clear" w:color="auto" w:fill="FFFFFF"/>
          <w:lang w:val="hy-AM"/>
        </w:rPr>
        <w:t xml:space="preserve"> Ինչպես երևում է, քննարկվող հարաբերություններում առաջացող իրավախախտումների մասով Հանձնաժողովը որևէ անելիք չունի, և ավելին, նույնը կարող ենք եզրահանգել նաև «Էներգետիկայի մասին» օրենքի 7-րդ գլխի («Պատասխանատվության միջոցները») կարգավորումներից։</w:t>
      </w:r>
    </w:p>
    <w:p w:rsidR="0049381F" w:rsidRPr="00D15186" w:rsidRDefault="0049381F" w:rsidP="0049381F">
      <w:pPr>
        <w:pStyle w:val="Header"/>
        <w:spacing w:line="360" w:lineRule="auto"/>
        <w:ind w:firstLine="432"/>
        <w:jc w:val="both"/>
        <w:rPr>
          <w:sz w:val="24"/>
          <w:szCs w:val="24"/>
          <w:lang w:val="hy-AM"/>
        </w:rPr>
      </w:pPr>
      <w:r w:rsidRPr="00D15186">
        <w:rPr>
          <w:sz w:val="24"/>
          <w:szCs w:val="24"/>
          <w:lang w:val="hy-AM"/>
        </w:rPr>
        <w:t xml:space="preserve">Վերը շարադրվածն ուղղակիորեն բխում է ՀՀ սահմանադրության 6-րդ հոդվածի 1-ին մասից, որն ամրագրում է պետական և տեղական ինքնակառավարման մարմինների ու պաշտոնատար անձանց իրավասությունը՝ կատարելու միայն Սահմանադրությամբ կամ օրենքներով լիազորված գործողություններ։ Պետական մարմինները չեն կարող գործել իրենց լիազորություններից դուրս։ Պետաիշխանական լիազորություններով օժտված մարմինների՝ օրենսդրությամբ սահմանված լիազորությունների շրջանակում գործելու պարտականությունը արձանագրվել է նաև ՀՀ սահմանադրական դատարանի իրավական դիրքորոշումներում (տե՛ս, օրինակ, 2016 թվականի հուլիսի 8-ի ՍԴՈ-1291 որոշումը)։ </w:t>
      </w:r>
    </w:p>
    <w:p w:rsidR="0049381F" w:rsidRPr="005723CD" w:rsidRDefault="0049381F" w:rsidP="0049381F">
      <w:pPr>
        <w:pStyle w:val="Header"/>
        <w:spacing w:line="360" w:lineRule="auto"/>
        <w:ind w:firstLine="432"/>
        <w:jc w:val="both"/>
        <w:rPr>
          <w:sz w:val="24"/>
          <w:szCs w:val="24"/>
          <w:lang w:val="hy-AM"/>
        </w:rPr>
      </w:pPr>
      <w:r w:rsidRPr="00D15186">
        <w:rPr>
          <w:sz w:val="24"/>
          <w:szCs w:val="24"/>
          <w:lang w:val="hy-AM"/>
        </w:rPr>
        <w:t xml:space="preserve">Բացի այդ, եթե առաջնորդվենք Արձանագրության մեջ ներկայացված տրամաբանությամբ, ապա այդ պարագայում Հանձնաժողովի վրա կարող են դրվել, օրինակ, լիցենզավորված սուբյեկտի գործունեության համար անհրաժեշտ անշարժ գույքի ընթացիկ պահպանման պարտականության ստուգումը՝ քաղաքաշինական նորմերին համապատասխան, լիցենզիան տրամադրելիս հիմք ընդունված հողամասերի օգտագործման սահմանված ռեժիմների պահպանումը՝ հողային օրենսդրությանը համապատասխան, և այլն։ </w:t>
      </w:r>
    </w:p>
    <w:p w:rsidR="0049381F" w:rsidRPr="0049381F" w:rsidRDefault="0049381F" w:rsidP="0049381F">
      <w:pPr>
        <w:pStyle w:val="Header"/>
        <w:spacing w:line="360" w:lineRule="auto"/>
        <w:ind w:firstLine="432"/>
        <w:jc w:val="both"/>
        <w:rPr>
          <w:rFonts w:eastAsia="Tahoma" w:cs="Tahoma"/>
          <w:sz w:val="24"/>
          <w:szCs w:val="24"/>
          <w:lang w:val="hy-AM"/>
        </w:rPr>
      </w:pPr>
      <w:r w:rsidRPr="00D15186">
        <w:rPr>
          <w:sz w:val="24"/>
          <w:szCs w:val="24"/>
          <w:lang w:val="hy-AM"/>
        </w:rPr>
        <w:t xml:space="preserve">Ավելին, անհրաժեշտ է նշել, որ արծարծվող հարցի մասով նույնիսկ չունենալով անմիջական պարտականություն՝ Հանձնաժողովը, այնուամենայնիվ, դրսևորել է պրոակտիվ ու շահագրգիռ վարքագիծ։ Այսպես, </w:t>
      </w:r>
      <w:r w:rsidRPr="00D15186">
        <w:rPr>
          <w:rFonts w:eastAsia="Tahoma" w:cs="Tahoma"/>
          <w:sz w:val="24"/>
          <w:szCs w:val="24"/>
          <w:lang w:val="hy-AM"/>
        </w:rPr>
        <w:t>ՀՀ շրջակա միջավայրի նախարար Է. Գրիգորյանին ուղղված</w:t>
      </w:r>
      <w:r w:rsidRPr="00D15186">
        <w:rPr>
          <w:sz w:val="24"/>
          <w:szCs w:val="24"/>
          <w:lang w:val="hy-AM"/>
        </w:rPr>
        <w:t xml:space="preserve"> Հանձնաժողովի անդամ Ս. Աղինյանի 2019 թվականի օգոստոսի 2-ի </w:t>
      </w:r>
      <w:r w:rsidRPr="00D15186">
        <w:rPr>
          <w:rFonts w:eastAsia="Tahoma" w:cs="Tahoma"/>
          <w:sz w:val="24"/>
          <w:szCs w:val="24"/>
          <w:lang w:val="hy-AM"/>
        </w:rPr>
        <w:t>№ՍԱ/2</w:t>
      </w:r>
      <w:r w:rsidRPr="00D15186">
        <w:rPr>
          <w:rFonts w:ascii="MS Mincho" w:eastAsia="MS Mincho" w:hAnsi="MS Mincho" w:cs="MS Mincho" w:hint="eastAsia"/>
          <w:sz w:val="24"/>
          <w:szCs w:val="24"/>
          <w:lang w:val="hy-AM"/>
        </w:rPr>
        <w:t>․</w:t>
      </w:r>
      <w:r w:rsidRPr="00D15186">
        <w:rPr>
          <w:rFonts w:eastAsia="Tahoma" w:cs="Tahoma"/>
          <w:sz w:val="24"/>
          <w:szCs w:val="24"/>
          <w:lang w:val="hy-AM"/>
        </w:rPr>
        <w:t xml:space="preserve">3-56/1863 գրությանը կից ներկայացվել է այն ՓՀԷԿ-երի ցանկը, որում, համաձայն «Հաշվարկային կենտրոն» ՓԲԸ-ի կողմից տրված ամսական տեղեկանքների, գրանցվել են էլեկտրական էներգիայի (հզորության) արտադրության լիցենզիայի պայմաններում ամրագրված հզորությունների </w:t>
      </w:r>
      <w:r w:rsidRPr="00D15186">
        <w:rPr>
          <w:rFonts w:eastAsia="Tahoma" w:cs="Tahoma"/>
          <w:sz w:val="24"/>
          <w:szCs w:val="24"/>
          <w:lang w:val="hy-AM"/>
        </w:rPr>
        <w:lastRenderedPageBreak/>
        <w:t>գերազանցումներ, որոնց պատճառ կարող են հանդիսանալ ջրօգտագործման թույլտվություններով սահմանված պայմաններից հնարավոր շեղումները։  Ի պատասխան նշված գրության՝ ՀՀ շրջակա միջավայրի նախարարությունից հայտնվել է, որ համաձայն ՀՀ կառավարության 2017 թվականի փետրվարի 3-ի N 68 որոշման՝ «Հաշվարկային կենտրոն» ՓԲԸ-ի կողմից յուրաքանչյուր հաջորդ ամիս շրջակա միջավայրի նախարարություն է ներկայացվում նախորդ ամսվա ընթացքում հիդրոէլեկտրակայանների կողմից արտադրված էլեկտրաէներգիայի վերաբերյալ հաշվետվություն, ինչի հիման վրա հաշվարկվում է ջրի հոսքի մեծությունը՝ տվյալ ամսվա համար։ Հաշվարկների արդյունքում հայտնաբերված, ջրօգտագործման թույլտվությամբ սահմանված չափաքանակից ավել ջրառի վերաբերյալ տեղեկատվությունը սահմանված կարգով ուղարկվում է բնապահպանության և ընդերքի տեսչական մարմին։ Նշվել է նաև, որ ներկայացված ցանկում ընդգրկված ՓՀԷԿ-երի միջոցով էլեկտրական էներգիայի (հզորության) արտադրության լիցենզիայի պայմաններում ամրագրված հզորությունների գերազանցումները տեղի են ունեցել օրական կտրվածքով, ինչը չի կարող արտահայտել ամբողջ ամսվա ընթացքում օգտագործված ջրի ծավալի իրական պատկերը։</w:t>
      </w:r>
    </w:p>
    <w:p w:rsidR="0049381F" w:rsidRPr="00D15186" w:rsidRDefault="0049381F" w:rsidP="0049381F">
      <w:pPr>
        <w:jc w:val="center"/>
        <w:rPr>
          <w:rFonts w:cs="Sylfaen"/>
          <w:b/>
          <w:i/>
          <w:lang w:val="hy-AM"/>
        </w:rPr>
      </w:pPr>
      <w:r w:rsidRPr="00D15186">
        <w:rPr>
          <w:rFonts w:cs="Sylfaen"/>
          <w:b/>
          <w:i/>
          <w:lang w:val="hy-AM"/>
        </w:rPr>
        <w:t>Ռադիոհաճախականությունների</w:t>
      </w:r>
      <w:r w:rsidRPr="00D15186">
        <w:rPr>
          <w:b/>
          <w:i/>
          <w:lang w:val="hy-AM"/>
        </w:rPr>
        <w:t xml:space="preserve"> </w:t>
      </w:r>
      <w:r w:rsidRPr="00D15186">
        <w:rPr>
          <w:rFonts w:cs="Sylfaen"/>
          <w:b/>
          <w:i/>
          <w:lang w:val="hy-AM"/>
        </w:rPr>
        <w:t>օգտագործման</w:t>
      </w:r>
      <w:r w:rsidRPr="00D15186">
        <w:rPr>
          <w:b/>
          <w:i/>
          <w:lang w:val="hy-AM"/>
        </w:rPr>
        <w:t xml:space="preserve"> </w:t>
      </w:r>
      <w:r w:rsidRPr="00D15186">
        <w:rPr>
          <w:rFonts w:cs="Sylfaen"/>
          <w:b/>
          <w:i/>
          <w:lang w:val="hy-AM"/>
        </w:rPr>
        <w:t>թույլտվությունների</w:t>
      </w:r>
      <w:r w:rsidRPr="00D15186">
        <w:rPr>
          <w:b/>
          <w:i/>
          <w:lang w:val="hy-AM"/>
        </w:rPr>
        <w:t xml:space="preserve"> </w:t>
      </w:r>
      <w:r w:rsidRPr="00D15186">
        <w:rPr>
          <w:rFonts w:cs="Sylfaen"/>
          <w:b/>
          <w:i/>
          <w:lang w:val="hy-AM"/>
        </w:rPr>
        <w:t>տրամադրման</w:t>
      </w:r>
      <w:r w:rsidRPr="00D15186">
        <w:rPr>
          <w:b/>
          <w:i/>
          <w:lang w:val="hy-AM"/>
        </w:rPr>
        <w:t xml:space="preserve"> </w:t>
      </w:r>
      <w:r w:rsidRPr="00D15186">
        <w:rPr>
          <w:rFonts w:cs="Sylfaen"/>
          <w:b/>
          <w:i/>
          <w:lang w:val="hy-AM"/>
        </w:rPr>
        <w:t>և</w:t>
      </w:r>
      <w:r w:rsidRPr="00D15186">
        <w:rPr>
          <w:b/>
          <w:i/>
          <w:lang w:val="hy-AM"/>
        </w:rPr>
        <w:t xml:space="preserve"> </w:t>
      </w:r>
      <w:r w:rsidRPr="00D15186">
        <w:rPr>
          <w:rFonts w:cs="Sylfaen"/>
          <w:b/>
          <w:i/>
          <w:lang w:val="hy-AM"/>
        </w:rPr>
        <w:t>օգտագործման</w:t>
      </w:r>
      <w:r w:rsidRPr="00D15186">
        <w:rPr>
          <w:b/>
          <w:i/>
          <w:lang w:val="hy-AM"/>
        </w:rPr>
        <w:t xml:space="preserve"> </w:t>
      </w:r>
      <w:r w:rsidRPr="00D15186">
        <w:rPr>
          <w:rFonts w:cs="Sylfaen"/>
          <w:b/>
          <w:i/>
          <w:lang w:val="hy-AM"/>
        </w:rPr>
        <w:t>վերաբերյալ</w:t>
      </w:r>
    </w:p>
    <w:p w:rsidR="0049381F" w:rsidRPr="00D15186" w:rsidRDefault="0049381F" w:rsidP="0049381F">
      <w:pPr>
        <w:pStyle w:val="ListParagraph"/>
        <w:spacing w:line="360" w:lineRule="auto"/>
        <w:ind w:left="360"/>
        <w:jc w:val="both"/>
        <w:rPr>
          <w:sz w:val="20"/>
          <w:szCs w:val="20"/>
          <w:lang w:val="hy-AM"/>
        </w:rPr>
      </w:pPr>
    </w:p>
    <w:p w:rsidR="0049381F" w:rsidRPr="00D15186" w:rsidRDefault="0049381F" w:rsidP="0049381F">
      <w:pPr>
        <w:pStyle w:val="ListParagraph"/>
        <w:numPr>
          <w:ilvl w:val="0"/>
          <w:numId w:val="17"/>
        </w:numPr>
        <w:spacing w:after="160" w:line="360" w:lineRule="auto"/>
        <w:ind w:left="0" w:firstLine="360"/>
        <w:jc w:val="both"/>
        <w:rPr>
          <w:sz w:val="24"/>
          <w:szCs w:val="24"/>
          <w:lang w:val="hy-AM"/>
        </w:rPr>
      </w:pPr>
      <w:r w:rsidRPr="00D15186">
        <w:rPr>
          <w:rFonts w:cs="Sylfaen"/>
          <w:sz w:val="24"/>
          <w:szCs w:val="24"/>
          <w:lang w:val="hy-AM"/>
        </w:rPr>
        <w:t>Արձանագրությամբ</w:t>
      </w:r>
      <w:r w:rsidRPr="00D15186">
        <w:rPr>
          <w:rFonts w:cs="Times New Roman"/>
          <w:sz w:val="24"/>
          <w:szCs w:val="24"/>
          <w:lang w:val="hy-AM"/>
        </w:rPr>
        <w:t xml:space="preserve"> </w:t>
      </w:r>
      <w:r w:rsidRPr="00D15186">
        <w:rPr>
          <w:sz w:val="24"/>
          <w:szCs w:val="24"/>
          <w:lang w:val="hy-AM"/>
        </w:rPr>
        <w:t>նշված է, որ 800ՄՀց և 1800ՄՀց տիրույթների համապատասխան հատվածների մրցույթի կազմակերպման տեղեկանք-հիմնավորման մեջ Հանձնաժողովը ձևավորել է եզրակացություն, ըստ որի «</w:t>
      </w:r>
      <w:r w:rsidRPr="00D15186">
        <w:rPr>
          <w:rFonts w:ascii="MS Mincho" w:eastAsia="MS Mincho" w:hAnsi="MS Mincho" w:cs="MS Mincho" w:hint="eastAsia"/>
          <w:sz w:val="24"/>
          <w:szCs w:val="24"/>
          <w:lang w:val="hy-AM"/>
        </w:rPr>
        <w:t>․․․</w:t>
      </w:r>
      <w:r w:rsidRPr="00D15186">
        <w:rPr>
          <w:sz w:val="24"/>
          <w:szCs w:val="24"/>
          <w:lang w:val="hy-AM"/>
        </w:rPr>
        <w:t xml:space="preserve"> </w:t>
      </w:r>
      <w:r w:rsidRPr="00D15186">
        <w:rPr>
          <w:rFonts w:cs="Arial"/>
          <w:sz w:val="24"/>
          <w:szCs w:val="24"/>
          <w:shd w:val="clear" w:color="auto" w:fill="FFFFFF"/>
          <w:lang w:val="hy-AM"/>
        </w:rPr>
        <w:t>հաշվի առնելով ՀՀ հանրային շարժական կապի ծառայությունների փոքր շուկայի ներկայիս հագեցած և բարձր մրցակցային իրավիճակը, Հանձնաժողովը թե ներկայումս, և թե ապագայում նպատակահարմար չի համարում 4-րդ օպերատորի մուտքը հանրային շարժական կապի ծառայությունների շուկա</w:t>
      </w:r>
      <w:r w:rsidRPr="00D15186">
        <w:rPr>
          <w:sz w:val="24"/>
          <w:szCs w:val="24"/>
          <w:lang w:val="hy-AM"/>
        </w:rPr>
        <w:t xml:space="preserve">», սակայն չի ներկայացվել որևէ իրավական հիմք, որը կփաստեր տվյալ դիրքորշումը։ Բացի այդ, նշված է նաև, որ ուսումնասիրությամբ պարզվել է, որ «ՄՏՍ Հայաստան» ՓԲԸ-ի կողմից առաջարկված՝ 800ՄՀց ռադիոհաճախականությունների հատվածները </w:t>
      </w:r>
      <w:r w:rsidRPr="00D15186">
        <w:rPr>
          <w:sz w:val="24"/>
          <w:szCs w:val="24"/>
          <w:lang w:val="hy-AM"/>
        </w:rPr>
        <w:lastRenderedPageBreak/>
        <w:t xml:space="preserve">Հանձնաժողովի 2008 թվականի սեպտեմբերի 10-ի </w:t>
      </w:r>
      <w:r w:rsidRPr="00D15186">
        <w:rPr>
          <w:rFonts w:cstheme="minorHAnsi"/>
          <w:sz w:val="24"/>
          <w:szCs w:val="24"/>
          <w:lang w:val="hy-AM"/>
        </w:rPr>
        <w:t>№</w:t>
      </w:r>
      <w:r w:rsidRPr="00D15186">
        <w:rPr>
          <w:sz w:val="24"/>
          <w:szCs w:val="24"/>
          <w:lang w:val="hy-AM"/>
        </w:rPr>
        <w:t>487Ն որոշմամբ մինչև մրցութային գործընթացների իրականացումը հաստատված ռադիոհաճախականությունների տիրույթում չեն եղել, ինչը սահմանափակել է այլ տնտեսվարող սուբյեկտների մասնակցությունը նախատեսվող մրցույթին՝ նման ռադիոհաճախականությունների մասին տեղեկացված չլինելու հետևանքով, և փաստորեն չի ապահովվել Հանձնաժողովի կանոնադրության՝ նրա լիազորություններին վերաբերող 3-րդ բաժնի 4-րդ կետի «ե» ենթակետի պահանջն՝ ըստ որի Հանձնաժողովն «</w:t>
      </w:r>
      <w:r w:rsidRPr="00D15186">
        <w:rPr>
          <w:rFonts w:ascii="MS Mincho" w:eastAsia="MS Mincho" w:hAnsi="MS Mincho" w:cs="MS Mincho" w:hint="eastAsia"/>
          <w:sz w:val="24"/>
          <w:szCs w:val="24"/>
          <w:lang w:val="hy-AM"/>
        </w:rPr>
        <w:t>․․․</w:t>
      </w:r>
      <w:r w:rsidRPr="00D15186">
        <w:rPr>
          <w:sz w:val="24"/>
          <w:szCs w:val="24"/>
          <w:lang w:val="hy-AM"/>
        </w:rPr>
        <w:t xml:space="preserve"> ապահովում է արդար և արդյունավետ մրցակցություն մրցակցային ծառայությունների և ցանցերի ոլորտում»։</w:t>
      </w:r>
    </w:p>
    <w:p w:rsidR="0049381F" w:rsidRPr="00D15186" w:rsidRDefault="0049381F" w:rsidP="0049381F">
      <w:pPr>
        <w:spacing w:line="336" w:lineRule="auto"/>
        <w:ind w:firstLine="360"/>
        <w:contextualSpacing/>
        <w:jc w:val="both"/>
        <w:rPr>
          <w:lang w:val="hy-AM"/>
        </w:rPr>
      </w:pPr>
      <w:r w:rsidRPr="00D15186">
        <w:rPr>
          <w:lang w:val="hy-AM"/>
        </w:rPr>
        <w:t>Այս կապակցությամբ, նշենք հետևյալը.</w:t>
      </w:r>
    </w:p>
    <w:p w:rsidR="0049381F" w:rsidRPr="00D15186" w:rsidRDefault="0049381F" w:rsidP="0049381F">
      <w:pPr>
        <w:spacing w:line="336" w:lineRule="auto"/>
        <w:ind w:firstLine="360"/>
        <w:contextualSpacing/>
        <w:jc w:val="both"/>
        <w:rPr>
          <w:lang w:val="hy-AM"/>
        </w:rPr>
      </w:pPr>
      <w:r w:rsidRPr="00D15186">
        <w:rPr>
          <w:lang w:val="hy-AM"/>
        </w:rPr>
        <w:t xml:space="preserve">Հանձնաժողովի կողմից մրցույթների միջոցով ռադիոհաճախականությունների տրամադրումը ամենևին պայմանավորված չէ Հանձնաժողովի 10.09.2008 թվականի </w:t>
      </w:r>
      <w:r w:rsidRPr="00D15186">
        <w:rPr>
          <w:rFonts w:cstheme="minorHAnsi"/>
          <w:lang w:val="hy-AM"/>
        </w:rPr>
        <w:t>№</w:t>
      </w:r>
      <w:r w:rsidRPr="00D15186">
        <w:rPr>
          <w:lang w:val="hy-AM"/>
        </w:rPr>
        <w:t xml:space="preserve">487Ն որոշմամբ հաստատված` </w:t>
      </w:r>
      <w:r w:rsidRPr="00D15186">
        <w:rPr>
          <w:shd w:val="clear" w:color="auto" w:fill="FFFFFF"/>
          <w:lang w:val="hy-AM"/>
        </w:rPr>
        <w:t xml:space="preserve">մրցութային դիմումների կամ աճուրդի միջոցով տրամադրվող ռադիոհաճախականությունների </w:t>
      </w:r>
      <w:r w:rsidRPr="00D15186">
        <w:rPr>
          <w:lang w:val="hy-AM"/>
        </w:rPr>
        <w:t>ցանկում որևէ ռադիոհաճախականության ներառված լինելու կամ այդ ցանկից ռադիոհաճախականության բացակայելու հանգամանքով, այլ բխում է «Էլեկտրոնային հաղորդակցության մասին» ՀՀ օրենքով սահմանված՝ ռադիոհաճախականությունների, որպես սահմանափակ ռեսուրսի, մրցութային հիմունքներով տրամադրելու պահանջներից, ինչպես նաև՝ նույնիսկ ռեսուրսի սահմանափակության բացակայության պայմաններում՝ այն մրցութային հիմունքով տրամադրելու իրավասությունից։</w:t>
      </w:r>
    </w:p>
    <w:p w:rsidR="0049381F" w:rsidRPr="00D15186" w:rsidRDefault="0049381F" w:rsidP="0049381F">
      <w:pPr>
        <w:spacing w:line="336" w:lineRule="auto"/>
        <w:ind w:firstLine="360"/>
        <w:contextualSpacing/>
        <w:jc w:val="both"/>
        <w:rPr>
          <w:lang w:val="hy-AM"/>
        </w:rPr>
      </w:pPr>
      <w:r w:rsidRPr="00D15186">
        <w:rPr>
          <w:lang w:val="hy-AM"/>
        </w:rPr>
        <w:t xml:space="preserve">Հանձնաժողովի 10.09.2008 թվականի №487Ն որոշմամբ հաստատված ցանկում որոշակի ռադիոհաճախականությունների ներառումը պայմանավորված է նրանով, որ ՀՀ տրանսպորտի և կապի նախարարի 28.02.2008 թվականի </w:t>
      </w:r>
      <w:r w:rsidRPr="00D15186">
        <w:rPr>
          <w:rFonts w:cstheme="minorHAnsi"/>
          <w:lang w:val="hy-AM"/>
        </w:rPr>
        <w:t>№</w:t>
      </w:r>
      <w:r w:rsidRPr="00D15186">
        <w:rPr>
          <w:lang w:val="hy-AM"/>
        </w:rPr>
        <w:t xml:space="preserve">71-Ն որոշմամբ հաստատված ՀՀ հաճախականությունների բաշխումների աղյուսակի համաձայն դրանց օգտագործման համար նախատեսված է մի քանի նպատակ, ուստի Հանձնաժողովի տնօրինման ներքո գտնվող (այդ թվում՝ կառավարական օգտագործողների հետ համատեղ օգտագործվող) ռադիոհաճախականությունների տիրույթների ներառումը մրցութային դիմումների կամ աճուրդի միջոցով տրամադրվող ռադիոհաճախականությունների ցանկում սահմանափակում է Հանձնաժողովի և իրավասու մարմնի կողմից այլ ծառայությունների օգտագործման համար դրանց ազատ տրամադրումը։ Որպես օրինակ, ռադիոհաճախականությունների 790-862 ՄՀց տիրույթը, համաձայն վերոնշյալ աղյուսակի, </w:t>
      </w:r>
      <w:r w:rsidRPr="00D15186">
        <w:rPr>
          <w:lang w:val="hy-AM"/>
        </w:rPr>
        <w:lastRenderedPageBreak/>
        <w:t>նախատեսված է ֆիքսված, շարժական, ռադիոհեռարձակման և օդային ռադիոնավիգացիոն նպատակներով ծառայությունների կողմից օգտագործման համար: Ընդ որում, եթե շարժական կապի ծառայության համար այդ տիրույթը համարվում է սահմանափակ ռեսուրս, ֆիքսված ծառայությունների համար այն սահմանափակ չի համարվում և կարող է օգտագործվել բազմաթիվ ֆիզիկական և իրավաբանական անձանց (այդ թվում՝ կառավարական օգտագործողների) կողմից՝ կախված ծառայության աշխարհագրական վայրից և տեխնիկական պարամետրերից:</w:t>
      </w:r>
    </w:p>
    <w:p w:rsidR="0049381F" w:rsidRPr="00D15186" w:rsidRDefault="0049381F" w:rsidP="0049381F">
      <w:pPr>
        <w:spacing w:line="336" w:lineRule="auto"/>
        <w:ind w:firstLine="360"/>
        <w:contextualSpacing/>
        <w:jc w:val="both"/>
        <w:rPr>
          <w:lang w:val="hy-AM"/>
        </w:rPr>
      </w:pPr>
      <w:r w:rsidRPr="00D15186">
        <w:rPr>
          <w:lang w:val="hy-AM"/>
        </w:rPr>
        <w:t>Այդ իսկ պատճառով, Հանձնաժողովն իր տնօրինման ներքո գտնվող ռադիոհաճախականությունների տիրույթի օգտագործումը պլանավորելու, համակարգելու և արդյունավետ ու նպատակային կազմակերպելու օրենքով վերապահված գործառույթների շրջանակներում Հանձնաժողովի 10.09.2008 №487Ն որոշմամբ հաստատված ցանկով ապահովել է, որ «Էլեկտրոնային հաղորդակցության մասին» ՀՀ օրենքի դրույթներին և միջազգային պրակտիկային համապատասխան՝ ցանկում ներառված ռադիոհաճախականության ռեսուրսի նպատակային օգտագործման՝ այլ ծառայությունների նկատմամբ գերակայությունը։</w:t>
      </w:r>
    </w:p>
    <w:p w:rsidR="0049381F" w:rsidRPr="00D15186" w:rsidRDefault="0049381F" w:rsidP="0049381F">
      <w:pPr>
        <w:spacing w:line="336" w:lineRule="auto"/>
        <w:ind w:firstLine="360"/>
        <w:contextualSpacing/>
        <w:jc w:val="both"/>
        <w:rPr>
          <w:lang w:val="hy-AM"/>
        </w:rPr>
      </w:pPr>
      <w:r w:rsidRPr="00D15186">
        <w:rPr>
          <w:lang w:val="hy-AM"/>
        </w:rPr>
        <w:t xml:space="preserve">Պետք է նշել նաև, որ հեռահաղորդակցության ոլորտում գործունեություն իրականացնող կամ իրականացման նկատմամբ հետաքրքրություն ցուցաբերող մասնագիտական հանրությունը առնվազն պետք է տեղյակ լինի ռադիոհաճախականությունների օգտագործման միջազգային փորձին և զարգացումներին, ինչպես նաև այդ կապակցությամբ Հանձնաժողովի գործունեության ծրագրերին և հետևաբար, Հանձնաժողովի 10.09.2008թ. №487Ն որոշմամբ հաստատված ցանկում 800ՄՀց ռադիոհաճախականությունների համապատասխան հատվածները ներառված չլինելը, թե իրավական և թե մասնագիտական տեսանկյունից, որևէ կերպ չի կարող դիտարկվել որպես նախատեսվող մրցույթին այլ տնտեսվարող սուբյեկտների մասնակցության սահմանափակում։  </w:t>
      </w:r>
    </w:p>
    <w:p w:rsidR="0049381F" w:rsidRPr="00D15186" w:rsidRDefault="0049381F" w:rsidP="0049381F">
      <w:pPr>
        <w:spacing w:line="336" w:lineRule="auto"/>
        <w:ind w:firstLine="360"/>
        <w:contextualSpacing/>
        <w:jc w:val="both"/>
        <w:rPr>
          <w:lang w:val="hy-AM"/>
        </w:rPr>
      </w:pPr>
      <w:r w:rsidRPr="00D15186">
        <w:rPr>
          <w:lang w:val="hy-AM"/>
        </w:rPr>
        <w:t>Միևնույն ժամանակ, 800ՄՀց և 1800ՄՀց տիրույթներում ռադիոհաճախականությունների ազատ հատվածները շարժական կապի ծառայությունների շուկայում գործող երեք օպերատորների մասնակցությամբ կազմակերպվող փուլային մրցույթների միջոցով տրամադրելու և չորրորդ օպերատորի մուտքը շուկա աննպատակահարմար համարելու վերաբերյալ հարկ է նշել հետևյալը՝</w:t>
      </w:r>
    </w:p>
    <w:p w:rsidR="0049381F" w:rsidRPr="00D15186" w:rsidRDefault="0049381F" w:rsidP="0049381F">
      <w:pPr>
        <w:spacing w:line="336" w:lineRule="auto"/>
        <w:ind w:firstLine="360"/>
        <w:contextualSpacing/>
        <w:jc w:val="both"/>
        <w:rPr>
          <w:lang w:val="hy-AM"/>
        </w:rPr>
      </w:pPr>
      <w:r w:rsidRPr="00D15186">
        <w:rPr>
          <w:lang w:val="hy-AM"/>
        </w:rPr>
        <w:t xml:space="preserve">հաշվի առնելով Հայաստանի հետ աշխարհագրական չափերով և բնակչության թվաքանակով համադրելի երկրների փորձը, որտեղ առավելապես գործում են շարժական կապի 3 օպերատորներ (այն եզակի դեպքերում, որտեղ առկա է 4-րդ օպերատորը, վերջինիս մասնաբաժինը գրեթե աննշան է), Հայաստանի Հանրապետությունը դեռևս 2008 թվականից </w:t>
      </w:r>
      <w:r w:rsidRPr="00D15186">
        <w:rPr>
          <w:lang w:val="hy-AM"/>
        </w:rPr>
        <w:lastRenderedPageBreak/>
        <w:t>որդեգրել է 3 օպերատորի առկայությամբ շարժական կապի շուկայի կառուցվածք, որին համապատասխան էլ բաշխվել է ռադիոհաճախականությունների տիրույթը և ձևավորվել են իրավական կարգավորումները։</w:t>
      </w:r>
    </w:p>
    <w:p w:rsidR="0049381F" w:rsidRPr="00D15186" w:rsidRDefault="0049381F" w:rsidP="0049381F">
      <w:pPr>
        <w:spacing w:line="336" w:lineRule="auto"/>
        <w:ind w:firstLine="360"/>
        <w:contextualSpacing/>
        <w:jc w:val="both"/>
        <w:rPr>
          <w:lang w:val="hy-AM"/>
        </w:rPr>
      </w:pPr>
      <w:r w:rsidRPr="00D15186">
        <w:rPr>
          <w:lang w:val="hy-AM"/>
        </w:rPr>
        <w:t>Պետք է նկատի ունենալ, որ ինչպես ներպետական, այնպես էլ միջազգային կարգավորումների համաձայն՝ նոր օպերատորի մուտքը շարժական կապի շուկա իրականացվում է բացառապես մրցութային եղանակով՝ այդ նպատակով ռադիոհաճախականությունների անհրաժեշտ ռեսուրսի առկայության պարագայում։ Ընդ որում, ՀՀ հեռահաղորդակցության ոլորտում ծառայությունների շուկա նոր օպերատորի մուտքի ցանկացած մրցութային գործընթացի իրականացմանը նախորդել է ՀՀ կառավարության համապատասխան որոշում (ինչպես օրինակ, շարժական կապի շուկա 2-րդ և 3-րդ օպերատորների մուտքի կամ 801-811ՄՀց և 842-852ՄՀց ռադիոհաճախականությունների օգտագործման թույլտվության տրամադրման դեպքում)։</w:t>
      </w:r>
    </w:p>
    <w:p w:rsidR="0049381F" w:rsidRPr="00D15186" w:rsidRDefault="0049381F" w:rsidP="0049381F">
      <w:pPr>
        <w:spacing w:line="336" w:lineRule="auto"/>
        <w:ind w:firstLine="360"/>
        <w:contextualSpacing/>
        <w:jc w:val="both"/>
        <w:rPr>
          <w:lang w:val="hy-AM"/>
        </w:rPr>
      </w:pPr>
      <w:r w:rsidRPr="00D15186">
        <w:rPr>
          <w:lang w:val="hy-AM"/>
        </w:rPr>
        <w:t>Հետևաբար, այս առումով, Հանձնաժողովի կողմից շարժական բջջային կապի ցանցի և ծառայությունների մատուցման լիցենզիայի ու համապատասխան ռադիոհաճախականությունների օգտագործման թույլտվությունների տրամադրման մրցութային գործընթացի կազմակերպման ու իրականացման (այդ թվում՝ մրցութային կանոնների սահմանումը) հարցերը հնարավոր է դիտարկել միայն ՀՀ կառավարության՝ շարժական կապի շուկա նոր օպերատորի մուտքի նպատակահարմարության վերաբերյալ հեռահաղորդակցության ոլորտի քաղաքականության առկայության և անհրաժեշտ ռադիոհաճախականությունները առևտրային նպատակով տրամադրելու համար դրանց առկայության պարագայում։</w:t>
      </w:r>
    </w:p>
    <w:p w:rsidR="0049381F" w:rsidRPr="00D15186" w:rsidRDefault="0049381F" w:rsidP="0049381F">
      <w:pPr>
        <w:spacing w:line="336" w:lineRule="auto"/>
        <w:ind w:firstLine="360"/>
        <w:contextualSpacing/>
        <w:jc w:val="both"/>
        <w:rPr>
          <w:lang w:val="hy-AM"/>
        </w:rPr>
      </w:pPr>
      <w:r w:rsidRPr="00D15186">
        <w:rPr>
          <w:lang w:val="hy-AM"/>
        </w:rPr>
        <w:t>Հանձնաժողովի կողմից 800ՄՀց և 1800ՄՀց ռադիոհաճախականությունների տիրույթներում որոշակի հատվածների տրամադրման մրցույթի կազմակերպման տեսլականը հիմնված է եղել ՀՀ շարժական կապի ոլորտում առավելագույնս տեխնոլոգիական առաջընթաց և այդ տեխնոլոգիաների համընդհանուր հասանելիություն ապահովելու սկզբունքների վրա։ Սա նշանակում է, որ 3 օպերատորի մասնակցությամբ ձևավորված շարժական կապի շուկայի մրցակցության բարձր մակարդակի և հնարավոր 4-րդ օպերատորի կողմից 2G, 3G, 4G և 4G+ (LTE Advanced) տեխնոլոգիաներով մրցակիցներին համարժեք ծառայությունների մատուցման համար անհրաժեշտ ռադիոհաճախականային ռեսուրսի բացակայության պայմաններում Հանձնաժողովը պետք է ընտրություն կատարեր հետևյալ երկու նպատակների միջև՝</w:t>
      </w:r>
    </w:p>
    <w:p w:rsidR="0049381F" w:rsidRPr="00D15186" w:rsidRDefault="0049381F" w:rsidP="0049381F">
      <w:pPr>
        <w:pStyle w:val="ListParagraph"/>
        <w:numPr>
          <w:ilvl w:val="0"/>
          <w:numId w:val="16"/>
        </w:numPr>
        <w:spacing w:after="0" w:line="336" w:lineRule="auto"/>
        <w:ind w:left="0" w:firstLine="397"/>
        <w:jc w:val="both"/>
        <w:rPr>
          <w:sz w:val="24"/>
          <w:szCs w:val="24"/>
          <w:lang w:val="hy-AM"/>
        </w:rPr>
      </w:pPr>
      <w:r w:rsidRPr="00D15186">
        <w:rPr>
          <w:sz w:val="24"/>
          <w:szCs w:val="24"/>
          <w:lang w:val="hy-AM"/>
        </w:rPr>
        <w:lastRenderedPageBreak/>
        <w:t>առկա ռադիոհաճախականության ռեսուրսը նպատակաուղղել 4G+ (LTE Advanced) տեխնոլոգիայի ցանցերի զարգացման և դրանց միջև մրցակցության ու համընդհանուր հասանելիության ապահովմանը, կամ՝</w:t>
      </w:r>
    </w:p>
    <w:p w:rsidR="0049381F" w:rsidRPr="00D15186" w:rsidRDefault="0049381F" w:rsidP="0049381F">
      <w:pPr>
        <w:pStyle w:val="ListParagraph"/>
        <w:numPr>
          <w:ilvl w:val="0"/>
          <w:numId w:val="16"/>
        </w:numPr>
        <w:spacing w:after="0" w:line="336" w:lineRule="auto"/>
        <w:ind w:left="0" w:firstLine="397"/>
        <w:jc w:val="both"/>
        <w:rPr>
          <w:sz w:val="24"/>
          <w:szCs w:val="24"/>
          <w:lang w:val="hy-AM"/>
        </w:rPr>
      </w:pPr>
      <w:r w:rsidRPr="00D15186">
        <w:rPr>
          <w:sz w:val="24"/>
          <w:szCs w:val="24"/>
          <w:lang w:val="hy-AM"/>
        </w:rPr>
        <w:t>բացառել վերոնշյալ նպատակը և մրցակիցներին տեխնոլոգիապես զիջող  ցանցով և ծառայություններով (ներկայումս «ՄՏՍ Հայաստան» և «Յուքոմ» ՓԲԸ-երը 4G+ (LTE Advanced) ծառայությունները մատուցում են 800ՄՀց, 1800 ՄՀց և 2600 ՄՀց ռադիոհաճախականությունների տիրույթներից համապատասխանաբար 20 ՄՀց</w:t>
      </w:r>
      <w:r w:rsidRPr="00D15186">
        <w:rPr>
          <w:rFonts w:ascii="MS Mincho" w:eastAsia="MS Mincho" w:hAnsi="MS Mincho" w:cs="MS Mincho" w:hint="eastAsia"/>
          <w:sz w:val="24"/>
          <w:szCs w:val="24"/>
          <w:lang w:val="hy-AM"/>
        </w:rPr>
        <w:t>․</w:t>
      </w:r>
      <w:r w:rsidRPr="00D15186">
        <w:rPr>
          <w:sz w:val="24"/>
          <w:szCs w:val="24"/>
          <w:lang w:val="hy-AM"/>
        </w:rPr>
        <w:t xml:space="preserve"> 40 ՄՀց և 40ՄՀց հատվածների օգտագործմամբ) նոր՝ 4-րդ օպերատորի մուտք ապահովել շարժական կապի շուկա։ Նոր, ոչ լիարժեք օպերատորի առկայությունը, տեխնոլոգիապես ոչ մրցունակ հնարավորություններով, կպարունակեր վերջինիս կողմից բաժանորդներ ներգրավելու և շուկայում մրցունակ դիրք գրավելու դեմպինգի հնարավոր կիրառման, կամ հակամրցակցային այլ դրսևորման ռիսկեր, որոնք էլ իրենց հերթին կբերեին շարժական կապի շուկայում առկա մրցակցության անդառնալի աղավաղմանը։</w:t>
      </w:r>
    </w:p>
    <w:p w:rsidR="0049381F" w:rsidRPr="00D15186" w:rsidRDefault="0049381F" w:rsidP="0049381F">
      <w:pPr>
        <w:spacing w:line="336" w:lineRule="auto"/>
        <w:ind w:firstLine="397"/>
        <w:jc w:val="both"/>
        <w:rPr>
          <w:lang w:val="hy-AM"/>
        </w:rPr>
      </w:pPr>
      <w:r w:rsidRPr="00D15186">
        <w:rPr>
          <w:rFonts w:cs="Sylfaen"/>
          <w:lang w:val="hy-AM"/>
        </w:rPr>
        <w:t>Արդյունքում</w:t>
      </w:r>
      <w:r w:rsidRPr="00D15186">
        <w:rPr>
          <w:lang w:val="hy-AM"/>
        </w:rPr>
        <w:t xml:space="preserve"> Հանձնաժողովը, նախապատվություն տալով առկա ռադիոհաճախականության ռեսուրսը 4G+ (LTE Advanced) տեխնոլոգիայի ցանցերի զարգացման և դրանց միջև մրցակցության ու համընդհանուր հասանելիության ապահովմանն ուղղելու նպատակին, այն ներկայացրել է ՀՀ վարչապետին, ՀՀ առաջին փոխվարչապետի մոտ քննարկել շահագրգիռ պետական մարմինների մասնակցությամբ, համապատասխան մրցութային փաթեթը համաձայնեցրել է բոլոր շահագրգիռ գերատեսչությունների հետ, </w:t>
      </w:r>
      <w:r w:rsidRPr="00D15186">
        <w:rPr>
          <w:b/>
          <w:lang w:val="hy-AM"/>
        </w:rPr>
        <w:t>ինչն էլ ի վերջո իրավական հիմք է ստացել վերը նկարագրված հիմնավորումների և գործընթացների արդյունքում ընդունված՝ վերոնշյալ մրցույթների կազմակերպմանն ու իրականացմանը վերաբերող Հանձնաժողովի համապատասխան որոշումներով։</w:t>
      </w:r>
      <w:r w:rsidRPr="00D15186">
        <w:rPr>
          <w:lang w:val="hy-AM"/>
        </w:rPr>
        <w:t xml:space="preserve"> Մրցութային հանձնաժողովի կազմում ներառված են եղել ՀՀ ԲՏԱ նախարարության և ՀՀ ԱԱԾ ներկայացուցիչները, մրցույթը կազմակերպվել և իրականացվել է հրապարակային և դրա իրականացման արդյունքում տրամադրված թույլտվության պարտավորությունների կատարմամբ ՀՀ 100% բնակավայրերն ապահովվել են շարժական 4G+/LTE Advanced տեխնոլոգիայի ծածկույթով և 88,2%-ը՝ 2 օպերատորի կապի լայնաշերտ 4G+/LTE Advanced տեխնոլոգիայի փոխադարձ ներթափանցելի ծածկույթով։</w:t>
      </w:r>
    </w:p>
    <w:p w:rsidR="0049381F" w:rsidRPr="00D15186" w:rsidRDefault="0049381F" w:rsidP="0049381F">
      <w:pPr>
        <w:spacing w:line="336" w:lineRule="auto"/>
        <w:ind w:firstLine="397"/>
        <w:jc w:val="both"/>
        <w:rPr>
          <w:lang w:val="hy-AM"/>
        </w:rPr>
      </w:pPr>
      <w:r w:rsidRPr="00D15186">
        <w:rPr>
          <w:lang w:val="hy-AM"/>
        </w:rPr>
        <w:t xml:space="preserve">Նշված մոտեցման կիրառմամբ ենթակառուցվածքների զարգացման վերոնշյալ ցուցանիշների ապահովման արդյունքում Հանձնաժողովը Հեռահաղորդակցության </w:t>
      </w:r>
      <w:r w:rsidRPr="00D15186">
        <w:rPr>
          <w:lang w:val="hy-AM"/>
        </w:rPr>
        <w:lastRenderedPageBreak/>
        <w:t>միջազգային միության (ITU) կողմից համարվել է ԱՊՀ տարածաշրջանում լավագույն թիրախային կարգավորում իրականացնող մարմին։</w:t>
      </w:r>
    </w:p>
    <w:p w:rsidR="0049381F" w:rsidRPr="00E312C2" w:rsidRDefault="0049381F" w:rsidP="00E312C2">
      <w:pPr>
        <w:spacing w:line="336" w:lineRule="auto"/>
        <w:ind w:firstLine="397"/>
        <w:jc w:val="both"/>
        <w:rPr>
          <w:lang w:val="hy-AM"/>
        </w:rPr>
      </w:pPr>
      <w:r w:rsidRPr="00D15186">
        <w:rPr>
          <w:lang w:val="hy-AM"/>
        </w:rPr>
        <w:t xml:space="preserve">Ամփոփելով, գտնում ենք, որ 811-821ՄՀց/852-862ՄՀց ռադիոհաճախականությունների հատվածները Հանձնաժողովի 2008 թվականի սեպտեմբերի 10-ի </w:t>
      </w:r>
      <w:r w:rsidRPr="00D15186">
        <w:rPr>
          <w:rFonts w:cstheme="minorHAnsi"/>
          <w:lang w:val="hy-AM"/>
        </w:rPr>
        <w:t>№</w:t>
      </w:r>
      <w:r w:rsidRPr="00D15186">
        <w:rPr>
          <w:lang w:val="hy-AM"/>
        </w:rPr>
        <w:t>487Ն որոշմամբ հաստատված՝ մրցութային դիմումների կամ աճուրդի միջոցով տրամադրվող ռադիոհաճախականությունների ցանկում չներառելով, որևէ կերպ չի սահմանափակվել այլ տնտեսվարողների մասնակցությունը տվյալ մրցույթին՝ առնվազն ռադիոհաճախականությունների տվյալ հատվածների ազատականացման գործընթացի հրապարակայնության ապահովման, հեռահաղորդակցության ոլորտի տեխնոլոգիական զարգացման միջազգային միտումների վերաբերյալ տեղեկատվության հասանելիության, «Էլեկտրոնային հաղորդակցության մասին» օրենքի 10-րդ հոդվածի 5-րդ կետով Հանձնաժողովին վերապահված լիազորության իրացման գործոնների առկայության համատեքստում։</w:t>
      </w:r>
    </w:p>
    <w:p w:rsidR="0049381F" w:rsidRPr="00D15186" w:rsidRDefault="0049381F" w:rsidP="0049381F">
      <w:pPr>
        <w:jc w:val="center"/>
        <w:rPr>
          <w:b/>
          <w:i/>
          <w:lang w:val="hy-AM"/>
        </w:rPr>
      </w:pPr>
      <w:r w:rsidRPr="00D15186">
        <w:rPr>
          <w:rFonts w:cs="Sylfaen"/>
          <w:b/>
          <w:i/>
          <w:lang w:val="hy-AM"/>
        </w:rPr>
        <w:t>Հանձնաժողովը</w:t>
      </w:r>
      <w:r w:rsidRPr="00D15186">
        <w:rPr>
          <w:b/>
          <w:i/>
          <w:lang w:val="hy-AM"/>
        </w:rPr>
        <w:t xml:space="preserve"> </w:t>
      </w:r>
      <w:r w:rsidRPr="00D15186">
        <w:rPr>
          <w:rFonts w:cs="Sylfaen"/>
          <w:b/>
          <w:i/>
          <w:lang w:val="hy-AM"/>
        </w:rPr>
        <w:t>կարգավորում</w:t>
      </w:r>
      <w:r w:rsidRPr="00D15186">
        <w:rPr>
          <w:b/>
          <w:i/>
          <w:lang w:val="hy-AM"/>
        </w:rPr>
        <w:t xml:space="preserve"> </w:t>
      </w:r>
      <w:r w:rsidRPr="00D15186">
        <w:rPr>
          <w:rFonts w:cs="Sylfaen"/>
          <w:b/>
          <w:i/>
          <w:lang w:val="hy-AM"/>
        </w:rPr>
        <w:t>է</w:t>
      </w:r>
      <w:r w:rsidRPr="00D15186">
        <w:rPr>
          <w:b/>
          <w:i/>
          <w:lang w:val="hy-AM"/>
        </w:rPr>
        <w:t xml:space="preserve"> </w:t>
      </w:r>
      <w:r w:rsidRPr="00D15186">
        <w:rPr>
          <w:rFonts w:cs="Sylfaen"/>
          <w:b/>
          <w:i/>
          <w:lang w:val="hy-AM"/>
        </w:rPr>
        <w:t>հանրային</w:t>
      </w:r>
      <w:r w:rsidRPr="00D15186">
        <w:rPr>
          <w:b/>
          <w:i/>
          <w:lang w:val="hy-AM"/>
        </w:rPr>
        <w:t xml:space="preserve"> </w:t>
      </w:r>
      <w:r w:rsidRPr="00D15186">
        <w:rPr>
          <w:rFonts w:cs="Sylfaen"/>
          <w:b/>
          <w:i/>
          <w:lang w:val="hy-AM"/>
        </w:rPr>
        <w:t>էլեկտրոնային</w:t>
      </w:r>
      <w:r w:rsidRPr="00D15186">
        <w:rPr>
          <w:b/>
          <w:i/>
          <w:lang w:val="hy-AM"/>
        </w:rPr>
        <w:t xml:space="preserve"> </w:t>
      </w:r>
      <w:r w:rsidRPr="00D15186">
        <w:rPr>
          <w:rFonts w:cs="Sylfaen"/>
          <w:b/>
          <w:i/>
          <w:lang w:val="hy-AM"/>
        </w:rPr>
        <w:t>հաղորդակցության</w:t>
      </w:r>
      <w:r w:rsidRPr="00D15186">
        <w:rPr>
          <w:b/>
          <w:i/>
          <w:lang w:val="hy-AM"/>
        </w:rPr>
        <w:t xml:space="preserve"> </w:t>
      </w:r>
      <w:r w:rsidRPr="00D15186">
        <w:rPr>
          <w:rFonts w:cs="Sylfaen"/>
          <w:b/>
          <w:i/>
          <w:lang w:val="hy-AM"/>
        </w:rPr>
        <w:t>ցանցերը</w:t>
      </w:r>
      <w:r w:rsidRPr="00D15186">
        <w:rPr>
          <w:b/>
          <w:i/>
          <w:lang w:val="hy-AM"/>
        </w:rPr>
        <w:t xml:space="preserve"> </w:t>
      </w:r>
      <w:r w:rsidRPr="00D15186">
        <w:rPr>
          <w:rFonts w:cs="Sylfaen"/>
          <w:b/>
          <w:i/>
          <w:lang w:val="hy-AM"/>
        </w:rPr>
        <w:t>և</w:t>
      </w:r>
      <w:r w:rsidRPr="00D15186">
        <w:rPr>
          <w:b/>
          <w:i/>
          <w:lang w:val="hy-AM"/>
        </w:rPr>
        <w:t xml:space="preserve"> </w:t>
      </w:r>
      <w:r w:rsidRPr="00D15186">
        <w:rPr>
          <w:rFonts w:cs="Sylfaen"/>
          <w:b/>
          <w:i/>
          <w:lang w:val="hy-AM"/>
        </w:rPr>
        <w:t>ծառայությունն</w:t>
      </w:r>
      <w:r w:rsidRPr="00D15186">
        <w:rPr>
          <w:b/>
          <w:i/>
          <w:lang w:val="hy-AM"/>
        </w:rPr>
        <w:t>երը</w:t>
      </w:r>
    </w:p>
    <w:p w:rsidR="0049381F" w:rsidRPr="00D15186" w:rsidRDefault="0049381F" w:rsidP="0049381F">
      <w:pPr>
        <w:jc w:val="center"/>
        <w:rPr>
          <w:b/>
          <w:i/>
          <w:lang w:val="hy-AM"/>
        </w:rPr>
      </w:pPr>
    </w:p>
    <w:p w:rsidR="0049381F" w:rsidRPr="00D15186" w:rsidRDefault="0049381F" w:rsidP="0049381F">
      <w:pPr>
        <w:pStyle w:val="ListParagraph"/>
        <w:numPr>
          <w:ilvl w:val="0"/>
          <w:numId w:val="16"/>
        </w:numPr>
        <w:spacing w:after="0" w:line="336" w:lineRule="auto"/>
        <w:ind w:left="0" w:firstLine="397"/>
        <w:jc w:val="both"/>
        <w:rPr>
          <w:sz w:val="24"/>
          <w:szCs w:val="24"/>
          <w:lang w:val="hy-AM"/>
        </w:rPr>
      </w:pPr>
      <w:r w:rsidRPr="00D15186">
        <w:rPr>
          <w:sz w:val="24"/>
          <w:szCs w:val="24"/>
          <w:lang w:val="hy-AM"/>
        </w:rPr>
        <w:t xml:space="preserve">Արձանագրությամբ նշվել է, որ հանրային էլեկտրոնային հաղորդակցության ցանցերի և ծառայությունների կարգավորումը ապահովելու համար ուսումնասիրվել է կանոնադրական բոլոր գործառույթները, սակայն 4 կետերում արձանագրվել են </w:t>
      </w:r>
      <w:r w:rsidRPr="00D15186">
        <w:rPr>
          <w:b/>
          <w:sz w:val="24"/>
          <w:szCs w:val="24"/>
          <w:lang w:val="hy-AM"/>
        </w:rPr>
        <w:t>թերություներ</w:t>
      </w:r>
      <w:r w:rsidRPr="00D15186">
        <w:rPr>
          <w:sz w:val="24"/>
          <w:szCs w:val="24"/>
          <w:lang w:val="hy-AM"/>
        </w:rPr>
        <w:t xml:space="preserve">։ </w:t>
      </w:r>
    </w:p>
    <w:p w:rsidR="0049381F" w:rsidRPr="00D15186" w:rsidRDefault="0049381F" w:rsidP="0049381F">
      <w:pPr>
        <w:spacing w:line="336" w:lineRule="auto"/>
        <w:ind w:firstLine="397"/>
        <w:jc w:val="both"/>
        <w:rPr>
          <w:lang w:val="hy-AM"/>
        </w:rPr>
      </w:pPr>
      <w:r w:rsidRPr="00D15186">
        <w:rPr>
          <w:rFonts w:cs="Sylfaen"/>
          <w:lang w:val="hy-AM"/>
        </w:rPr>
        <w:t>Մինչդեռ</w:t>
      </w:r>
      <w:r w:rsidRPr="00D15186">
        <w:rPr>
          <w:lang w:val="hy-AM"/>
        </w:rPr>
        <w:t xml:space="preserve">, </w:t>
      </w:r>
      <w:r w:rsidRPr="00D15186">
        <w:rPr>
          <w:rFonts w:cs="Sylfaen"/>
          <w:lang w:val="hy-AM"/>
        </w:rPr>
        <w:t>որպես</w:t>
      </w:r>
      <w:r w:rsidRPr="00D15186">
        <w:rPr>
          <w:lang w:val="hy-AM"/>
        </w:rPr>
        <w:t xml:space="preserve"> «</w:t>
      </w:r>
      <w:r w:rsidRPr="00D15186">
        <w:rPr>
          <w:rFonts w:cs="Sylfaen"/>
          <w:lang w:val="hy-AM"/>
        </w:rPr>
        <w:t>թերություն</w:t>
      </w:r>
      <w:r w:rsidRPr="00D15186">
        <w:rPr>
          <w:lang w:val="hy-AM"/>
        </w:rPr>
        <w:t xml:space="preserve">» </w:t>
      </w:r>
      <w:r w:rsidRPr="00D15186">
        <w:rPr>
          <w:rFonts w:cs="Sylfaen"/>
          <w:lang w:val="hy-AM"/>
        </w:rPr>
        <w:t>նշված</w:t>
      </w:r>
      <w:r w:rsidRPr="00D15186">
        <w:rPr>
          <w:lang w:val="hy-AM"/>
        </w:rPr>
        <w:t xml:space="preserve">՝ «ժգ. Կիրարկում է կանոններ և կանոնակարգեր, ուսումնասիրում և վերահսկողության ենթարկում կարգավորման ենթակա անձանց գործունեությունը» ենթաբաժնում նկարագրված է միայն Հանձնաժողովի՝ տվյալ գործառույթի իրականացմանն ուղղված միջոցառումներն ու գործողությունները, որոնք Հանձնաժողովի կողմից հաշվեքննության ընթացքում ներկայացվել էին, և դրանց առնչությամբ </w:t>
      </w:r>
      <w:r w:rsidRPr="00D15186">
        <w:rPr>
          <w:b/>
          <w:lang w:val="hy-AM"/>
        </w:rPr>
        <w:t>որևէ «թերություն» արձանագրված չէ։</w:t>
      </w:r>
    </w:p>
    <w:p w:rsidR="0049381F" w:rsidRPr="00D15186" w:rsidRDefault="0049381F" w:rsidP="0049381F">
      <w:pPr>
        <w:pStyle w:val="ListParagraph"/>
        <w:numPr>
          <w:ilvl w:val="0"/>
          <w:numId w:val="16"/>
        </w:numPr>
        <w:spacing w:after="0" w:line="336" w:lineRule="auto"/>
        <w:ind w:left="0" w:firstLine="397"/>
        <w:jc w:val="both"/>
        <w:rPr>
          <w:sz w:val="24"/>
          <w:szCs w:val="24"/>
          <w:lang w:val="hy-AM"/>
        </w:rPr>
      </w:pPr>
      <w:r w:rsidRPr="00D15186">
        <w:rPr>
          <w:sz w:val="24"/>
          <w:szCs w:val="24"/>
          <w:lang w:val="hy-AM"/>
        </w:rPr>
        <w:t xml:space="preserve">Արձանագրությամբ նշվել է, որ «սեփական նախաձեռնությամբ կամ շահառու կողմերի խնդրանքով </w:t>
      </w:r>
      <w:r w:rsidRPr="00D15186">
        <w:rPr>
          <w:b/>
          <w:sz w:val="24"/>
          <w:szCs w:val="24"/>
          <w:lang w:val="hy-AM"/>
        </w:rPr>
        <w:t>չեն իրականացվել</w:t>
      </w:r>
      <w:r w:rsidRPr="00D15186">
        <w:rPr>
          <w:sz w:val="24"/>
          <w:szCs w:val="24"/>
          <w:lang w:val="hy-AM"/>
        </w:rPr>
        <w:t xml:space="preserve"> ստուգումներ և աուդիտ օրենսդրության, Հանձնաժողովի ընդունած իրավական ակտերի և լիցենզիայի պահանջների կատարումը երաշխավորելու նպատակով»։</w:t>
      </w:r>
    </w:p>
    <w:p w:rsidR="0049381F" w:rsidRPr="00D15186" w:rsidRDefault="0049381F" w:rsidP="0049381F">
      <w:pPr>
        <w:spacing w:line="336" w:lineRule="auto"/>
        <w:ind w:firstLine="397"/>
        <w:jc w:val="both"/>
        <w:rPr>
          <w:lang w:val="hy-AM"/>
        </w:rPr>
      </w:pPr>
      <w:r w:rsidRPr="00D15186">
        <w:rPr>
          <w:rFonts w:cs="Sylfaen"/>
          <w:lang w:val="hy-AM"/>
        </w:rPr>
        <w:lastRenderedPageBreak/>
        <w:t>Այս</w:t>
      </w:r>
      <w:r w:rsidRPr="00D15186">
        <w:rPr>
          <w:lang w:val="hy-AM"/>
        </w:rPr>
        <w:t xml:space="preserve"> </w:t>
      </w:r>
      <w:r w:rsidRPr="00D15186">
        <w:rPr>
          <w:rFonts w:cs="Sylfaen"/>
          <w:lang w:val="hy-AM"/>
        </w:rPr>
        <w:t>առումով</w:t>
      </w:r>
      <w:r w:rsidRPr="00D15186">
        <w:rPr>
          <w:lang w:val="hy-AM"/>
        </w:rPr>
        <w:t xml:space="preserve">, </w:t>
      </w:r>
      <w:r w:rsidRPr="00D15186">
        <w:rPr>
          <w:rFonts w:cs="Sylfaen"/>
          <w:lang w:val="hy-AM"/>
        </w:rPr>
        <w:t>պետք</w:t>
      </w:r>
      <w:r w:rsidRPr="00D15186">
        <w:rPr>
          <w:lang w:val="hy-AM"/>
        </w:rPr>
        <w:t xml:space="preserve"> </w:t>
      </w:r>
      <w:r w:rsidRPr="00D15186">
        <w:rPr>
          <w:rFonts w:cs="Sylfaen"/>
          <w:lang w:val="hy-AM"/>
        </w:rPr>
        <w:t>է</w:t>
      </w:r>
      <w:r w:rsidRPr="00D15186">
        <w:rPr>
          <w:lang w:val="hy-AM"/>
        </w:rPr>
        <w:t xml:space="preserve"> </w:t>
      </w:r>
      <w:r w:rsidRPr="00D15186">
        <w:rPr>
          <w:rFonts w:cs="Sylfaen"/>
          <w:lang w:val="hy-AM"/>
        </w:rPr>
        <w:t>նշել</w:t>
      </w:r>
      <w:r w:rsidRPr="00D15186">
        <w:rPr>
          <w:lang w:val="hy-AM"/>
        </w:rPr>
        <w:t xml:space="preserve">, </w:t>
      </w:r>
      <w:r w:rsidRPr="00D15186">
        <w:rPr>
          <w:rFonts w:cs="Sylfaen"/>
          <w:lang w:val="hy-AM"/>
        </w:rPr>
        <w:t>որ</w:t>
      </w:r>
      <w:r w:rsidRPr="00D15186">
        <w:rPr>
          <w:lang w:val="hy-AM"/>
        </w:rPr>
        <w:t xml:space="preserve"> </w:t>
      </w:r>
      <w:r w:rsidRPr="00D15186">
        <w:rPr>
          <w:spacing w:val="-4"/>
          <w:lang w:val="hy-AM"/>
        </w:rPr>
        <w:t xml:space="preserve">Հանձնաժողովի 2019 թվականի օգոստոսի 9-ի №299Ա որոշման համաձայն՝ «ՎԵՈՆ Արմենիա» («Տելեկոմ Արմենիա»), «ՄՏՍ Հայաստան» և «Յուքոմ» ՓԲԸ-ները մինչև 2020 թվականի ապրիլի 1-ը Հանձնաժողովի հետ նախապես համաձայնեցված անկախ աուդիտորական կազմակերպության համապատասխան եզրակացությամբ ներկայացրել են իրենց հանրային շարժական կապի ցանցերի SS7 համակարգերի հուսալիության և պաշտպանվածության ապահովման վերաբերյալ տեղեկատվություն՝ ըստ խոցելիության տեսակների։ Միևնույն ժամանակ, հաշվի առնելով հանրային շարժական կապի ցանցերի SS7 համակարգերի պաշտպանվածության աուդիտի արդյունքներով բացահայտված խոցելիությունները՝ օպերատորները պարբերաբար Հանձնաժողով են ներկայացնում դրանց վերացմանն ուղղված միջոցառումների իրականացման վերաբերյալ տեղեկավություն։ Ընդ որում, նշված աուդիտի իրականացման պահանջը սահմանվել է, ազգային անվտանգության ոլորտում իրավասու մարմնի կողմից բարձրացրած հարցի լուծման շրջանակում։ Միևնույն ժամանակ, պետք է նշել, որ </w:t>
      </w:r>
      <w:r w:rsidRPr="00D15186">
        <w:rPr>
          <w:lang w:val="hy-AM"/>
        </w:rPr>
        <w:t>ՀՀ ԱԺ կողմից ընդունվել և 2021 թվականի դեկտեմբերի 1-ին ուժի մեջ է մտել</w:t>
      </w:r>
      <w:r w:rsidRPr="00D15186">
        <w:rPr>
          <w:spacing w:val="-4"/>
          <w:lang w:val="hy-AM"/>
        </w:rPr>
        <w:t xml:space="preserve"> Հ</w:t>
      </w:r>
      <w:r w:rsidRPr="00D15186">
        <w:rPr>
          <w:lang w:val="hy-AM"/>
        </w:rPr>
        <w:t>անձնաժողովի մշակած՝ կարգավորող մարմնի անկախության, կարգավորման գործընթացների արդյունավետության և թափանացիկության բարձրացմանն ուղղված օրենսդրական փաթեթը (որի վերաբերյալ ՀՀ հաշվեքննիչ պալատը տեղեկացվել էր Հ</w:t>
      </w:r>
      <w:r w:rsidRPr="00D15186">
        <w:rPr>
          <w:rStyle w:val="namak2"/>
          <w:rFonts w:eastAsiaTheme="minorHAnsi"/>
          <w:spacing w:val="-2"/>
          <w:lang w:val="hy-AM"/>
        </w:rPr>
        <w:t xml:space="preserve">անձնաժողովի 27.07.2021թ. </w:t>
      </w:r>
      <w:r w:rsidRPr="00D15186">
        <w:rPr>
          <w:spacing w:val="-4"/>
          <w:lang w:val="hy-AM"/>
        </w:rPr>
        <w:t>NԳԲ/34.3-Մ2-3/2522-2021 գրությամբ),</w:t>
      </w:r>
      <w:r w:rsidRPr="00D15186">
        <w:rPr>
          <w:lang w:val="hy-AM"/>
        </w:rPr>
        <w:t xml:space="preserve"> որի համաձայն՝ </w:t>
      </w:r>
      <w:r w:rsidRPr="00D15186">
        <w:rPr>
          <w:rFonts w:cs="Sylfaen"/>
          <w:bCs/>
          <w:iCs/>
          <w:lang w:val="hy-AM"/>
        </w:rPr>
        <w:t>կարգավորման գործընթացների պահանջներից բխող նպատակային այն ծախսերը, որոնք նշված օրենքների ընդունումից առաջ գործող իրավակարգավորումներով Հանձնաժողովի սահմանած պահանջներով իրականացնում էին լիցենզավորված անձինք (օրինակ, տեխնիկական աուդիտ)՝</w:t>
      </w:r>
      <w:r w:rsidRPr="00D15186">
        <w:rPr>
          <w:lang w:val="hy-AM"/>
        </w:rPr>
        <w:t xml:space="preserve"> հնարավորություն կունենա այսուհետ իրականացնելու Հանձնաժողովը։</w:t>
      </w:r>
    </w:p>
    <w:p w:rsidR="0049381F" w:rsidRPr="00D15186" w:rsidRDefault="0049381F" w:rsidP="0049381F">
      <w:pPr>
        <w:pStyle w:val="ListParagraph"/>
        <w:numPr>
          <w:ilvl w:val="0"/>
          <w:numId w:val="16"/>
        </w:numPr>
        <w:shd w:val="clear" w:color="auto" w:fill="FFFFFF"/>
        <w:spacing w:after="0" w:line="336" w:lineRule="auto"/>
        <w:ind w:left="0" w:firstLine="397"/>
        <w:jc w:val="both"/>
        <w:rPr>
          <w:b/>
          <w:bCs/>
          <w:shd w:val="clear" w:color="auto" w:fill="FFFFFF"/>
          <w:lang w:val="hy-AM"/>
        </w:rPr>
      </w:pPr>
      <w:r w:rsidRPr="00D15186">
        <w:rPr>
          <w:sz w:val="24"/>
          <w:szCs w:val="24"/>
          <w:lang w:val="hy-AM"/>
        </w:rPr>
        <w:t xml:space="preserve">Արձանագրությամբ նշված է, որ Հանձնաժողովը «իրավասու մարմնին առաջարկում է հանրային էլեկտրոնային հաղորդակցության ոլորտի տեխնիկական ստանդարտներ» գործառույթը չի իրականացրել։ </w:t>
      </w:r>
    </w:p>
    <w:p w:rsidR="0049381F" w:rsidRPr="00E312C2" w:rsidRDefault="0049381F" w:rsidP="00E312C2">
      <w:pPr>
        <w:shd w:val="clear" w:color="auto" w:fill="FFFFFF"/>
        <w:spacing w:line="336" w:lineRule="auto"/>
        <w:ind w:firstLine="397"/>
        <w:jc w:val="both"/>
        <w:rPr>
          <w:b/>
          <w:bCs/>
          <w:shd w:val="clear" w:color="auto" w:fill="FFFFFF"/>
          <w:lang w:val="hy-AM"/>
        </w:rPr>
      </w:pPr>
      <w:r w:rsidRPr="00D15186">
        <w:rPr>
          <w:rFonts w:cs="Sylfaen"/>
          <w:lang w:val="hy-AM"/>
        </w:rPr>
        <w:t>Այս</w:t>
      </w:r>
      <w:r w:rsidRPr="00D15186">
        <w:rPr>
          <w:lang w:val="hy-AM"/>
        </w:rPr>
        <w:t xml:space="preserve"> </w:t>
      </w:r>
      <w:r w:rsidRPr="00D15186">
        <w:rPr>
          <w:rFonts w:cs="Sylfaen"/>
          <w:lang w:val="hy-AM"/>
        </w:rPr>
        <w:t>կապակցությամբ</w:t>
      </w:r>
      <w:r w:rsidRPr="00D15186">
        <w:rPr>
          <w:lang w:val="hy-AM"/>
        </w:rPr>
        <w:t xml:space="preserve">, ինչպես ի պատասխան </w:t>
      </w:r>
      <w:r w:rsidRPr="00D15186">
        <w:rPr>
          <w:spacing w:val="-4"/>
          <w:lang w:val="hy-AM"/>
        </w:rPr>
        <w:t xml:space="preserve">ՀՀ հաշվեքննիչ պալատի 21.07.2021թ. </w:t>
      </w:r>
      <w:r w:rsidRPr="00D15186">
        <w:rPr>
          <w:rStyle w:val="namak2"/>
          <w:rFonts w:eastAsiaTheme="minorHAnsi"/>
          <w:spacing w:val="-2"/>
          <w:lang w:val="hy-AM"/>
        </w:rPr>
        <w:t xml:space="preserve">NՀՊԵ-379 գրության Հանձնաժողովի 27.07.2021թ. </w:t>
      </w:r>
      <w:r w:rsidRPr="00D15186">
        <w:rPr>
          <w:spacing w:val="-4"/>
          <w:lang w:val="hy-AM"/>
        </w:rPr>
        <w:t xml:space="preserve">NԳԲ/34.3-Մ2-3/2522-2021 գրությամբ </w:t>
      </w:r>
      <w:r w:rsidRPr="00D15186">
        <w:rPr>
          <w:lang w:val="hy-AM"/>
        </w:rPr>
        <w:t>արդեն իսկ նշվել էր՝</w:t>
      </w:r>
      <w:r w:rsidRPr="00D15186">
        <w:rPr>
          <w:spacing w:val="-4"/>
          <w:lang w:val="hy-AM"/>
        </w:rPr>
        <w:t xml:space="preserve"> «Էլեկտրոնային հաղորդակցության մասին» օրենքով հեռահաղորդակցության բնագավառի կարգավորմանը վերաբերող Հանձնաժողովի գործառույթները, որպես «ex ante» (նախքան փաստերի տեղի ունենալը) կարգավորում իրականացնող մարմին՝ կարգավորման առանձնահատկությամբ պայմանավորված Հանձնաժողովն իրականացնում է ըստ անհրաժեշտության՝ վերլուծելով </w:t>
      </w:r>
      <w:r w:rsidRPr="00D15186">
        <w:rPr>
          <w:spacing w:val="-4"/>
          <w:lang w:val="hy-AM"/>
        </w:rPr>
        <w:lastRenderedPageBreak/>
        <w:t>հեռահաղորդակցության ոլորտի ընթացիկ իրավիճակն ու գնահատելով զարգացման միտումները։ Ուստի, այդ համատեքստում, «Էլեկտրոնային հաղորդակցության մասին» օրենքով Հանձնաժողովին վերապահված գործառույթներն՝ ըստ իրենց բնույթի իրականացվում են ինչպես մեկանգամյա սկզբունքով, այնպես էլ պարբերաբար կամ ըստ անհրաժեշտության։ Այդուհանդերձ, պետք է նշել, որ «Էլեկտրոնային հաղորդակցության մասին» օրենքի 5-րդ հոդվածի 2-րդ կետի «թ» ենթակետով Հանձնաժողովին վերապահված գործառույթի իրականացումը բխում է նույն օրենքի 4-րդ հոդվածի 9-րդ կետով իրավասու մարնին վերապահված գործառույթից (խորհրդակցելով Կարգավորողի հետ` մշակել ստանդարտներ (ներառյալ` ռադիոհաճախականությունների տարածումները և ցանցային համատեղելիությունը)</w:t>
      </w:r>
      <w:r w:rsidRPr="00D15186">
        <w:rPr>
          <w:rFonts w:ascii="MS Mincho" w:eastAsia="MS Mincho" w:hAnsi="MS Mincho" w:cs="MS Mincho" w:hint="eastAsia"/>
          <w:spacing w:val="-4"/>
          <w:lang w:val="hy-AM"/>
        </w:rPr>
        <w:t>․․․</w:t>
      </w:r>
      <w:r w:rsidRPr="00D15186">
        <w:rPr>
          <w:spacing w:val="-4"/>
          <w:lang w:val="hy-AM"/>
        </w:rPr>
        <w:t xml:space="preserve">)։ Այսինքն, Հանձնաժողովն </w:t>
      </w:r>
      <w:r w:rsidRPr="00D15186">
        <w:rPr>
          <w:lang w:val="hy-AM"/>
        </w:rPr>
        <w:t xml:space="preserve">իրավասու մարմնին առաջարկում է հանրային էլեկտրոնային հաղորդակցության ոլորտի տեխնիկական ստանդարտներ վերջինիս կողմից համապատասխան ստանդարտներ մշակելու գործընթացի ընթացքում կամ այդ ստանդարտներն իրավասու մարմնի կողմից սահմանելուց հետո՝ դրանից բխող կարգավորումների սահմանման անհրաժեշտությունից։ Ընդ որում, </w:t>
      </w:r>
      <w:r w:rsidRPr="00D15186">
        <w:rPr>
          <w:b/>
          <w:spacing w:val="-4"/>
          <w:lang w:val="hy-AM"/>
        </w:rPr>
        <w:t>ռադիոհաճախականությունների տարածումներին և ցանցային համատեղելիությանը վերաբերող ստանդարտներն արդեն իսկ սահմանված են ՀՀ կառավարության 2004 թվականի դեկտեմբերի 23-ի N1925Ն որոշմամբ և այդ մասով լրացուցիչ ստանդարտներ սահմանելու կամ համապատասխան առաջարկ ներկայացնելու անհրաժեշտություն չկա։</w:t>
      </w:r>
      <w:r w:rsidRPr="00D15186">
        <w:rPr>
          <w:spacing w:val="-4"/>
          <w:lang w:val="hy-AM"/>
        </w:rPr>
        <w:t xml:space="preserve"> Այդուհանդերձ, Հանձնաժողովին վերապահված նշված գործառույթի շրջանակում </w:t>
      </w:r>
      <w:r w:rsidRPr="00D15186">
        <w:rPr>
          <w:b/>
          <w:spacing w:val="-4"/>
          <w:lang w:val="hy-AM"/>
        </w:rPr>
        <w:t xml:space="preserve">Հանձնաժողովի 2009 թվականի փետրվարի 18-ի N30Ն որոշմամբ հաստատվել են </w:t>
      </w:r>
      <w:r w:rsidRPr="00D15186">
        <w:rPr>
          <w:b/>
          <w:bCs/>
          <w:spacing w:val="-4"/>
          <w:lang w:val="hy-AM"/>
        </w:rPr>
        <w:t>Հանձնաժողով ներկայացվող հանրային էլեկտրոնային հաղորդակցության ցանցի տեխնիկական նախագծում ընդգրկվող փաստաթղթերի և տեխնիկական նկարագրում ընդգրկվող տեղեկությունների</w:t>
      </w:r>
      <w:r w:rsidRPr="00D15186">
        <w:rPr>
          <w:rFonts w:ascii="Calibri" w:hAnsi="Calibri" w:cs="Calibri"/>
          <w:b/>
          <w:bCs/>
          <w:spacing w:val="-4"/>
          <w:lang w:val="hy-AM"/>
        </w:rPr>
        <w:t> </w:t>
      </w:r>
      <w:r w:rsidRPr="00D15186">
        <w:rPr>
          <w:b/>
          <w:bCs/>
          <w:spacing w:val="-4"/>
          <w:lang w:val="hy-AM"/>
        </w:rPr>
        <w:t>ցանկերը,</w:t>
      </w:r>
      <w:r w:rsidRPr="00D15186">
        <w:rPr>
          <w:bCs/>
          <w:spacing w:val="-4"/>
          <w:lang w:val="hy-AM"/>
        </w:rPr>
        <w:t xml:space="preserve"> որոնցով սահմանվում են նաև </w:t>
      </w:r>
      <w:r w:rsidRPr="00D15186">
        <w:rPr>
          <w:shd w:val="clear" w:color="auto" w:fill="FFFFFF"/>
          <w:lang w:val="hy-AM"/>
        </w:rPr>
        <w:t xml:space="preserve">վերոնշյալ տեխնիկական նախագծերում և նկարագրերում ընդգրկվող փաստաթղթերում ներառվող տեխնիկական բնութագրերի և տեղեկությունների պահանջները։ Ընդ որում, նշված իրավական կարգավորման նպատակներից է, աջակցել իրավասու մարմնին վերջինիս կողմից «Էլեկտրոնային հաղորդակցության մասին» օրենքով վերապահված գործառությների իրականացման հարցում։ Բացի այդ, </w:t>
      </w:r>
      <w:r w:rsidRPr="00D15186">
        <w:rPr>
          <w:b/>
          <w:shd w:val="clear" w:color="auto" w:fill="FFFFFF"/>
          <w:lang w:val="hy-AM"/>
        </w:rPr>
        <w:t xml:space="preserve">Հանձնաժողովի 2017 թվականի </w:t>
      </w:r>
      <w:r w:rsidRPr="00D15186">
        <w:rPr>
          <w:b/>
          <w:lang w:val="hy-AM"/>
        </w:rPr>
        <w:t xml:space="preserve">հունիսի 7-ի N234Ն որոշմամբ սահմանվել են </w:t>
      </w:r>
      <w:r w:rsidRPr="00D15186">
        <w:rPr>
          <w:b/>
          <w:bCs/>
          <w:lang w:val="hy-AM"/>
        </w:rPr>
        <w:t>պետական և տեղական ինքնակառավարման մարմիններին ինտերնետ հասանելիության հանրային էլեկտրոնային հաղորդակցության ծառայություններ մատուցող անձանց ներկայացվող պահանջները,</w:t>
      </w:r>
      <w:r w:rsidRPr="00D15186">
        <w:rPr>
          <w:bCs/>
          <w:lang w:val="hy-AM"/>
        </w:rPr>
        <w:t xml:space="preserve"> որի նպատակն է հանրային էլեկտրոնային հաղորդակցության ծառայություններ մատուցող անձանց համար սահմանել՝ պետական և տեղական ինքնակառավարման մարմիններին ինտերնետ </w:t>
      </w:r>
      <w:r w:rsidRPr="00D15186">
        <w:rPr>
          <w:bCs/>
          <w:lang w:val="hy-AM"/>
        </w:rPr>
        <w:lastRenderedPageBreak/>
        <w:t xml:space="preserve">հասանելիության ծառայություններ մատուցելու ընթացքում պաշտպանված ինտերնետ կապ ապահովելու պահանջներ (այդ թվում՝ անվտանգային տեխնիկական պահանջներ՝ «ծառայության ժխտում/բաշխված ծառայությունների ժխտում» (ԴՈՍ/ԴԴՈՍ (DՕS/DDՕS) հարձակումներից պաշտպանված ինտերնետ կապ): Ընդ որում, որոշմամբ սահմանված է, որ նշված պահանջի կատարման վերաբերյալ տեղեկատվությունը Հանձնաժողովի կողմից հավաքագրվում է և փոխօգնության կարգով տրամադրվում է իրավասու մարմնին։ </w:t>
      </w:r>
      <w:r w:rsidRPr="00D15186">
        <w:rPr>
          <w:b/>
          <w:bCs/>
          <w:lang w:val="hy-AM"/>
        </w:rPr>
        <w:t>Հանձնաժողովի 2017 թվականի դեկտեմբերի 26-ի N578Ն որոշմամբ սահմանվել են ՀՀ</w:t>
      </w:r>
      <w:r w:rsidRPr="00D15186">
        <w:rPr>
          <w:rStyle w:val="Strong"/>
          <w:shd w:val="clear" w:color="auto" w:fill="FFFFFF"/>
          <w:lang w:val="hy-AM"/>
        </w:rPr>
        <w:t xml:space="preserve"> տարածքում արտակարգ իրավիճակների առաջացման կամ դրա սպառնալիքի, ՀՀ-ի վրա զինված հարձակման, դրա անմիջական վտանգի առկայության կամ պատերազմ հայտարարելու դեպքում ու ռազմական դրության պայմաններում հանրային էլեկտրոնային հաղորդակցության շարժական կապի ցանցերի օպերատորների կողմից ազդարարման և իրազեկման</w:t>
      </w:r>
      <w:r w:rsidRPr="00D15186">
        <w:rPr>
          <w:b/>
          <w:bCs/>
          <w:lang w:val="hy-AM"/>
        </w:rPr>
        <w:t xml:space="preserve"> պահանջներն ու դրանց իրականացման սկզբունքները,</w:t>
      </w:r>
      <w:r w:rsidRPr="00D15186">
        <w:rPr>
          <w:bCs/>
          <w:lang w:val="hy-AM"/>
        </w:rPr>
        <w:t xml:space="preserve"> որոնք ներառում են նաև տեխնիկական պահանջներ։ Միաժամանակ, </w:t>
      </w:r>
      <w:r w:rsidRPr="00D15186">
        <w:rPr>
          <w:b/>
          <w:lang w:val="hy-AM"/>
        </w:rPr>
        <w:t xml:space="preserve">Հանձնաժողովի 2021 թվականի սեպտեմբերի 22-ի N354Ն որոշմամբ սահմանվել են </w:t>
      </w:r>
      <w:r w:rsidRPr="00D15186">
        <w:rPr>
          <w:rStyle w:val="Strong"/>
          <w:shd w:val="clear" w:color="auto" w:fill="FFFFFF"/>
          <w:lang w:val="hy-AM"/>
        </w:rPr>
        <w:t xml:space="preserve">հանրային էլեկտրոնային հաղորդակցության շարժական կապի ցանցերով բացառապես պատվիրված կարճ հաղորդագրությունների ուղարկման ապահովմանն ուղղված պահանջները, որի նպատակն է </w:t>
      </w:r>
      <w:r w:rsidRPr="00D15186">
        <w:rPr>
          <w:shd w:val="clear" w:color="auto" w:fill="FFFFFF"/>
          <w:lang w:val="hy-AM"/>
        </w:rPr>
        <w:t>աջակցել իրավասու մարմնին վերջինիս կողմից «Էլեկտրոնային հաղորդակցության մասին» օրենքով վերապահված գործառույթների իրականացման հարցում</w:t>
      </w:r>
      <w:r w:rsidRPr="00D15186">
        <w:rPr>
          <w:rStyle w:val="Strong"/>
          <w:shd w:val="clear" w:color="auto" w:fill="FFFFFF"/>
          <w:lang w:val="hy-AM"/>
        </w:rPr>
        <w:t xml:space="preserve"> և որոշմամբ սահմանված պահանջները ներառում են նաև </w:t>
      </w:r>
      <w:r w:rsidRPr="00D15186">
        <w:rPr>
          <w:rStyle w:val="Strong"/>
          <w:lang w:val="hy-AM"/>
        </w:rPr>
        <w:t xml:space="preserve">տեղեկատվության անվտանգության ISO/IEC27001 միջազգային ստանդարտի հավաստագրի առկայության վերաբերյալ պահանջ։ Ամփոփելով, նշենք, որ վերըթվարկված կարգավորումներն ու համապատասխան իրավական ակտերը ներառում են էլեկտրոնային հաղորդակցության համապատասխան տեխնիկական պահանջներ (ստանդարտներ), որոնք նախապես քննարկվել են ոլորտի իրավասու մարմնի հետ, ուստի փաստում ենք, որ </w:t>
      </w:r>
      <w:r w:rsidRPr="00D15186">
        <w:rPr>
          <w:b/>
          <w:spacing w:val="-4"/>
          <w:lang w:val="hy-AM"/>
        </w:rPr>
        <w:t>«Էլեկտրոնային հաղորդակցության մասին» օրենքի 5-րդ հոդվածի 2-րդ կետի «թ» ենթակետով Հանձնաժողովին վերապահված գործառույթն իրականացվում է պատշաճ, նպատակային և ըստ անհրաժեշտության։</w:t>
      </w:r>
    </w:p>
    <w:p w:rsidR="0049381F" w:rsidRPr="00E312C2" w:rsidRDefault="0049381F" w:rsidP="00E312C2">
      <w:pPr>
        <w:shd w:val="clear" w:color="auto" w:fill="FFFFFF"/>
        <w:spacing w:line="336" w:lineRule="auto"/>
        <w:ind w:firstLine="397"/>
        <w:jc w:val="both"/>
        <w:rPr>
          <w:b/>
          <w:spacing w:val="-4"/>
          <w:u w:val="single"/>
          <w:lang w:val="hy-AM"/>
        </w:rPr>
      </w:pPr>
      <w:r w:rsidRPr="001F207C">
        <w:rPr>
          <w:b/>
          <w:spacing w:val="-4"/>
          <w:u w:val="single"/>
          <w:lang w:val="hy-AM"/>
        </w:rPr>
        <w:t>Բացատրություններ</w:t>
      </w:r>
    </w:p>
    <w:p w:rsidR="0049381F" w:rsidRPr="00D15186" w:rsidRDefault="0049381F" w:rsidP="0049381F">
      <w:pPr>
        <w:jc w:val="center"/>
        <w:rPr>
          <w:b/>
          <w:i/>
          <w:lang w:val="hy-AM"/>
        </w:rPr>
      </w:pPr>
      <w:r w:rsidRPr="00D15186">
        <w:rPr>
          <w:b/>
          <w:i/>
          <w:lang w:val="hy-AM"/>
        </w:rPr>
        <w:t>Հայաստանի Հանրապետության 2019-2020 թվականների պետական բյուջեի ելքային ծրագրերի և միջոցառումների գծով արդյունքային (կատարողական) ցուցանիշների կատարման վերաբերյալ հաշվետվության մասով</w:t>
      </w:r>
    </w:p>
    <w:p w:rsidR="0049381F" w:rsidRPr="00D15186" w:rsidRDefault="0049381F" w:rsidP="0049381F">
      <w:pPr>
        <w:pStyle w:val="namak"/>
        <w:spacing w:line="360" w:lineRule="auto"/>
        <w:ind w:firstLine="708"/>
        <w:rPr>
          <w:sz w:val="20"/>
          <w:szCs w:val="20"/>
          <w:lang w:val="hy-AM"/>
        </w:rPr>
      </w:pPr>
    </w:p>
    <w:p w:rsidR="0049381F" w:rsidRPr="005723CD" w:rsidRDefault="0049381F" w:rsidP="0049381F">
      <w:pPr>
        <w:pStyle w:val="namak"/>
        <w:spacing w:line="360" w:lineRule="auto"/>
        <w:ind w:firstLine="708"/>
        <w:rPr>
          <w:shd w:val="clear" w:color="auto" w:fill="FFFFFF"/>
          <w:lang w:val="hy-AM"/>
        </w:rPr>
      </w:pPr>
      <w:r w:rsidRPr="00D15186">
        <w:rPr>
          <w:lang w:val="hy-AM"/>
        </w:rPr>
        <w:lastRenderedPageBreak/>
        <w:t xml:space="preserve">Ընդունվել է ի գիտություն: Հայաստանի Հանրապետության պետական բյուջեի ելքային ծրագրերի և միջոցառումների գծով արդյունքային (կատարողական) ցուցանիշների կատարման վերաբերյալ հաշվետվություններում արդյունքի չափորոշիչները սահմանելիս հաշվի կառնվեն Արձանագրությամբ </w:t>
      </w:r>
      <w:r w:rsidRPr="00481388">
        <w:rPr>
          <w:lang w:val="hy-AM"/>
        </w:rPr>
        <w:t>ներկայացված առաջարկները:</w:t>
      </w:r>
      <w:r w:rsidRPr="00D15186">
        <w:rPr>
          <w:shd w:val="clear" w:color="auto" w:fill="FFFFFF"/>
          <w:lang w:val="hy-AM"/>
        </w:rPr>
        <w:t xml:space="preserve"> </w:t>
      </w:r>
    </w:p>
    <w:p w:rsidR="0049381F" w:rsidRPr="005723CD" w:rsidRDefault="0049381F" w:rsidP="0049381F">
      <w:pPr>
        <w:pStyle w:val="namak"/>
        <w:spacing w:line="360" w:lineRule="auto"/>
        <w:ind w:firstLine="708"/>
        <w:jc w:val="center"/>
        <w:rPr>
          <w:lang w:val="hy-AM"/>
        </w:rPr>
      </w:pPr>
      <w:r w:rsidRPr="00AF67E0">
        <w:rPr>
          <w:b/>
          <w:i/>
          <w:lang w:val="hy-AM"/>
        </w:rPr>
        <w:t>Հանձնաժողովի կողմից 2019 և 2020 թվականներին տրամադրված լիցենզիաների և թույլտվությունների վերաբերյալ</w:t>
      </w:r>
    </w:p>
    <w:p w:rsidR="0049381F" w:rsidRPr="00D15186" w:rsidRDefault="0049381F" w:rsidP="0049381F">
      <w:pPr>
        <w:pStyle w:val="ListParagraph"/>
        <w:numPr>
          <w:ilvl w:val="0"/>
          <w:numId w:val="17"/>
        </w:numPr>
        <w:spacing w:after="160" w:line="336" w:lineRule="auto"/>
        <w:ind w:left="0" w:firstLine="360"/>
        <w:jc w:val="both"/>
        <w:rPr>
          <w:lang w:val="hy-AM"/>
        </w:rPr>
      </w:pPr>
      <w:r w:rsidRPr="00D15186">
        <w:rPr>
          <w:rFonts w:cs="Sylfaen"/>
          <w:sz w:val="24"/>
          <w:szCs w:val="24"/>
          <w:lang w:val="hy-AM"/>
        </w:rPr>
        <w:t>Արձանագրությամբ</w:t>
      </w:r>
      <w:r w:rsidRPr="00D15186">
        <w:rPr>
          <w:rFonts w:cs="Times New Roman"/>
          <w:sz w:val="24"/>
          <w:szCs w:val="24"/>
          <w:lang w:val="hy-AM"/>
        </w:rPr>
        <w:t xml:space="preserve"> </w:t>
      </w:r>
      <w:r w:rsidRPr="00D15186">
        <w:rPr>
          <w:sz w:val="24"/>
          <w:szCs w:val="24"/>
          <w:lang w:val="hy-AM"/>
        </w:rPr>
        <w:t xml:space="preserve">նշվում է, որ «Լիցենզավորման մասին» օրենքի 43-րդ հոդվածում նշված «Հ» տառով սահմանված պահանջներն իրականացվել են մասնակի և 2019-2020 թվականներին </w:t>
      </w:r>
      <w:r w:rsidRPr="00D15186">
        <w:rPr>
          <w:sz w:val="24"/>
          <w:szCs w:val="24"/>
          <w:shd w:val="clear" w:color="auto" w:fill="FFFFFF"/>
          <w:lang w:val="hy-AM"/>
        </w:rPr>
        <w:t>ա/ձ Կարեն Աբրամյանի կողմից ներկայացված հաշվետվությունում բացակայում են եռամսյակային որոշ հաշվետվությունները</w:t>
      </w:r>
      <w:r w:rsidRPr="00D15186">
        <w:rPr>
          <w:lang w:val="hy-AM"/>
        </w:rPr>
        <w:t>։</w:t>
      </w:r>
      <w:r w:rsidRPr="00D15186">
        <w:rPr>
          <w:b/>
          <w:lang w:val="hy-AM"/>
        </w:rPr>
        <w:t xml:space="preserve"> </w:t>
      </w:r>
    </w:p>
    <w:p w:rsidR="0049381F" w:rsidRPr="00D15186" w:rsidRDefault="0049381F" w:rsidP="0049381F">
      <w:pPr>
        <w:pStyle w:val="ListParagraph"/>
        <w:spacing w:line="336" w:lineRule="auto"/>
        <w:ind w:left="0" w:firstLine="360"/>
        <w:jc w:val="both"/>
        <w:rPr>
          <w:lang w:val="hy-AM"/>
        </w:rPr>
      </w:pPr>
      <w:r w:rsidRPr="00D15186">
        <w:rPr>
          <w:rFonts w:cs="Sylfaen"/>
          <w:sz w:val="24"/>
          <w:szCs w:val="24"/>
          <w:lang w:val="hy-AM"/>
        </w:rPr>
        <w:t>Այս</w:t>
      </w:r>
      <w:r w:rsidRPr="00D15186">
        <w:rPr>
          <w:rFonts w:cs="Times New Roman"/>
          <w:sz w:val="24"/>
          <w:szCs w:val="24"/>
          <w:lang w:val="hy-AM"/>
        </w:rPr>
        <w:t xml:space="preserve"> </w:t>
      </w:r>
      <w:r w:rsidRPr="00D15186">
        <w:rPr>
          <w:rFonts w:cs="Sylfaen"/>
          <w:sz w:val="24"/>
          <w:szCs w:val="24"/>
          <w:lang w:val="hy-AM"/>
        </w:rPr>
        <w:t>կապակցությամբ</w:t>
      </w:r>
      <w:r w:rsidRPr="00D15186">
        <w:rPr>
          <w:rFonts w:cs="Times New Roman"/>
          <w:sz w:val="24"/>
          <w:szCs w:val="24"/>
          <w:lang w:val="hy-AM"/>
        </w:rPr>
        <w:t xml:space="preserve"> </w:t>
      </w:r>
      <w:r w:rsidRPr="00D15186">
        <w:rPr>
          <w:rFonts w:cs="Sylfaen"/>
          <w:sz w:val="24"/>
          <w:szCs w:val="24"/>
          <w:lang w:val="hy-AM"/>
        </w:rPr>
        <w:t>նշենք</w:t>
      </w:r>
      <w:r w:rsidRPr="00D15186">
        <w:rPr>
          <w:rFonts w:cs="Times New Roman"/>
          <w:sz w:val="24"/>
          <w:szCs w:val="24"/>
          <w:lang w:val="hy-AM"/>
        </w:rPr>
        <w:t>,</w:t>
      </w:r>
      <w:r w:rsidRPr="00D15186">
        <w:rPr>
          <w:sz w:val="24"/>
          <w:szCs w:val="24"/>
          <w:lang w:val="hy-AM"/>
        </w:rPr>
        <w:t xml:space="preserve"> որ </w:t>
      </w:r>
      <w:r w:rsidRPr="00D15186">
        <w:rPr>
          <w:sz w:val="24"/>
          <w:szCs w:val="24"/>
          <w:shd w:val="clear" w:color="auto" w:fill="FFFFFF"/>
          <w:lang w:val="hy-AM"/>
        </w:rPr>
        <w:t>ա/ձ Կարեն Աբրահամյանին հանրային էլեկտրոնային հաղորդակցության ցանցի  լիցենզիան տրամադրվել է 17.04.2019թ.-ին։ 2019 թվականի համար ներկայացված հաշվետվությունների համաձայն՝ վերջինս գործունեություն չի իրականացրել, իսկ 2020 թվականի 1-4-րդ եռամսյակի համար հաշվետվություններ չներկայացնելը պայմանավորված է կորոնավիրուսի համավարակով և վերջինիս կողմից պատերազմի առաջնագծում գտնվելու հանգամանքով, որի վերաբերյալ ա/ձ Կարեն Աբրամյանը տեղեկացրել է աշխատանքային կարգով։ Ընդ որում, նշված գործոններով պայմանավորված՝ տվյալ ժամանակահատվածում վերջինս նույնպես գործունեություն չի իրականացրել, և 2021 թվականի համար արդեն իսկ ներկայացված հաշվետվությունների համաձայն՝ սկսել է մատուցել ծառայություններ 2021 թվականի 3-րդ եռամսյակից։</w:t>
      </w:r>
    </w:p>
    <w:p w:rsidR="0049381F" w:rsidRPr="0049381F" w:rsidRDefault="0049381F" w:rsidP="0049381F">
      <w:pPr>
        <w:pStyle w:val="ListParagraph"/>
        <w:spacing w:after="0" w:line="336" w:lineRule="auto"/>
        <w:ind w:left="0" w:firstLine="360"/>
        <w:jc w:val="both"/>
        <w:rPr>
          <w:shd w:val="clear" w:color="auto" w:fill="FFFFFF"/>
          <w:lang w:val="hy-AM"/>
        </w:rPr>
      </w:pPr>
      <w:r w:rsidRPr="00D15186">
        <w:rPr>
          <w:sz w:val="24"/>
          <w:szCs w:val="24"/>
          <w:shd w:val="clear" w:color="auto" w:fill="FFFFFF"/>
          <w:lang w:val="hy-AM"/>
        </w:rPr>
        <w:t xml:space="preserve">      </w:t>
      </w:r>
      <w:r w:rsidRPr="00D15186">
        <w:rPr>
          <w:sz w:val="24"/>
          <w:szCs w:val="24"/>
          <w:lang w:val="hy-AM"/>
        </w:rPr>
        <w:t xml:space="preserve"> </w:t>
      </w:r>
      <w:r w:rsidRPr="00D15186">
        <w:rPr>
          <w:shd w:val="clear" w:color="auto" w:fill="FFFFFF"/>
          <w:lang w:val="hy-AM"/>
        </w:rPr>
        <w:t xml:space="preserve">   </w:t>
      </w:r>
    </w:p>
    <w:p w:rsidR="0049381F" w:rsidRPr="00E312C2" w:rsidRDefault="0049381F" w:rsidP="00E312C2">
      <w:pPr>
        <w:spacing w:line="360" w:lineRule="auto"/>
        <w:jc w:val="center"/>
        <w:rPr>
          <w:b/>
          <w:i/>
        </w:rPr>
      </w:pPr>
      <w:r w:rsidRPr="00D15186">
        <w:rPr>
          <w:b/>
          <w:i/>
          <w:lang w:val="hy-AM"/>
        </w:rPr>
        <w:t>Սակագների սահմանման վերաբերյալ</w:t>
      </w:r>
    </w:p>
    <w:p w:rsidR="0049381F" w:rsidRPr="00D15186" w:rsidRDefault="0049381F" w:rsidP="0049381F">
      <w:pPr>
        <w:pStyle w:val="ListParagraph"/>
        <w:numPr>
          <w:ilvl w:val="0"/>
          <w:numId w:val="18"/>
        </w:numPr>
        <w:spacing w:after="160" w:line="360" w:lineRule="auto"/>
        <w:rPr>
          <w:b/>
          <w:i/>
          <w:sz w:val="24"/>
          <w:szCs w:val="24"/>
          <w:lang w:val="hy-AM"/>
        </w:rPr>
      </w:pPr>
      <w:r w:rsidRPr="00D15186">
        <w:rPr>
          <w:rFonts w:cs="Sylfaen"/>
          <w:b/>
          <w:i/>
          <w:sz w:val="24"/>
          <w:szCs w:val="24"/>
          <w:lang w:val="hy-AM"/>
        </w:rPr>
        <w:t>Ջերմ</w:t>
      </w:r>
      <w:r w:rsidRPr="00D15186">
        <w:rPr>
          <w:b/>
          <w:i/>
          <w:sz w:val="24"/>
          <w:szCs w:val="24"/>
          <w:lang w:val="hy-AM"/>
        </w:rPr>
        <w:t>ային էներգիայի սակագների հաշվարկման վերաբերյալ</w:t>
      </w:r>
    </w:p>
    <w:p w:rsidR="0049381F" w:rsidRPr="00D15186" w:rsidRDefault="0049381F" w:rsidP="0049381F">
      <w:pPr>
        <w:spacing w:line="360" w:lineRule="auto"/>
        <w:ind w:firstLine="360"/>
        <w:jc w:val="both"/>
        <w:rPr>
          <w:lang w:val="hy-AM"/>
        </w:rPr>
      </w:pPr>
      <w:r w:rsidRPr="00D15186">
        <w:rPr>
          <w:spacing w:val="-4"/>
          <w:lang w:val="hy-AM"/>
        </w:rPr>
        <w:t>«</w:t>
      </w:r>
      <w:r w:rsidRPr="00D15186">
        <w:rPr>
          <w:lang w:val="hy-AM"/>
        </w:rPr>
        <w:t xml:space="preserve">ՀայՌուսկոգեներացիա» ՓԲԸ-ի գործունեության առնչությամբ հարկ է նշել, որ ՀՀ կառավարությունը սպառողների համար մատչելի սակագնով ջերմամատակարարման վերականգնման անհրաժեշտությունից ելնելով և էլեկտրական ու ջերմային էներգիայի համակցված արտադրության տեղակայանքների օգտագործմամբ ջերմամատակարարման </w:t>
      </w:r>
      <w:r w:rsidRPr="00D15186">
        <w:rPr>
          <w:lang w:val="hy-AM"/>
        </w:rPr>
        <w:lastRenderedPageBreak/>
        <w:t>համակարգերի վերականգնման տեխնիկատնտեսական ցուցանիշների ազդեցությունն էլեկտրաէներգետիկական համակարգի աշխատանքային ռեժիմների վրա փորձարկելու նպատակով իր 2006 թվականի ապրիլի 13-ի №509Ն որոշմամբ առաջարկել էր Հանձնաժողովին ՀՀ օրենսդրությամբ սահմանված կարգով լիցենզիա տրամադրել Երևանի Ավան և Դավթաշեն թաղային համայնքներում էլեկտրական և ջերմային էներգիայի համակցված արտադրության տեղակայանքների օգտագործմամբ ջերմամատակարարման առաջնեկային համակարգերի կառուցման համար, էլեկտրական և ջերմային էներգիայի համակցված արտադրության տեղակայանքների օգտագործմամբ բազմաբնակարան շենքերի սպառողներին ջերմամատակարարման ծառայություն իրականացնելու լիցենզիա ստացած անձանց համար պարտադիր պայման սահմանել ջերմամատակարարման իրականացումը` տալով նրանց էլեկտրաէներգիա գնելու 5 տարվա երաշխիք: Վերը նշված ծրագրի շրջանակում Հանձնաժողովը «ՀայՌուսկոգեներացիա» ՓԲԸ-ին տրամադրել է համապատասխան լիցենզիաներ՝ Երևանի Ավան վարչական շրջանում էլեկտրական և ջերմային էներգիայի համակցված արտադրության տեղակայանքների օգտագործմամբ ջերմամատակարարման առաջնեկային համակարգեր կառուցելու և շահագործելու համար՝ միաժամանակ տալով «ՀայՌուսկոգեներացիա» ՓԲԸ-ի կայանից առաքվող էլեկտրաէներգիայի գնման 5 տարվա երաշխիք և այդ ժամանակ գործող կարգավորումների հիման վրա սահմանելով համեմատաբար բարձր սակագին էլեկտրաէներգիայի համար։ Մասնավորապես, Հանձնաժողովի 21.12.2011թ. №600Ա որոշմամբ (փոփոխված 26.06.2013թ. №222Ա և 30.04.2014թ. №114Ա որոշումներով) «ՀայՌուսկոգեներացիա» ՓԲԸ-ին տրամադրել է ջերմային էներգիայի բաշխման լիցենզիա, ինչպես նաև 25.11.2015թ. №388Ն որոշմամբ սահմանել է «ՀայՌուսկոգեներացիա» ՓԲԸ-ի կողմից նշված թաղամասերի սպառողներին ջեռուցման նպատակով վաճառվող ջերմային էներգիայի և տաք ջրի մատակարարման սակագները։</w:t>
      </w:r>
    </w:p>
    <w:p w:rsidR="0049381F" w:rsidRPr="00D15186" w:rsidRDefault="0049381F" w:rsidP="0049381F">
      <w:pPr>
        <w:spacing w:line="360" w:lineRule="auto"/>
        <w:ind w:firstLine="360"/>
        <w:jc w:val="both"/>
        <w:rPr>
          <w:lang w:val="hy-AM"/>
        </w:rPr>
      </w:pPr>
      <w:r w:rsidRPr="00D15186">
        <w:rPr>
          <w:lang w:val="hy-AM"/>
        </w:rPr>
        <w:t xml:space="preserve">«ՀայՌուսկոգեներացիա» ՓԲԸ-ի կողմից իրականացվող նախագծով ի սկզբանե նախատեսված է եղել կենտրոնացված ջերմամատակարարմամբ ապահովել Ավան վարչական շրջանի 6 թաղամասերի թվով 76 բազմաբնակարան շենքերի 3350 բնակարան, որից, ըստ գնահատականների, հնարավոր էր որպես բաժանորդ ներգրավել 85%-ին: Մինչդեռ, «ՀայՌուսկոգեներացիա» ՓԲԸ-ն կենտրոնացված ջերմամատակարարմամբ չի կարողացել ապահովել համապատասխան թվով բազմաբնակարան շենքերի, որի արդյունքում 2021 թվականի 3-րդ եռամսյակի դրությամբ ընկերության </w:t>
      </w:r>
      <w:r w:rsidRPr="00D15186">
        <w:rPr>
          <w:lang w:val="hy-AM"/>
        </w:rPr>
        <w:lastRenderedPageBreak/>
        <w:t xml:space="preserve">ջերմամատակարարման ծառայություններից օգտվում է ընդամենը 523 բաժանորդ: Այսպիսով, «ՀայՌուսկոգեներացիա» ՓԲԸ-ն բավարար մակարդակով չի ապահովել ՀՀ կառավարության 2006 թվականի ապրիլի 13-ի №509Ն որոշմամբ նախատեսված ծրագրի առաջնային նպատակը, այն է՝ Ավան վարչական շրջանի համապատասխան թաղամասերում կենտրոնացված ջերմամատակարարումը, որը պետք է ապահովեր ընկերության հասույթի հիմնական մասը։ Վերջինիս միջոցով չփոխհատուցվող հասույթի մնացած մասը պետք է փոխհատուցվեր էլեկտրական էներգիայի վաճառքից ձևավորվող գումարներով՝ միաժամանակ զգալի բեռ առաջացնելով էլեկտրական էներգիայի սպառողների համար։ </w:t>
      </w:r>
    </w:p>
    <w:p w:rsidR="0049381F" w:rsidRPr="00D15186" w:rsidRDefault="0049381F" w:rsidP="0049381F">
      <w:pPr>
        <w:spacing w:line="360" w:lineRule="auto"/>
        <w:ind w:firstLine="360"/>
        <w:jc w:val="both"/>
        <w:rPr>
          <w:lang w:val="hy-AM"/>
        </w:rPr>
      </w:pPr>
      <w:r w:rsidRPr="00D15186">
        <w:rPr>
          <w:lang w:val="hy-AM"/>
        </w:rPr>
        <w:t>Նման պարագայում Հանձնաժողովի կողմից հիմնավորված չէր լինի «ՀայՌուսկոգեներացիա» ՓԲԸ-ի էլեկտրական և ջերմային էներգիաների սակագների հաշվարկներում կայանում տեղակայված փաստացի հզորությանը համապատասխան ջերմային էներգիայի առաքում նախատեսելու փոխարեն հիմք ընդունել ընկերության թերացումների արդյունքում ստեղծված փաստացի իրավիճակը։ Ընդ որում, սակագների հաշվարկներում ներառվող առաքվող ջերմային էներգիայի մեծությունը ազդեցություն ունի ոչ թե ջերմային էներգիայի սակագների վրա, այլ կարող է տեղիք տալ ընկերության կողմից էլեկտրական էներգիայի սակագների բարձրացման վեճի խորացմանը։ Մասնավորապես, «ՀայՌուսկոգեներացիա» ՓԲԸ-ի կողմից ջերմամատակարարման սակագները ձևավորվել են անհատական ջեռուցման համակարգերի համեմատ մրցունակ սակագին ունենալու սկզբունքի հիման վրա, ինչի պարագայում փաստացի իրավիճակով պայմանավորված ջերմային էներգիայի քանակները հաշվի առնելու դեպքում կմեծանար էլեկտրական էներգիայի սակագների հաշվին անհրաժեշտ հասույթի մնացած մասի փոխհատուցման անհրաժեշտությունը։</w:t>
      </w:r>
    </w:p>
    <w:p w:rsidR="0049381F" w:rsidRPr="00D15186" w:rsidRDefault="0049381F" w:rsidP="0049381F">
      <w:pPr>
        <w:pStyle w:val="ListParagraph"/>
        <w:numPr>
          <w:ilvl w:val="0"/>
          <w:numId w:val="18"/>
        </w:numPr>
        <w:spacing w:after="160" w:line="360" w:lineRule="auto"/>
        <w:rPr>
          <w:rFonts w:cs="Sylfaen"/>
          <w:b/>
          <w:i/>
          <w:sz w:val="24"/>
          <w:szCs w:val="24"/>
          <w:lang w:val="hy-AM"/>
        </w:rPr>
      </w:pPr>
      <w:r w:rsidRPr="00D15186">
        <w:rPr>
          <w:rFonts w:cs="Sylfaen"/>
          <w:b/>
          <w:i/>
          <w:sz w:val="24"/>
          <w:szCs w:val="24"/>
          <w:lang w:val="hy-AM"/>
        </w:rPr>
        <w:t xml:space="preserve">Բնական գազի սակագնի և հիմնական ցուցանիշների հաշվարկման վերաբերյալ </w:t>
      </w:r>
    </w:p>
    <w:p w:rsidR="0049381F" w:rsidRPr="00D15186" w:rsidRDefault="0049381F" w:rsidP="0049381F">
      <w:pPr>
        <w:autoSpaceDE w:val="0"/>
        <w:autoSpaceDN w:val="0"/>
        <w:adjustRightInd w:val="0"/>
        <w:spacing w:line="360" w:lineRule="auto"/>
        <w:ind w:right="91" w:firstLine="397"/>
        <w:jc w:val="both"/>
        <w:rPr>
          <w:rStyle w:val="Emphasis"/>
          <w:rFonts w:cs="Sylfaen"/>
          <w:i w:val="0"/>
          <w:lang w:val="af-ZA"/>
        </w:rPr>
      </w:pPr>
      <w:r w:rsidRPr="00D15186">
        <w:rPr>
          <w:lang w:val="af-ZA"/>
        </w:rPr>
        <w:t xml:space="preserve">Արձանագրության 33-րդ էջում, 3-րդ պարբերության մեջ առկա՝ </w:t>
      </w:r>
      <w:r w:rsidRPr="00D15186">
        <w:rPr>
          <w:b/>
          <w:lang w:val="af-ZA"/>
        </w:rPr>
        <w:t>«Պարզվեց նաև, որ նույն նպատակով, իր՝ «Երևան ՋԷԿ» ՓԲԸ-ի ներկրած 150 մլն խմ ծավալը, Տեղեկանքում գրանցված է «փոխադրված գազի ծավալներ բաժնի» «այլ սպառողներ» մասում: Ստացվում է, որ նույն բնույթի տվյալները տեղադրված են տարբեր բաժիններում, ինչը շփոթություն է առաջացնում:»</w:t>
      </w:r>
      <w:r w:rsidRPr="00D15186">
        <w:rPr>
          <w:lang w:val="af-ZA"/>
        </w:rPr>
        <w:t xml:space="preserve"> ձևակերպման առնչությամբ անհրաժեշտ է նշել, որ </w:t>
      </w:r>
      <w:r w:rsidRPr="00D15186">
        <w:rPr>
          <w:rStyle w:val="Emphasis"/>
          <w:lang w:val="hy-AM"/>
        </w:rPr>
        <w:t>Հ</w:t>
      </w:r>
      <w:r w:rsidRPr="00D15186">
        <w:rPr>
          <w:rStyle w:val="Emphasis"/>
          <w:rFonts w:cs="Sylfaen"/>
          <w:lang w:val="hy-AM"/>
        </w:rPr>
        <w:t>անձնաժողովի</w:t>
      </w:r>
      <w:r w:rsidRPr="00D15186">
        <w:rPr>
          <w:rStyle w:val="Emphasis"/>
          <w:rFonts w:cs="Sylfaen"/>
          <w:lang w:val="af-ZA"/>
        </w:rPr>
        <w:t xml:space="preserve"> </w:t>
      </w:r>
      <w:r w:rsidRPr="00D15186">
        <w:rPr>
          <w:rStyle w:val="Emphasis"/>
          <w:rFonts w:cs="Sylfaen"/>
          <w:lang w:val="hy-AM"/>
        </w:rPr>
        <w:t>պաշտոնական</w:t>
      </w:r>
      <w:r w:rsidRPr="00D15186">
        <w:rPr>
          <w:rStyle w:val="Emphasis"/>
          <w:rFonts w:cs="Sylfaen"/>
          <w:lang w:val="af-ZA"/>
        </w:rPr>
        <w:t xml:space="preserve"> </w:t>
      </w:r>
      <w:r w:rsidRPr="00D15186">
        <w:rPr>
          <w:rStyle w:val="Emphasis"/>
          <w:rFonts w:cs="Sylfaen"/>
          <w:lang w:val="hy-AM"/>
        </w:rPr>
        <w:t>կայքում</w:t>
      </w:r>
      <w:r w:rsidRPr="00D15186">
        <w:rPr>
          <w:rStyle w:val="Emphasis"/>
          <w:rFonts w:cs="Sylfaen"/>
          <w:lang w:val="af-ZA"/>
        </w:rPr>
        <w:t xml:space="preserve"> </w:t>
      </w:r>
      <w:r w:rsidRPr="00D15186">
        <w:rPr>
          <w:rStyle w:val="Emphasis"/>
          <w:rFonts w:cs="Sylfaen"/>
          <w:lang w:val="hy-AM"/>
        </w:rPr>
        <w:t>հրապարակվող՝</w:t>
      </w:r>
      <w:r w:rsidRPr="00D15186">
        <w:rPr>
          <w:rStyle w:val="Emphasis"/>
          <w:rFonts w:cs="Sylfaen"/>
          <w:lang w:val="af-ZA"/>
        </w:rPr>
        <w:t xml:space="preserve"> գազամատակարարման </w:t>
      </w:r>
      <w:r w:rsidRPr="00D15186">
        <w:rPr>
          <w:rStyle w:val="Emphasis"/>
          <w:rFonts w:cs="Sylfaen"/>
          <w:lang w:val="af-ZA"/>
        </w:rPr>
        <w:lastRenderedPageBreak/>
        <w:t xml:space="preserve">համակարգի հիմնական ցուցանիշներում (նույն ցուցանիշներն արտացոլված են Արձանագրության 31-32 էջերում՝ աղյուսակի տեսքով) «6.1 Այլ սպառողներ» տողի ներքո նշված են «Երևանի ՋԷԿ» ՓԲԸ-ին վերաբերող գործարքների մասով Իրանի Իսլամական Հանրապետությունից ներկրված, ինչպես նաև օրենսդրությամբ սահմանված գաղտնի պայմանագրերի շրջանակում մատակարարված գազի ծավալները: </w:t>
      </w:r>
    </w:p>
    <w:p w:rsidR="0049381F" w:rsidRPr="00D15186" w:rsidRDefault="0049381F" w:rsidP="0049381F">
      <w:pPr>
        <w:autoSpaceDE w:val="0"/>
        <w:autoSpaceDN w:val="0"/>
        <w:adjustRightInd w:val="0"/>
        <w:spacing w:line="360" w:lineRule="auto"/>
        <w:ind w:right="91" w:firstLine="425"/>
        <w:jc w:val="both"/>
        <w:rPr>
          <w:rStyle w:val="Emphasis"/>
          <w:rFonts w:cs="Sylfaen"/>
          <w:i w:val="0"/>
          <w:lang w:val="af-ZA"/>
        </w:rPr>
      </w:pPr>
      <w:r w:rsidRPr="00D15186">
        <w:rPr>
          <w:rStyle w:val="Emphasis"/>
          <w:rFonts w:cs="Sylfaen"/>
          <w:lang w:val="af-ZA"/>
        </w:rPr>
        <w:t xml:space="preserve">Քանի որ մատակարարված բնական գազի ծավալների հաշվառման համար «Երևանի ՋԷԿ» ՓԲԸ-ում տեղադրված է ընդամենը մեկ հաշվառքի սարք, ինչի պարագայում հնարավոր չէ տարանջատել տարբեր աղբյուրներից մատակարարվող բնական գազի ծավալները, ընկերությանը մատակարարված բնական գազի ընդհանուր ծավալից Իրանի Իսլամական Հանրապետությունից ներկրված բնական գազի ծավալի բաղադրիչն, ըստ էության, առանձնացված է ըստ պայմանագրային մեծությունների: </w:t>
      </w:r>
    </w:p>
    <w:p w:rsidR="0049381F" w:rsidRPr="00D15186" w:rsidRDefault="0049381F" w:rsidP="0049381F">
      <w:pPr>
        <w:autoSpaceDE w:val="0"/>
        <w:autoSpaceDN w:val="0"/>
        <w:adjustRightInd w:val="0"/>
        <w:spacing w:line="360" w:lineRule="auto"/>
        <w:ind w:right="91" w:firstLine="425"/>
        <w:jc w:val="both"/>
        <w:rPr>
          <w:rStyle w:val="Emphasis"/>
          <w:rFonts w:cs="Sylfaen"/>
          <w:i w:val="0"/>
          <w:lang w:val="af-ZA"/>
        </w:rPr>
      </w:pPr>
      <w:r w:rsidRPr="00D15186">
        <w:rPr>
          <w:rStyle w:val="Emphasis"/>
          <w:rFonts w:cs="Sylfaen"/>
          <w:lang w:val="af-ZA"/>
        </w:rPr>
        <w:t xml:space="preserve">Հետևաբար, հարցի առնչությամբ Արձանագրության դիտարկումն ընդունելի է, և այսուհետ </w:t>
      </w:r>
      <w:r w:rsidRPr="00D15186">
        <w:rPr>
          <w:rStyle w:val="Emphasis"/>
        </w:rPr>
        <w:t>Հ</w:t>
      </w:r>
      <w:r w:rsidRPr="00D15186">
        <w:rPr>
          <w:rStyle w:val="Emphasis"/>
          <w:rFonts w:cs="Sylfaen"/>
          <w:lang w:val="hy-AM"/>
        </w:rPr>
        <w:t>անձնաժողովի</w:t>
      </w:r>
      <w:r w:rsidRPr="00D15186">
        <w:rPr>
          <w:rStyle w:val="Emphasis"/>
          <w:rFonts w:cs="Sylfaen"/>
          <w:lang w:val="af-ZA"/>
        </w:rPr>
        <w:t xml:space="preserve"> </w:t>
      </w:r>
      <w:r w:rsidRPr="00D15186">
        <w:rPr>
          <w:rStyle w:val="Emphasis"/>
          <w:rFonts w:cs="Sylfaen"/>
          <w:lang w:val="hy-AM"/>
        </w:rPr>
        <w:t>պաշտոնական</w:t>
      </w:r>
      <w:r w:rsidRPr="00D15186">
        <w:rPr>
          <w:rStyle w:val="Emphasis"/>
          <w:rFonts w:cs="Sylfaen"/>
          <w:lang w:val="af-ZA"/>
        </w:rPr>
        <w:t xml:space="preserve"> </w:t>
      </w:r>
      <w:r w:rsidRPr="00D15186">
        <w:rPr>
          <w:rStyle w:val="Emphasis"/>
          <w:rFonts w:cs="Sylfaen"/>
          <w:lang w:val="hy-AM"/>
        </w:rPr>
        <w:t>կայքում</w:t>
      </w:r>
      <w:r w:rsidRPr="00D15186">
        <w:rPr>
          <w:rStyle w:val="Emphasis"/>
          <w:rFonts w:cs="Sylfaen"/>
          <w:lang w:val="af-ZA"/>
        </w:rPr>
        <w:t xml:space="preserve"> </w:t>
      </w:r>
      <w:r w:rsidRPr="00D15186">
        <w:rPr>
          <w:rStyle w:val="Emphasis"/>
          <w:rFonts w:cs="Sylfaen"/>
          <w:lang w:val="hy-AM"/>
        </w:rPr>
        <w:t>հրապարակվող</w:t>
      </w:r>
      <w:r w:rsidRPr="00D15186">
        <w:rPr>
          <w:rStyle w:val="Emphasis"/>
          <w:rFonts w:cs="Sylfaen"/>
          <w:lang w:val="af-ZA"/>
        </w:rPr>
        <w:t xml:space="preserve"> գազամատակարարման համակարգի հիմնական ցուցանիշներում, «Երևանի ՋԷԿ» ՓԲԸ-ում տեղադրված հաշվառքի սարքի արձանագրած ընդհանուր ցուցանիշը (մատակարարման ծավալը) կարտացոլվի նույն աղյուսակի «10.2 Էներգետիկա» տողում՝ նշելով, որ այն «Երևանի ՋԷԿ» ՓԲԸ-ի կողմից բնական գազի ընդհանուր սպառումն է (ԻԻՀ-ից և ՌԴ-ից մատակարարված գազի ծավալների հանրագումարով), ինչի արդյունքում կվերանա Արձանագրությամբ նշված «շփոթությունը»:</w:t>
      </w:r>
    </w:p>
    <w:p w:rsidR="0049381F" w:rsidRPr="005723CD" w:rsidRDefault="0049381F" w:rsidP="0049381F">
      <w:pPr>
        <w:autoSpaceDE w:val="0"/>
        <w:autoSpaceDN w:val="0"/>
        <w:adjustRightInd w:val="0"/>
        <w:spacing w:line="360" w:lineRule="auto"/>
        <w:ind w:right="90" w:firstLine="426"/>
        <w:jc w:val="both"/>
        <w:rPr>
          <w:shd w:val="clear" w:color="auto" w:fill="FFFFFF"/>
          <w:lang w:val="af-ZA"/>
        </w:rPr>
      </w:pPr>
      <w:r w:rsidRPr="00D15186">
        <w:rPr>
          <w:b/>
          <w:bCs/>
          <w:lang w:val="af-ZA"/>
        </w:rPr>
        <w:t>Միաժամանակ, Արձանագրությամբ նշված՝ սույն դիտարկման մասով անհրաժեշտ ենք համարում նշել, որ Հ</w:t>
      </w:r>
      <w:r w:rsidRPr="00D15186">
        <w:rPr>
          <w:rStyle w:val="Emphasis"/>
          <w:rFonts w:cs="Sylfaen"/>
        </w:rPr>
        <w:t>անձնաժողովի</w:t>
      </w:r>
      <w:r w:rsidRPr="00D15186">
        <w:rPr>
          <w:rStyle w:val="Emphasis"/>
          <w:rFonts w:cs="Sylfaen"/>
          <w:lang w:val="af-ZA"/>
        </w:rPr>
        <w:t xml:space="preserve"> </w:t>
      </w:r>
      <w:r w:rsidRPr="00D15186">
        <w:rPr>
          <w:rStyle w:val="Emphasis"/>
          <w:rFonts w:cs="Sylfaen"/>
        </w:rPr>
        <w:t>պաշտոնական</w:t>
      </w:r>
      <w:r w:rsidRPr="00D15186">
        <w:rPr>
          <w:rStyle w:val="Emphasis"/>
          <w:rFonts w:cs="Sylfaen"/>
          <w:lang w:val="af-ZA"/>
        </w:rPr>
        <w:t xml:space="preserve"> </w:t>
      </w:r>
      <w:r w:rsidRPr="00D15186">
        <w:rPr>
          <w:rStyle w:val="Emphasis"/>
          <w:rFonts w:cs="Sylfaen"/>
        </w:rPr>
        <w:t>կայքում</w:t>
      </w:r>
      <w:r w:rsidRPr="00D15186">
        <w:rPr>
          <w:rStyle w:val="Emphasis"/>
          <w:rFonts w:cs="Sylfaen"/>
          <w:lang w:val="af-ZA"/>
        </w:rPr>
        <w:t xml:space="preserve"> գազամատակարարման համակարգի հիմնական ցուցանիշների </w:t>
      </w:r>
      <w:r w:rsidRPr="00D15186">
        <w:rPr>
          <w:rStyle w:val="Emphasis"/>
          <w:rFonts w:cs="Sylfaen"/>
        </w:rPr>
        <w:t>հրապարակումը</w:t>
      </w:r>
      <w:r w:rsidRPr="00D15186">
        <w:rPr>
          <w:rStyle w:val="Emphasis"/>
          <w:rFonts w:cs="Sylfaen"/>
          <w:lang w:val="af-ZA"/>
        </w:rPr>
        <w:t xml:space="preserve"> </w:t>
      </w:r>
      <w:r w:rsidRPr="00D15186">
        <w:rPr>
          <w:rStyle w:val="Emphasis"/>
          <w:rFonts w:cs="Sylfaen"/>
        </w:rPr>
        <w:t>նպատակ</w:t>
      </w:r>
      <w:r w:rsidRPr="00D15186">
        <w:rPr>
          <w:rStyle w:val="Emphasis"/>
          <w:rFonts w:cs="Sylfaen"/>
          <w:lang w:val="af-ZA"/>
        </w:rPr>
        <w:t xml:space="preserve"> </w:t>
      </w:r>
      <w:r w:rsidRPr="00D15186">
        <w:rPr>
          <w:rStyle w:val="Emphasis"/>
          <w:rFonts w:cs="Sylfaen"/>
        </w:rPr>
        <w:t>ունի</w:t>
      </w:r>
      <w:r w:rsidRPr="00D15186">
        <w:rPr>
          <w:rStyle w:val="Emphasis"/>
          <w:rFonts w:cs="Sylfaen"/>
          <w:lang w:val="af-ZA"/>
        </w:rPr>
        <w:t xml:space="preserve"> </w:t>
      </w:r>
      <w:r w:rsidRPr="00D15186">
        <w:rPr>
          <w:rStyle w:val="Emphasis"/>
          <w:rFonts w:cs="Sylfaen"/>
        </w:rPr>
        <w:t>հանրությանն</w:t>
      </w:r>
      <w:r w:rsidRPr="00D15186">
        <w:rPr>
          <w:rStyle w:val="Emphasis"/>
          <w:rFonts w:cs="Sylfaen"/>
          <w:lang w:val="af-ZA"/>
        </w:rPr>
        <w:t xml:space="preserve"> </w:t>
      </w:r>
      <w:r w:rsidRPr="00D15186">
        <w:rPr>
          <w:rStyle w:val="Emphasis"/>
          <w:rFonts w:cs="Sylfaen"/>
        </w:rPr>
        <w:t>իրազեկել</w:t>
      </w:r>
      <w:r w:rsidRPr="00D15186">
        <w:rPr>
          <w:rStyle w:val="Emphasis"/>
          <w:rFonts w:cs="Sylfaen"/>
          <w:lang w:val="af-ZA"/>
        </w:rPr>
        <w:t xml:space="preserve"> Հայաստանի Հանրապետության բնական գազի հաշվեկշռի (ներկրում, սեփական կարիքներ, կորուստներ, փոխադրում, բաշխում) առանձին տարրերի վերաբերյալ, ինչը կրում է տեղեկատվական բնույթ և որևէ ձևով չի հանդիսանում սակագների հաշվարկման համար ելակետային կամ հաշվարկային ցուցանիշներ:</w:t>
      </w:r>
      <w:r w:rsidRPr="00D15186">
        <w:rPr>
          <w:shd w:val="clear" w:color="auto" w:fill="FFFFFF"/>
          <w:lang w:val="hy-AM"/>
        </w:rPr>
        <w:t xml:space="preserve">  </w:t>
      </w:r>
    </w:p>
    <w:p w:rsidR="0049381F" w:rsidRPr="00E312C2" w:rsidRDefault="0049381F" w:rsidP="00E312C2">
      <w:pPr>
        <w:jc w:val="center"/>
        <w:rPr>
          <w:b/>
          <w:i/>
          <w:lang w:val="hy-AM"/>
        </w:rPr>
      </w:pPr>
      <w:r w:rsidRPr="00AF67E0">
        <w:rPr>
          <w:rFonts w:cs="Sylfaen"/>
          <w:b/>
          <w:i/>
          <w:lang w:val="hy-AM"/>
        </w:rPr>
        <w:t>Հանձնաժողովը</w:t>
      </w:r>
      <w:r w:rsidRPr="00AF67E0">
        <w:rPr>
          <w:b/>
          <w:i/>
          <w:lang w:val="hy-AM"/>
        </w:rPr>
        <w:t xml:space="preserve"> </w:t>
      </w:r>
      <w:r w:rsidRPr="00AF67E0">
        <w:rPr>
          <w:rFonts w:cs="Sylfaen"/>
          <w:b/>
          <w:i/>
          <w:lang w:val="hy-AM"/>
        </w:rPr>
        <w:t>կարգավորում</w:t>
      </w:r>
      <w:r w:rsidRPr="00AF67E0">
        <w:rPr>
          <w:b/>
          <w:i/>
          <w:lang w:val="hy-AM"/>
        </w:rPr>
        <w:t xml:space="preserve"> </w:t>
      </w:r>
      <w:r w:rsidRPr="00AF67E0">
        <w:rPr>
          <w:rFonts w:cs="Sylfaen"/>
          <w:b/>
          <w:i/>
          <w:lang w:val="hy-AM"/>
        </w:rPr>
        <w:t>է</w:t>
      </w:r>
      <w:r w:rsidRPr="00AF67E0">
        <w:rPr>
          <w:b/>
          <w:i/>
          <w:lang w:val="hy-AM"/>
        </w:rPr>
        <w:t xml:space="preserve"> </w:t>
      </w:r>
      <w:r w:rsidRPr="00AF67E0">
        <w:rPr>
          <w:rFonts w:cs="Sylfaen"/>
          <w:b/>
          <w:i/>
          <w:lang w:val="hy-AM"/>
        </w:rPr>
        <w:t>հանրային</w:t>
      </w:r>
      <w:r w:rsidRPr="00AF67E0">
        <w:rPr>
          <w:b/>
          <w:i/>
          <w:lang w:val="hy-AM"/>
        </w:rPr>
        <w:t xml:space="preserve"> </w:t>
      </w:r>
      <w:r w:rsidRPr="00AF67E0">
        <w:rPr>
          <w:rFonts w:cs="Sylfaen"/>
          <w:b/>
          <w:i/>
          <w:lang w:val="hy-AM"/>
        </w:rPr>
        <w:t>էլեկտրոնային</w:t>
      </w:r>
      <w:r w:rsidRPr="00AF67E0">
        <w:rPr>
          <w:b/>
          <w:i/>
          <w:lang w:val="hy-AM"/>
        </w:rPr>
        <w:t xml:space="preserve"> </w:t>
      </w:r>
      <w:r w:rsidRPr="00AF67E0">
        <w:rPr>
          <w:rFonts w:cs="Sylfaen"/>
          <w:b/>
          <w:i/>
          <w:lang w:val="hy-AM"/>
        </w:rPr>
        <w:t>հաղորդակցության</w:t>
      </w:r>
      <w:r w:rsidRPr="00AF67E0">
        <w:rPr>
          <w:b/>
          <w:i/>
          <w:lang w:val="hy-AM"/>
        </w:rPr>
        <w:t xml:space="preserve"> </w:t>
      </w:r>
      <w:r w:rsidRPr="00AF67E0">
        <w:rPr>
          <w:rFonts w:cs="Sylfaen"/>
          <w:b/>
          <w:i/>
          <w:lang w:val="hy-AM"/>
        </w:rPr>
        <w:t>ցանցերը</w:t>
      </w:r>
      <w:r w:rsidRPr="00AF67E0">
        <w:rPr>
          <w:b/>
          <w:i/>
          <w:lang w:val="hy-AM"/>
        </w:rPr>
        <w:t xml:space="preserve"> </w:t>
      </w:r>
      <w:r w:rsidRPr="00AF67E0">
        <w:rPr>
          <w:rFonts w:cs="Sylfaen"/>
          <w:b/>
          <w:i/>
          <w:lang w:val="hy-AM"/>
        </w:rPr>
        <w:t>և</w:t>
      </w:r>
      <w:r w:rsidRPr="00AF67E0">
        <w:rPr>
          <w:b/>
          <w:i/>
          <w:lang w:val="hy-AM"/>
        </w:rPr>
        <w:t xml:space="preserve"> </w:t>
      </w:r>
      <w:r w:rsidRPr="00AF67E0">
        <w:rPr>
          <w:rFonts w:cs="Sylfaen"/>
          <w:b/>
          <w:i/>
          <w:lang w:val="hy-AM"/>
        </w:rPr>
        <w:t>ծառայությունն</w:t>
      </w:r>
      <w:r w:rsidRPr="00AF67E0">
        <w:rPr>
          <w:b/>
          <w:i/>
          <w:lang w:val="hy-AM"/>
        </w:rPr>
        <w:t>երը</w:t>
      </w:r>
    </w:p>
    <w:p w:rsidR="0049381F" w:rsidRPr="00D15186" w:rsidRDefault="0049381F" w:rsidP="0049381F">
      <w:pPr>
        <w:pStyle w:val="ListParagraph"/>
        <w:numPr>
          <w:ilvl w:val="0"/>
          <w:numId w:val="16"/>
        </w:numPr>
        <w:shd w:val="clear" w:color="auto" w:fill="FFFFFF"/>
        <w:spacing w:after="0" w:line="336" w:lineRule="auto"/>
        <w:ind w:left="0" w:firstLine="397"/>
        <w:jc w:val="both"/>
        <w:rPr>
          <w:b/>
          <w:bCs/>
          <w:sz w:val="24"/>
          <w:szCs w:val="24"/>
          <w:shd w:val="clear" w:color="auto" w:fill="FFFFFF"/>
          <w:lang w:val="hy-AM"/>
        </w:rPr>
      </w:pPr>
      <w:r w:rsidRPr="00D15186">
        <w:rPr>
          <w:spacing w:val="-4"/>
          <w:sz w:val="24"/>
          <w:szCs w:val="24"/>
          <w:lang w:val="hy-AM"/>
        </w:rPr>
        <w:lastRenderedPageBreak/>
        <w:t xml:space="preserve">Արձանագրությամբ նշվում է, որ «Հանձնաժողովը չի իրականացրել՝ պատժամիջոցների կիրառման վերաբերյալ կանոններ և կարգեր հաստատելու գործառույթը»։ </w:t>
      </w:r>
    </w:p>
    <w:p w:rsidR="0049381F" w:rsidRPr="00AF67E0" w:rsidRDefault="0049381F" w:rsidP="0049381F">
      <w:pPr>
        <w:shd w:val="clear" w:color="auto" w:fill="FFFFFF"/>
        <w:spacing w:line="336" w:lineRule="auto"/>
        <w:ind w:firstLine="397"/>
        <w:jc w:val="both"/>
        <w:rPr>
          <w:rStyle w:val="Strong"/>
          <w:shd w:val="clear" w:color="auto" w:fill="FFFFFF"/>
          <w:lang w:val="hy-AM"/>
        </w:rPr>
      </w:pPr>
      <w:r w:rsidRPr="00D15186">
        <w:rPr>
          <w:rFonts w:cs="Sylfaen"/>
          <w:spacing w:val="-4"/>
          <w:lang w:val="hy-AM"/>
        </w:rPr>
        <w:t>Այս</w:t>
      </w:r>
      <w:r w:rsidRPr="00D15186">
        <w:rPr>
          <w:spacing w:val="-4"/>
          <w:lang w:val="hy-AM"/>
        </w:rPr>
        <w:t xml:space="preserve"> </w:t>
      </w:r>
      <w:r w:rsidRPr="00D15186">
        <w:rPr>
          <w:rFonts w:cs="Sylfaen"/>
          <w:spacing w:val="-4"/>
          <w:lang w:val="hy-AM"/>
        </w:rPr>
        <w:t>կապակցությամբ</w:t>
      </w:r>
      <w:r w:rsidRPr="00D15186">
        <w:rPr>
          <w:spacing w:val="-4"/>
          <w:lang w:val="hy-AM"/>
        </w:rPr>
        <w:t xml:space="preserve"> </w:t>
      </w:r>
      <w:r w:rsidRPr="00D15186">
        <w:rPr>
          <w:rFonts w:cs="Sylfaen"/>
          <w:spacing w:val="-4"/>
          <w:lang w:val="hy-AM"/>
        </w:rPr>
        <w:t>հարկ</w:t>
      </w:r>
      <w:r w:rsidRPr="00D15186">
        <w:rPr>
          <w:spacing w:val="-4"/>
          <w:lang w:val="hy-AM"/>
        </w:rPr>
        <w:t xml:space="preserve"> </w:t>
      </w:r>
      <w:r w:rsidRPr="00D15186">
        <w:rPr>
          <w:rFonts w:cs="Sylfaen"/>
          <w:spacing w:val="-4"/>
          <w:lang w:val="hy-AM"/>
        </w:rPr>
        <w:t>է</w:t>
      </w:r>
      <w:r w:rsidRPr="00D15186">
        <w:rPr>
          <w:spacing w:val="-4"/>
          <w:lang w:val="hy-AM"/>
        </w:rPr>
        <w:t xml:space="preserve"> </w:t>
      </w:r>
      <w:r w:rsidRPr="00D15186">
        <w:rPr>
          <w:rFonts w:cs="Sylfaen"/>
          <w:spacing w:val="-4"/>
          <w:lang w:val="hy-AM"/>
        </w:rPr>
        <w:t>նշել</w:t>
      </w:r>
      <w:r w:rsidRPr="00D15186">
        <w:rPr>
          <w:spacing w:val="-4"/>
          <w:lang w:val="hy-AM"/>
        </w:rPr>
        <w:t xml:space="preserve">, </w:t>
      </w:r>
      <w:r w:rsidRPr="00D15186">
        <w:rPr>
          <w:rFonts w:cs="Sylfaen"/>
          <w:spacing w:val="-4"/>
          <w:lang w:val="hy-AM"/>
        </w:rPr>
        <w:t>որ</w:t>
      </w:r>
      <w:r w:rsidRPr="00D15186">
        <w:rPr>
          <w:spacing w:val="-4"/>
          <w:lang w:val="hy-AM"/>
        </w:rPr>
        <w:t xml:space="preserve"> h</w:t>
      </w:r>
      <w:r w:rsidRPr="00D15186">
        <w:rPr>
          <w:lang w:val="hy-AM"/>
        </w:rPr>
        <w:t>անձնաժողովի կողմից օրենքի նախկին խմբագրությամբ սահմանված՝ պատժամիջոցների կիրառման վերաբերյալ կանոնի (կարգի) հաստատման մասին հիշյալ դրույթը (կանոնի (կարգի) հաստատումն)  իրավական առումով խնդրահարույց էր, ինչից ելնելով, չնայած ֆորմալ առումով՝ Հանձնաժողովի իրավասության առկայությանը, վերջինս ձեռնպահ է մնացել դրա հաստատումից։ Նման մոտեցման հիմք են հանդիսացել գործող մի շարք իրավակարգավորումներ</w:t>
      </w:r>
      <w:r w:rsidRPr="00D15186">
        <w:rPr>
          <w:rFonts w:ascii="MS Mincho" w:eastAsia="MS Mincho" w:hAnsi="MS Mincho" w:cs="MS Mincho" w:hint="eastAsia"/>
          <w:lang w:val="hy-AM"/>
        </w:rPr>
        <w:t>․</w:t>
      </w:r>
      <w:r w:rsidRPr="00D15186">
        <w:rPr>
          <w:lang w:val="hy-AM"/>
        </w:rPr>
        <w:t xml:space="preserve"> մասնավորապես, Սահմանադրության 39-րդ հոդվածի համաձայն՝ ոչ ոք չի կարող կրել պարտականություններ, որոնք սահմանված չեն օրենքով, իսկ 79-րդ հոդվածի համաձայն՝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Մեջբերված դրույթներից հետևում է, որ բացառապես օրենքներով են սահմանվում անձանց իրավունքների սահմանափակումների, այդ թվում նաև՝ պատասխանատվության կիրառման հարցերը (խնդրո համատեքստում օրենսդրի նույնական մոտեցումը սահմանված է Սահմանադրության՝ նախկինում գործող խմբագրությամբ): Նշվածից ելնելով, այն է՝ սահմանադրական տեսանկյունից խնդրահարույց համարելով պատժամիջոցների կիրառման վերաբերյալ հարցերի մանրամասնումը hանձնաժողովի որոշմամբ՝ վերջինս ձեռնպահ է մնացել դրա ընդունումից, այնուհետև՝ նախաձեռնել օրենսդրական փոփոխությունների գործընթաց և հիշատակված հոդվածի՝ պատժամիջոցների կիրառման վերաբերյալ կանոնների (կարգերի) հաստատման վերաբերյալ դրույթն օրենսդրական փոփոխությունների արդյունքում հանվել է օրենքից։ Միաժամանակ, հարկ է նշել, որ Հանձնաժողովը պատժամիջոցների կիրառման ընթացակարգային հարցերով մշտապես առաջնորդվել է «Վարչարարության հիմունքների և վարչական վարույթի մասին» օրենքով նախատեսված իրավակարգավորումներով, որի  2-րդ հոդվածի 3-րդ մասի համաձայն՝ առանձին տեսակի վարչական վարույթների առանձնահատկությունները սահմանվում են օրենքներով և Հայաստանի Հանրապետության միջազգային պայմանագրերով։   Հետևաբար,  ղեկավարվելով Սահմանադրության և «Վարչարարության հիմունքների և վարչական վարույթի մասին» օրենքի դրույթներով և ձեռնպահ մնալով կանոնի (կարգի) ընդունումից՝ Հանձնաժողովն առաջնորդվել է օրենքի իրավակարգավորումներով և որևէ իրավական բաց առկա չի եղել։ Միաժամանակ, </w:t>
      </w:r>
      <w:r w:rsidRPr="00D15186">
        <w:rPr>
          <w:lang w:val="hy-AM"/>
        </w:rPr>
        <w:lastRenderedPageBreak/>
        <w:t>նախաձեռնելով օրենսդրական փոփոխությունների գործընթաց՝ ՀՕ-368-Ն օրենքով  խնդրո առարկա դրույթը հանվել  է օրենքից։</w:t>
      </w:r>
    </w:p>
    <w:p w:rsidR="0049381F" w:rsidRPr="00AF67E0" w:rsidRDefault="0049381F" w:rsidP="0049381F">
      <w:pPr>
        <w:spacing w:line="336" w:lineRule="auto"/>
        <w:ind w:firstLine="397"/>
        <w:jc w:val="both"/>
        <w:rPr>
          <w:b/>
          <w:i/>
          <w:sz w:val="26"/>
          <w:szCs w:val="26"/>
          <w:lang w:val="hy-AM"/>
        </w:rPr>
      </w:pPr>
    </w:p>
    <w:p w:rsidR="0049381F" w:rsidRPr="0049381F" w:rsidRDefault="0049381F" w:rsidP="0049381F">
      <w:pPr>
        <w:rPr>
          <w:lang w:val="hy-AM"/>
        </w:rPr>
      </w:pPr>
    </w:p>
    <w:p w:rsidR="004B1BE8" w:rsidRPr="00856871" w:rsidRDefault="004B1BE8" w:rsidP="007B366A">
      <w:pPr>
        <w:tabs>
          <w:tab w:val="left" w:pos="1870"/>
        </w:tabs>
        <w:rPr>
          <w:lang w:val="hy-AM"/>
        </w:rPr>
      </w:pPr>
    </w:p>
    <w:sectPr w:rsidR="004B1BE8" w:rsidRPr="00856871" w:rsidSect="00571554">
      <w:headerReference w:type="default" r:id="rId9"/>
      <w:footerReference w:type="default" r:id="rId10"/>
      <w:pgSz w:w="11907" w:h="16840" w:code="9"/>
      <w:pgMar w:top="1304" w:right="1304" w:bottom="1304" w:left="1304"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0D" w:rsidRDefault="0001520D">
      <w:pPr>
        <w:spacing w:after="0" w:line="240" w:lineRule="auto"/>
      </w:pPr>
      <w:r>
        <w:separator/>
      </w:r>
    </w:p>
  </w:endnote>
  <w:endnote w:type="continuationSeparator" w:id="0">
    <w:p w:rsidR="0001520D" w:rsidRDefault="0001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Gras">
    <w:altName w:val="Times New Roman"/>
    <w:panose1 w:val="00000000000000000000"/>
    <w:charset w:val="00"/>
    <w:family w:val="roman"/>
    <w:notTrueType/>
    <w:pitch w:val="default"/>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Nork New">
    <w:altName w:val="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E27" w:rsidRPr="00531468" w:rsidRDefault="00C204FA">
    <w:pPr>
      <w:pStyle w:val="Footer"/>
      <w:rPr>
        <w:rFonts w:ascii="Sylfaen" w:hAnsi="Sylfaen"/>
        <w:lang w:val="hy-AM"/>
      </w:rPr>
    </w:pPr>
    <w:r w:rsidRPr="00531468">
      <w:rPr>
        <w:noProof/>
        <w:lang w:val="en-GB" w:eastAsia="en-GB"/>
      </w:rPr>
      <mc:AlternateContent>
        <mc:Choice Requires="wpg">
          <w:drawing>
            <wp:anchor distT="0" distB="0" distL="114300" distR="114300" simplePos="0" relativeHeight="251658240" behindDoc="0" locked="0" layoutInCell="1" allowOverlap="1" wp14:anchorId="3CB1CE6B" wp14:editId="0C48B0D9">
              <wp:simplePos x="0" y="0"/>
              <wp:positionH relativeFrom="page">
                <wp:align>right</wp:align>
              </wp:positionH>
              <wp:positionV relativeFrom="bottomMargin">
                <wp:align>center</wp:align>
              </wp:positionV>
              <wp:extent cx="6172200" cy="2933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93370"/>
                        <a:chOff x="0" y="0"/>
                        <a:chExt cx="6172200" cy="282262"/>
                      </a:xfrm>
                    </wpg:grpSpPr>
                    <wps:wsp>
                      <wps:cNvPr id="2" name="Rectangle 165"/>
                      <wps:cNvSpPr>
                        <a:spLocks noChangeArrowheads="1"/>
                      </wps:cNvSpPr>
                      <wps:spPr bwMode="auto">
                        <a:xfrm>
                          <a:off x="228600" y="0"/>
                          <a:ext cx="5943600" cy="274320"/>
                        </a:xfrm>
                        <a:prstGeom prst="rect">
                          <a:avLst/>
                        </a:prstGeom>
                        <a:solidFill>
                          <a:schemeClr val="bg1">
                            <a:lumMod val="100000"/>
                            <a:lumOff val="0"/>
                            <a:alpha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775"/>
                          <a:ext cx="5943600" cy="27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A1E27" w:rsidRPr="00531468" w:rsidRDefault="00531468">
                            <w:pPr>
                              <w:pStyle w:val="Footer"/>
                              <w:jc w:val="right"/>
                              <w:rPr>
                                <w:lang w:val="hy-AM"/>
                              </w:rPr>
                            </w:pPr>
                            <w:r>
                              <w:rPr>
                                <w:caps/>
                                <w:color w:val="5B9BD5" w:themeColor="accent1"/>
                                <w:lang w:val="hy-AM"/>
                              </w:rPr>
                              <w:t>2022</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CB1CE6B" id="Group 1" o:spid="_x0000_s1027" style="position:absolute;margin-left:434.8pt;margin-top:0;width:486pt;height:23.1pt;z-index:251658240;mso-position-horizontal:right;mso-position-horizontal-relative:page;mso-position-vertical:center;mso-position-vertical-relative:bottom-margin-area" coordsize="6172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B8ywMAABALAAAOAAAAZHJzL2Uyb0RvYy54bWzMVttu4zYQfS/QfyD07uhiWTfEWSS2FRRI&#10;u4vd7QfQEnVBJVIl6chp0X/vcCg7thNst1lsUT8oIociZ86cc8Lrd/u+I49MqlbwpeNfeQ5hvBBl&#10;y+ul8+vnfJY4RGnKS9oJzpbOE1POu5sff7geh4wFohFdySSBTbjKxmHpNFoPmeuqomE9VVdiYByC&#10;lZA91TCUtVtKOsLufecGnhe5o5DlIEXBlILZtQ06N7h/VbFCv68qxTTplg7kpvEp8bk1T/fmmma1&#10;pEPTFlMa9A1Z9LTlcOhxqzXVlOxk+2Krvi2kUKLSV4XoXVFVbcGwBqjG9y6quZdiN2AtdTbWwxEm&#10;gPYCpzdvW/zy+EGStoTeOYTTHlqEpxLfQDMOdQYr7uXwafggbX3w+iCK3xSE3cu4Gdd2MdmOP4sS&#10;tqM7LRCafSV7swUUTfbYgadjB9hekwImIz8OoK0OKSAWpPN5PLWoaKCPLz4rms2rHyZBEAWmAJdm&#10;9lhMdUrN1AVsU8+Aqm8D9FNDB4Z9UgauCdDgAOhHYCHldceIHy0srLjugKmygBIuVg2sY7dSirFh&#10;tIS0sA2Q/MkHZqCgHf+IcBAkkcHyJcyLNJxjCGGOw3mAMB/Rotkglb5noifmZelIKAGbSB8flLbA&#10;HpaYnirRtWXedh0OjHjZqpPkkYLstrWPn3a7Hhhh53zP/Kz6YN70FtdOU7QbGnoyA4mhI5hNsaln&#10;53XcnMqFOd+mZmeAVJCsiRl6oRr/TP0g9O6CdJZHSTwL83AxS2MvmXl+epdGXpiG6/wvk64fZk1b&#10;low/tJwdnMEPv44ok0dZTaM3kBF6GcRIbQo+V3VUA8v7AZSneO0Q2tVgoIWWiNVZfUrW2yOaCNyh&#10;W2fLTD/WVDUWNwxZgPtWg8d2bb90khPcDcM2vATEaKZp29l397xyRBvgO/xFQJGPhoJWSVtRPgEd&#10;pQCiAN3gvwG8NEL+4ZARnBUK/H1HJXNI9xMHSqd+GBorxkG4iIF7RJ5GtqcRygvYyiJD7GClrYHv&#10;BtnWDZxl+cXFLVhN1SI9jUhsXpD5JPf/SPfzg+4/G9rdiT3IPrqQPdF7CBwy/14GYLWfxjG6jpWB&#10;cdkL+QdhEpv83i7/o/Zo9q/E6KWbZJOEszCINrPQW69nt/kqnEW5Hy/W8/VqtfbPxWgk/u1iNIw/&#10;k86ZwnL8TYCcLDtRhnU6wAuV8X/xl2i+8N7sHt/bJPR+u5/uGUC1Z3l+tW28bhkw+6pdgLl+0SzU&#10;YMwi/5JZ4JUBrl0ojOmKaO51p2M0l+eL7M3fAAAA//8DAFBLAwQUAAYACAAAACEA7lZKUdsAAAAE&#10;AQAADwAAAGRycy9kb3ducmV2LnhtbEyPQUvDQBCF74L/YRnBm90katWYTSlFPZWCrSDepsk0Cc3O&#10;huw2Sf+9oxe9PHi84b1vssVkWzVQ7xvHBuJZBIq4cGXDlYGP3evNIygfkEtsHZOBM3lY5JcXGaal&#10;G/mdhm2olJSwT9FAHUKXau2Lmiz6meuIJTu43mIQ21e67HGUctvqJIrm2mLDslBjR6uaiuP2ZA28&#10;jTgub+OXYX08rM5fu/vN5zomY66vpuUzqEBT+DuGH3xBh1yY9u7EpVetAXkk/KpkTw+J2L2Bu3kC&#10;Os/0f/j8GwAA//8DAFBLAQItABQABgAIAAAAIQC2gziS/gAAAOEBAAATAAAAAAAAAAAAAAAAAAAA&#10;AABbQ29udGVudF9UeXBlc10ueG1sUEsBAi0AFAAGAAgAAAAhADj9If/WAAAAlAEAAAsAAAAAAAAA&#10;AAAAAAAALwEAAF9yZWxzLy5yZWxzUEsBAi0AFAAGAAgAAAAhABoAYHzLAwAAEAsAAA4AAAAAAAAA&#10;AAAAAAAALgIAAGRycy9lMm9Eb2MueG1sUEsBAi0AFAAGAAgAAAAhAO5WSlHbAAAABAEAAA8AAAAA&#10;AAAAAAAAAAAAJQYAAGRycy9kb3ducmV2LnhtbFBLBQYAAAAABAAEAPMAAAAtBw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7;width:59436;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DA1E27" w:rsidRPr="00531468" w:rsidRDefault="00531468">
                      <w:pPr>
                        <w:pStyle w:val="Footer"/>
                        <w:jc w:val="right"/>
                        <w:rPr>
                          <w:lang w:val="hy-AM"/>
                        </w:rPr>
                      </w:pPr>
                      <w:r>
                        <w:rPr>
                          <w:caps/>
                          <w:color w:val="5B9BD5" w:themeColor="accent1"/>
                          <w:lang w:val="hy-AM"/>
                        </w:rPr>
                        <w:t>2022</w:t>
                      </w:r>
                    </w:p>
                  </w:txbxContent>
                </v:textbox>
              </v:shape>
              <w10:wrap anchorx="page" anchory="margin"/>
            </v:group>
          </w:pict>
        </mc:Fallback>
      </mc:AlternateContent>
    </w:r>
    <w:r w:rsidR="00DA1E27" w:rsidRPr="00531468">
      <w:rPr>
        <w:rFonts w:ascii="Sylfaen" w:hAnsi="Sylfaen"/>
        <w:lang w:val="hy-AM"/>
      </w:rPr>
      <w:t>ՀՀ ՀԱՇՎԵՔՆՆԻՉ ՊԱԼԱՏԻ ԸՆԹԱՑԻԿ ԵԶՐԱԿԱՑՈՒԹՅՈՒՆ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0D" w:rsidRDefault="0001520D">
      <w:pPr>
        <w:spacing w:after="0" w:line="240" w:lineRule="auto"/>
      </w:pPr>
      <w:r>
        <w:separator/>
      </w:r>
    </w:p>
  </w:footnote>
  <w:footnote w:type="continuationSeparator" w:id="0">
    <w:p w:rsidR="0001520D" w:rsidRDefault="0001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E27" w:rsidRDefault="00C204FA">
    <w:pPr>
      <w:pStyle w:val="Header"/>
    </w:pPr>
    <w:r>
      <w:rPr>
        <w:noProof/>
        <w:lang w:val="en-GB" w:eastAsia="en-GB"/>
      </w:rPr>
      <mc:AlternateContent>
        <mc:Choice Requires="wps">
          <w:drawing>
            <wp:anchor distT="228600" distB="228600" distL="114300" distR="114300" simplePos="0" relativeHeight="251660288"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396240" cy="406400"/>
              <wp:effectExtent l="0" t="0" r="0" b="0"/>
              <wp:wrapTopAndBottom/>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6240" cy="406400"/>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DA1E27" w:rsidRDefault="00DE6082">
                          <w:pPr>
                            <w:pStyle w:val="Header"/>
                            <w:jc w:val="right"/>
                            <w:rPr>
                              <w:color w:val="FFFFFF" w:themeColor="background1"/>
                              <w:sz w:val="24"/>
                              <w:szCs w:val="24"/>
                            </w:rPr>
                          </w:pPr>
                          <w:r>
                            <w:rPr>
                              <w:color w:val="FFFFFF" w:themeColor="background1"/>
                              <w:sz w:val="24"/>
                              <w:szCs w:val="24"/>
                            </w:rPr>
                            <w:fldChar w:fldCharType="begin"/>
                          </w:r>
                          <w:r w:rsidR="00DA1E27">
                            <w:rPr>
                              <w:color w:val="FFFFFF" w:themeColor="background1"/>
                              <w:sz w:val="24"/>
                              <w:szCs w:val="24"/>
                            </w:rPr>
                            <w:instrText xml:space="preserve"> PAGE   \* MERGEFORMAT </w:instrText>
                          </w:r>
                          <w:r>
                            <w:rPr>
                              <w:color w:val="FFFFFF" w:themeColor="background1"/>
                              <w:sz w:val="24"/>
                              <w:szCs w:val="24"/>
                            </w:rPr>
                            <w:fldChar w:fldCharType="separate"/>
                          </w:r>
                          <w:r w:rsidR="000B6B15">
                            <w:rPr>
                              <w:noProof/>
                              <w:color w:val="FFFFFF" w:themeColor="background1"/>
                              <w:sz w:val="24"/>
                              <w:szCs w:val="24"/>
                            </w:rPr>
                            <w:t>73</w:t>
                          </w:r>
                          <w:r>
                            <w:rPr>
                              <w:noProof/>
                              <w:color w:val="FFFFFF" w:themeColor="background1"/>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pt;margin-top:0;width:31.2pt;height:32pt;z-index:251660288;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qsugIAAHcFAAAOAAAAZHJzL2Uyb0RvYy54bWysVFFv0zAQfkfiP1h+75KUrG2ipdO2UoQ0&#10;YGLwA66Ok1g4trHdphviv3N21q6DF4ToQ+qzz3f3ffedLy73vSQ7bp3QqqLZWUoJV0zXQrUV/fpl&#10;PVlQ4jyoGqRWvKIP3NHL5etXF4Mp+VR3WtbcEgyiXDmYinbemzJJHOt4D+5MG67wsNG2B4+mbZPa&#10;woDRe5lM03SWDNrWxmrGncPd1XhIlzF+03DmPzWN457IimJtPn5t/G7CN1leQNlaMJ1gT2XAP1TR&#10;g1CY9BhqBR7I1oo/QvWCWe1048+Y7hPdNILxiAHRZOlvaO47MDxiQXKcOdLk/l9Y9nF3Z4moK5pT&#10;oqDHFn1G0kC1kpM80DMYV6LXvbmzAaAzt5p9c0Tpmw69+JUz6I+tD77JC+dgOLxGNsMHXWNk2Hod&#10;Wdo3tg/BED/Zx2Y8HJvB954w3HxTzKY5tozhUZ7O8jQ2K4HycNlY599x3ZOwqKjFMmJw2N06H4qB&#10;8uASC9dS1GshZTSCvviNtGQHqAxgjCufxety22O1436Wht8oEtxHKY37h1KiTEOYmM2dZpAq5FE6&#10;ZByLGXcQHpYXzgLQKJEfRYZIr6fFZD1bzCf5Oj+fFPN0MUmz4rqYpXmRr9Y/Q3FZXnairrm6FYof&#10;5JrlfyeHp8EZhRYFSwbs23SOCAkDHL5Ggsdlb+qKOtVSArLFqWbeRmZe4HO23Rz5izQdSTmlIXRg&#10;Ba4beYsRRjp74XHwpegrujhhueNQv1U1MgalByHHdfISeWQb6Tv8R0Kj9oLcRsn6/WaPUYIGN7p+&#10;QBVajSpBqPha4aLT9pGSAScfsX7fguWUyPcKR6vI8qA7H438fD5Fw56ebE5PQDEMVdENshWXN358&#10;XrbGirbDTKOslL5C9TciKvO5KoQQDJzuCObpJQrPx6kdvZ7fy+UvAAAA//8DAFBLAwQUAAYACAAA&#10;ACEAcfgiYtsAAAADAQAADwAAAGRycy9kb3ducmV2LnhtbEyPQUvDQBCF70L/wzIFb3bTUqLGbEoR&#10;9SAINo143WbHZDE7m2a3afz3jl70Mo/hDe99k28m14kRh2A9KVguEhBItTeWGgXV/vHqBkSImozu&#10;PKGCLwywKWYXuc6MP9MOxzI2gkMoZFpBG2OfSRnqFp0OC98jsffhB6cjr0MjzaDPHO46uUqSVDpt&#10;iRta3eN9i/VneXIK0vj6cP3y9mxkdXwfj+XePlW3VqnL+bS9AxFxin/H8IPP6FAw08GfyATRKeBH&#10;4u9kL12tQRxY1wnIIpf/2YtvAAAA//8DAFBLAQItABQABgAIAAAAIQC2gziS/gAAAOEBAAATAAAA&#10;AAAAAAAAAAAAAAAAAABbQ29udGVudF9UeXBlc10ueG1sUEsBAi0AFAAGAAgAAAAhADj9If/WAAAA&#10;lAEAAAsAAAAAAAAAAAAAAAAALwEAAF9yZWxzLy5yZWxzUEsBAi0AFAAGAAgAAAAhACxVmqy6AgAA&#10;dwUAAA4AAAAAAAAAAAAAAAAALgIAAGRycy9lMm9Eb2MueG1sUEsBAi0AFAAGAAgAAAAhAHH4ImLb&#10;AAAAAwEAAA8AAAAAAAAAAAAAAAAAFAUAAGRycy9kb3ducmV2LnhtbFBLBQYAAAAABAAEAPMAAAAc&#10;BgAAAAA=&#10;" o:allowoverlap="f" fillcolor="#5b9bd5 [3204]" stroked="f" strokeweight="1pt">
              <v:path arrowok="t"/>
              <o:lock v:ext="edit" aspectratio="t"/>
              <v:textbox>
                <w:txbxContent>
                  <w:p w:rsidR="00DA1E27" w:rsidRDefault="00DE6082">
                    <w:pPr>
                      <w:pStyle w:val="Header"/>
                      <w:jc w:val="right"/>
                      <w:rPr>
                        <w:color w:val="FFFFFF" w:themeColor="background1"/>
                        <w:sz w:val="24"/>
                        <w:szCs w:val="24"/>
                      </w:rPr>
                    </w:pPr>
                    <w:r>
                      <w:rPr>
                        <w:color w:val="FFFFFF" w:themeColor="background1"/>
                        <w:sz w:val="24"/>
                        <w:szCs w:val="24"/>
                      </w:rPr>
                      <w:fldChar w:fldCharType="begin"/>
                    </w:r>
                    <w:r w:rsidR="00DA1E27">
                      <w:rPr>
                        <w:color w:val="FFFFFF" w:themeColor="background1"/>
                        <w:sz w:val="24"/>
                        <w:szCs w:val="24"/>
                      </w:rPr>
                      <w:instrText xml:space="preserve"> PAGE   \* MERGEFORMAT </w:instrText>
                    </w:r>
                    <w:r>
                      <w:rPr>
                        <w:color w:val="FFFFFF" w:themeColor="background1"/>
                        <w:sz w:val="24"/>
                        <w:szCs w:val="24"/>
                      </w:rPr>
                      <w:fldChar w:fldCharType="separate"/>
                    </w:r>
                    <w:r w:rsidR="000B6B15">
                      <w:rPr>
                        <w:noProof/>
                        <w:color w:val="FFFFFF" w:themeColor="background1"/>
                        <w:sz w:val="24"/>
                        <w:szCs w:val="24"/>
                      </w:rPr>
                      <w:t>73</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745"/>
    <w:multiLevelType w:val="hybridMultilevel"/>
    <w:tmpl w:val="B986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CA7"/>
    <w:multiLevelType w:val="hybridMultilevel"/>
    <w:tmpl w:val="B19ACC94"/>
    <w:lvl w:ilvl="0" w:tplc="FFE82034">
      <w:start w:val="1"/>
      <w:numFmt w:val="decimal"/>
      <w:lvlText w:val="%1."/>
      <w:lvlJc w:val="left"/>
      <w:pPr>
        <w:ind w:left="1117" w:hanging="360"/>
      </w:pPr>
      <w:rPr>
        <w:rFonts w:cs="Sylfaen"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135F57DB"/>
    <w:multiLevelType w:val="hybridMultilevel"/>
    <w:tmpl w:val="3B54503C"/>
    <w:lvl w:ilvl="0" w:tplc="35E4BD3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05EA"/>
    <w:multiLevelType w:val="hybridMultilevel"/>
    <w:tmpl w:val="9E3AA41E"/>
    <w:lvl w:ilvl="0" w:tplc="A8F4271A">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184"/>
    <w:multiLevelType w:val="hybridMultilevel"/>
    <w:tmpl w:val="08CE43CC"/>
    <w:lvl w:ilvl="0" w:tplc="8132E4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64F1D"/>
    <w:multiLevelType w:val="hybridMultilevel"/>
    <w:tmpl w:val="EA2C4186"/>
    <w:lvl w:ilvl="0" w:tplc="B8BCA874">
      <w:start w:val="410"/>
      <w:numFmt w:val="bullet"/>
      <w:lvlText w:val="-"/>
      <w:lvlJc w:val="left"/>
      <w:pPr>
        <w:ind w:left="757" w:hanging="360"/>
      </w:pPr>
      <w:rPr>
        <w:rFonts w:ascii="GHEA Grapalat" w:eastAsiaTheme="minorHAnsi" w:hAnsi="GHEA Grapalat" w:cstheme="minorBidi"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36633307"/>
    <w:multiLevelType w:val="hybridMultilevel"/>
    <w:tmpl w:val="0D4A35B6"/>
    <w:lvl w:ilvl="0" w:tplc="431CEDA2">
      <w:start w:val="1"/>
      <w:numFmt w:val="decimal"/>
      <w:lvlText w:val="%1."/>
      <w:lvlJc w:val="left"/>
      <w:pPr>
        <w:ind w:left="757" w:hanging="360"/>
      </w:pPr>
      <w:rPr>
        <w:rFonts w:hint="default"/>
        <w:b/>
        <w:i/>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374F0E40"/>
    <w:multiLevelType w:val="hybridMultilevel"/>
    <w:tmpl w:val="8C64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75F24"/>
    <w:multiLevelType w:val="hybridMultilevel"/>
    <w:tmpl w:val="7898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431EA"/>
    <w:multiLevelType w:val="hybridMultilevel"/>
    <w:tmpl w:val="E6D0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E6C9C"/>
    <w:multiLevelType w:val="hybridMultilevel"/>
    <w:tmpl w:val="B754B728"/>
    <w:lvl w:ilvl="0" w:tplc="CD2A425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E453A"/>
    <w:multiLevelType w:val="hybridMultilevel"/>
    <w:tmpl w:val="E522FF52"/>
    <w:lvl w:ilvl="0" w:tplc="D38656FE">
      <w:start w:val="1"/>
      <w:numFmt w:val="decimal"/>
      <w:pStyle w:val="voroshumspiso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BB61DC7"/>
    <w:multiLevelType w:val="hybridMultilevel"/>
    <w:tmpl w:val="6EE6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799"/>
    <w:multiLevelType w:val="hybridMultilevel"/>
    <w:tmpl w:val="1A30E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C08BB"/>
    <w:multiLevelType w:val="hybridMultilevel"/>
    <w:tmpl w:val="0518D4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9D5E4F"/>
    <w:multiLevelType w:val="hybridMultilevel"/>
    <w:tmpl w:val="A4A023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63787"/>
    <w:multiLevelType w:val="hybridMultilevel"/>
    <w:tmpl w:val="B94296F2"/>
    <w:lvl w:ilvl="0" w:tplc="6E10FD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C65EF"/>
    <w:multiLevelType w:val="multilevel"/>
    <w:tmpl w:val="51B04B38"/>
    <w:name w:val="parties"/>
    <w:lvl w:ilvl="0">
      <w:start w:val="1"/>
      <w:numFmt w:val="upperLetter"/>
      <w:pStyle w:val="Parties"/>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8"/>
  </w:num>
  <w:num w:numId="3">
    <w:abstractNumId w:val="17"/>
  </w:num>
  <w:num w:numId="4">
    <w:abstractNumId w:val="11"/>
  </w:num>
  <w:num w:numId="5">
    <w:abstractNumId w:val="16"/>
  </w:num>
  <w:num w:numId="6">
    <w:abstractNumId w:val="10"/>
  </w:num>
  <w:num w:numId="7">
    <w:abstractNumId w:val="4"/>
  </w:num>
  <w:num w:numId="8">
    <w:abstractNumId w:val="9"/>
  </w:num>
  <w:num w:numId="9">
    <w:abstractNumId w:val="0"/>
  </w:num>
  <w:num w:numId="10">
    <w:abstractNumId w:val="12"/>
  </w:num>
  <w:num w:numId="11">
    <w:abstractNumId w:val="7"/>
  </w:num>
  <w:num w:numId="12">
    <w:abstractNumId w:val="15"/>
  </w:num>
  <w:num w:numId="13">
    <w:abstractNumId w:val="2"/>
  </w:num>
  <w:num w:numId="14">
    <w:abstractNumId w:val="13"/>
  </w:num>
  <w:num w:numId="15">
    <w:abstractNumId w:val="6"/>
  </w:num>
  <w:num w:numId="16">
    <w:abstractNumId w:val="5"/>
  </w:num>
  <w:num w:numId="17">
    <w:abstractNumId w:val="3"/>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D1"/>
    <w:rsid w:val="00000086"/>
    <w:rsid w:val="000030C4"/>
    <w:rsid w:val="00003E5B"/>
    <w:rsid w:val="000056F7"/>
    <w:rsid w:val="00005B07"/>
    <w:rsid w:val="0000681D"/>
    <w:rsid w:val="00006BD9"/>
    <w:rsid w:val="00006EB5"/>
    <w:rsid w:val="000076DF"/>
    <w:rsid w:val="0001011F"/>
    <w:rsid w:val="000134CD"/>
    <w:rsid w:val="00014BAB"/>
    <w:rsid w:val="0001520D"/>
    <w:rsid w:val="00015953"/>
    <w:rsid w:val="00015DFE"/>
    <w:rsid w:val="00021B37"/>
    <w:rsid w:val="000238D8"/>
    <w:rsid w:val="00023A8F"/>
    <w:rsid w:val="00023E56"/>
    <w:rsid w:val="0002519B"/>
    <w:rsid w:val="00026B8E"/>
    <w:rsid w:val="00026C7F"/>
    <w:rsid w:val="000279C3"/>
    <w:rsid w:val="0003005E"/>
    <w:rsid w:val="00031569"/>
    <w:rsid w:val="00031B40"/>
    <w:rsid w:val="000332A3"/>
    <w:rsid w:val="00033427"/>
    <w:rsid w:val="0003382F"/>
    <w:rsid w:val="00034315"/>
    <w:rsid w:val="0003445B"/>
    <w:rsid w:val="00034B07"/>
    <w:rsid w:val="00034BD3"/>
    <w:rsid w:val="0003524E"/>
    <w:rsid w:val="0003587D"/>
    <w:rsid w:val="00037197"/>
    <w:rsid w:val="0003752C"/>
    <w:rsid w:val="00037744"/>
    <w:rsid w:val="00037864"/>
    <w:rsid w:val="00040D18"/>
    <w:rsid w:val="00043974"/>
    <w:rsid w:val="00043CDE"/>
    <w:rsid w:val="0004442A"/>
    <w:rsid w:val="00044D26"/>
    <w:rsid w:val="0004523F"/>
    <w:rsid w:val="000452C0"/>
    <w:rsid w:val="00046280"/>
    <w:rsid w:val="000527A0"/>
    <w:rsid w:val="00052D4A"/>
    <w:rsid w:val="00053E77"/>
    <w:rsid w:val="00054BF4"/>
    <w:rsid w:val="0005624F"/>
    <w:rsid w:val="00056585"/>
    <w:rsid w:val="00057DEC"/>
    <w:rsid w:val="00057EA0"/>
    <w:rsid w:val="000603E2"/>
    <w:rsid w:val="0006058D"/>
    <w:rsid w:val="00060B0D"/>
    <w:rsid w:val="00060ED1"/>
    <w:rsid w:val="000623C2"/>
    <w:rsid w:val="00062845"/>
    <w:rsid w:val="00064176"/>
    <w:rsid w:val="000644F6"/>
    <w:rsid w:val="0006490A"/>
    <w:rsid w:val="000656CC"/>
    <w:rsid w:val="000670C4"/>
    <w:rsid w:val="000677D4"/>
    <w:rsid w:val="000678DC"/>
    <w:rsid w:val="00067F7F"/>
    <w:rsid w:val="00070444"/>
    <w:rsid w:val="00070939"/>
    <w:rsid w:val="00070DBE"/>
    <w:rsid w:val="000715CC"/>
    <w:rsid w:val="000728EE"/>
    <w:rsid w:val="00072CD5"/>
    <w:rsid w:val="0007456D"/>
    <w:rsid w:val="00075445"/>
    <w:rsid w:val="000768DA"/>
    <w:rsid w:val="00077A36"/>
    <w:rsid w:val="00077DA1"/>
    <w:rsid w:val="000804D1"/>
    <w:rsid w:val="000808CB"/>
    <w:rsid w:val="00081625"/>
    <w:rsid w:val="000818FB"/>
    <w:rsid w:val="00081B13"/>
    <w:rsid w:val="00082EF0"/>
    <w:rsid w:val="00083CD7"/>
    <w:rsid w:val="00083FBB"/>
    <w:rsid w:val="00087028"/>
    <w:rsid w:val="00087288"/>
    <w:rsid w:val="0008741E"/>
    <w:rsid w:val="00090183"/>
    <w:rsid w:val="000902E6"/>
    <w:rsid w:val="0009047B"/>
    <w:rsid w:val="000930AB"/>
    <w:rsid w:val="000936E6"/>
    <w:rsid w:val="00093D8C"/>
    <w:rsid w:val="00094149"/>
    <w:rsid w:val="00096FFA"/>
    <w:rsid w:val="000970BA"/>
    <w:rsid w:val="000970CE"/>
    <w:rsid w:val="000970D6"/>
    <w:rsid w:val="00097BDB"/>
    <w:rsid w:val="000A1090"/>
    <w:rsid w:val="000A4A76"/>
    <w:rsid w:val="000A4FB0"/>
    <w:rsid w:val="000A794D"/>
    <w:rsid w:val="000B012D"/>
    <w:rsid w:val="000B0A1F"/>
    <w:rsid w:val="000B13EB"/>
    <w:rsid w:val="000B49FD"/>
    <w:rsid w:val="000B6B15"/>
    <w:rsid w:val="000B78DE"/>
    <w:rsid w:val="000B7E75"/>
    <w:rsid w:val="000C0BF1"/>
    <w:rsid w:val="000C1D09"/>
    <w:rsid w:val="000C2968"/>
    <w:rsid w:val="000C2ABB"/>
    <w:rsid w:val="000C401E"/>
    <w:rsid w:val="000C408C"/>
    <w:rsid w:val="000C4B5D"/>
    <w:rsid w:val="000C5C58"/>
    <w:rsid w:val="000C7027"/>
    <w:rsid w:val="000C793A"/>
    <w:rsid w:val="000D0F59"/>
    <w:rsid w:val="000D228E"/>
    <w:rsid w:val="000D26F6"/>
    <w:rsid w:val="000D4399"/>
    <w:rsid w:val="000D466F"/>
    <w:rsid w:val="000D4764"/>
    <w:rsid w:val="000D5D7F"/>
    <w:rsid w:val="000D6EAD"/>
    <w:rsid w:val="000E28DF"/>
    <w:rsid w:val="000E2C7A"/>
    <w:rsid w:val="000E31B2"/>
    <w:rsid w:val="000E3D1B"/>
    <w:rsid w:val="000E58EE"/>
    <w:rsid w:val="000E5B57"/>
    <w:rsid w:val="000E6022"/>
    <w:rsid w:val="000E622B"/>
    <w:rsid w:val="000F1C5B"/>
    <w:rsid w:val="000F25D6"/>
    <w:rsid w:val="000F27B9"/>
    <w:rsid w:val="000F29A7"/>
    <w:rsid w:val="000F2A4D"/>
    <w:rsid w:val="000F2D26"/>
    <w:rsid w:val="000F3800"/>
    <w:rsid w:val="000F64BF"/>
    <w:rsid w:val="000F6C71"/>
    <w:rsid w:val="000F737D"/>
    <w:rsid w:val="000F746C"/>
    <w:rsid w:val="00100039"/>
    <w:rsid w:val="00101126"/>
    <w:rsid w:val="001011CA"/>
    <w:rsid w:val="0010172F"/>
    <w:rsid w:val="001036D3"/>
    <w:rsid w:val="0010401F"/>
    <w:rsid w:val="00104C24"/>
    <w:rsid w:val="00104E1E"/>
    <w:rsid w:val="001061C0"/>
    <w:rsid w:val="0011033F"/>
    <w:rsid w:val="001106E6"/>
    <w:rsid w:val="001124FC"/>
    <w:rsid w:val="0011267A"/>
    <w:rsid w:val="00112D6E"/>
    <w:rsid w:val="00113570"/>
    <w:rsid w:val="001146CE"/>
    <w:rsid w:val="00117CE5"/>
    <w:rsid w:val="0012036D"/>
    <w:rsid w:val="00122C8C"/>
    <w:rsid w:val="0012313A"/>
    <w:rsid w:val="00124B81"/>
    <w:rsid w:val="00125892"/>
    <w:rsid w:val="00125C7D"/>
    <w:rsid w:val="00126F65"/>
    <w:rsid w:val="001272F0"/>
    <w:rsid w:val="001276EA"/>
    <w:rsid w:val="00127AA3"/>
    <w:rsid w:val="00127DB3"/>
    <w:rsid w:val="00130C79"/>
    <w:rsid w:val="00130DF8"/>
    <w:rsid w:val="00130F8A"/>
    <w:rsid w:val="00131095"/>
    <w:rsid w:val="00131316"/>
    <w:rsid w:val="00132146"/>
    <w:rsid w:val="001321AA"/>
    <w:rsid w:val="001346EE"/>
    <w:rsid w:val="001349E8"/>
    <w:rsid w:val="00135AA1"/>
    <w:rsid w:val="00135E59"/>
    <w:rsid w:val="001369AD"/>
    <w:rsid w:val="00136A59"/>
    <w:rsid w:val="00136CCE"/>
    <w:rsid w:val="0014070A"/>
    <w:rsid w:val="00140945"/>
    <w:rsid w:val="00140C6E"/>
    <w:rsid w:val="00142CE5"/>
    <w:rsid w:val="001431B8"/>
    <w:rsid w:val="0014333D"/>
    <w:rsid w:val="00143517"/>
    <w:rsid w:val="00143ADC"/>
    <w:rsid w:val="00143CC4"/>
    <w:rsid w:val="001453C7"/>
    <w:rsid w:val="0014645D"/>
    <w:rsid w:val="001476B6"/>
    <w:rsid w:val="00150A86"/>
    <w:rsid w:val="001532C7"/>
    <w:rsid w:val="0015333F"/>
    <w:rsid w:val="001534AB"/>
    <w:rsid w:val="00154633"/>
    <w:rsid w:val="00154D55"/>
    <w:rsid w:val="00155906"/>
    <w:rsid w:val="00156A53"/>
    <w:rsid w:val="001572FA"/>
    <w:rsid w:val="001608AA"/>
    <w:rsid w:val="00162BD5"/>
    <w:rsid w:val="00162E24"/>
    <w:rsid w:val="00163BA4"/>
    <w:rsid w:val="00163BE5"/>
    <w:rsid w:val="001641A0"/>
    <w:rsid w:val="001643DC"/>
    <w:rsid w:val="0016466D"/>
    <w:rsid w:val="001655DC"/>
    <w:rsid w:val="00165712"/>
    <w:rsid w:val="00165C4E"/>
    <w:rsid w:val="001663AF"/>
    <w:rsid w:val="00166BF1"/>
    <w:rsid w:val="00167C48"/>
    <w:rsid w:val="0017092D"/>
    <w:rsid w:val="00170988"/>
    <w:rsid w:val="00170B83"/>
    <w:rsid w:val="00170DDD"/>
    <w:rsid w:val="001716B5"/>
    <w:rsid w:val="0017427B"/>
    <w:rsid w:val="0017693F"/>
    <w:rsid w:val="00177C30"/>
    <w:rsid w:val="001804DE"/>
    <w:rsid w:val="00180BF5"/>
    <w:rsid w:val="0018189C"/>
    <w:rsid w:val="00181C8C"/>
    <w:rsid w:val="001829F6"/>
    <w:rsid w:val="00182EC7"/>
    <w:rsid w:val="00184E01"/>
    <w:rsid w:val="0018550D"/>
    <w:rsid w:val="001857B5"/>
    <w:rsid w:val="00186739"/>
    <w:rsid w:val="00186FF4"/>
    <w:rsid w:val="0018711D"/>
    <w:rsid w:val="00192374"/>
    <w:rsid w:val="00192708"/>
    <w:rsid w:val="00195437"/>
    <w:rsid w:val="001960D2"/>
    <w:rsid w:val="0019630B"/>
    <w:rsid w:val="00196A6A"/>
    <w:rsid w:val="00196D30"/>
    <w:rsid w:val="0019761D"/>
    <w:rsid w:val="00197C22"/>
    <w:rsid w:val="001A1766"/>
    <w:rsid w:val="001A1CB7"/>
    <w:rsid w:val="001A2958"/>
    <w:rsid w:val="001A2AFC"/>
    <w:rsid w:val="001A2B67"/>
    <w:rsid w:val="001A4103"/>
    <w:rsid w:val="001A48F8"/>
    <w:rsid w:val="001A4983"/>
    <w:rsid w:val="001A4CD4"/>
    <w:rsid w:val="001A575E"/>
    <w:rsid w:val="001A58C8"/>
    <w:rsid w:val="001A62A7"/>
    <w:rsid w:val="001A680A"/>
    <w:rsid w:val="001A7BAC"/>
    <w:rsid w:val="001B0538"/>
    <w:rsid w:val="001B0549"/>
    <w:rsid w:val="001B136E"/>
    <w:rsid w:val="001B2A48"/>
    <w:rsid w:val="001B3112"/>
    <w:rsid w:val="001B4824"/>
    <w:rsid w:val="001C0116"/>
    <w:rsid w:val="001C0CCD"/>
    <w:rsid w:val="001C1439"/>
    <w:rsid w:val="001C14B4"/>
    <w:rsid w:val="001C1907"/>
    <w:rsid w:val="001C3995"/>
    <w:rsid w:val="001C3D02"/>
    <w:rsid w:val="001C4313"/>
    <w:rsid w:val="001C6C7B"/>
    <w:rsid w:val="001C6D08"/>
    <w:rsid w:val="001D088C"/>
    <w:rsid w:val="001D12CB"/>
    <w:rsid w:val="001D3500"/>
    <w:rsid w:val="001D3F40"/>
    <w:rsid w:val="001D52FE"/>
    <w:rsid w:val="001D647D"/>
    <w:rsid w:val="001E011A"/>
    <w:rsid w:val="001E05C2"/>
    <w:rsid w:val="001E0F46"/>
    <w:rsid w:val="001E1036"/>
    <w:rsid w:val="001E1073"/>
    <w:rsid w:val="001E2C74"/>
    <w:rsid w:val="001E308D"/>
    <w:rsid w:val="001E3859"/>
    <w:rsid w:val="001E3CCF"/>
    <w:rsid w:val="001E45B8"/>
    <w:rsid w:val="001E585C"/>
    <w:rsid w:val="001E59E6"/>
    <w:rsid w:val="001E6C6C"/>
    <w:rsid w:val="001F0931"/>
    <w:rsid w:val="001F0CD9"/>
    <w:rsid w:val="001F0D57"/>
    <w:rsid w:val="001F0E04"/>
    <w:rsid w:val="001F0FE9"/>
    <w:rsid w:val="001F1DCB"/>
    <w:rsid w:val="001F25AC"/>
    <w:rsid w:val="001F4273"/>
    <w:rsid w:val="001F5E82"/>
    <w:rsid w:val="001F6C7B"/>
    <w:rsid w:val="001F76F9"/>
    <w:rsid w:val="00201446"/>
    <w:rsid w:val="00201D88"/>
    <w:rsid w:val="002028B4"/>
    <w:rsid w:val="002065AD"/>
    <w:rsid w:val="00206B8C"/>
    <w:rsid w:val="00207A37"/>
    <w:rsid w:val="00207A5E"/>
    <w:rsid w:val="00207C6D"/>
    <w:rsid w:val="00207E43"/>
    <w:rsid w:val="002102D5"/>
    <w:rsid w:val="002110E4"/>
    <w:rsid w:val="00212C3C"/>
    <w:rsid w:val="00213629"/>
    <w:rsid w:val="00213870"/>
    <w:rsid w:val="0021405E"/>
    <w:rsid w:val="0021492E"/>
    <w:rsid w:val="0021500E"/>
    <w:rsid w:val="002160FC"/>
    <w:rsid w:val="00216A95"/>
    <w:rsid w:val="00217F88"/>
    <w:rsid w:val="00220032"/>
    <w:rsid w:val="002207D1"/>
    <w:rsid w:val="00220AE8"/>
    <w:rsid w:val="002216CD"/>
    <w:rsid w:val="0022329A"/>
    <w:rsid w:val="002234AE"/>
    <w:rsid w:val="0022442F"/>
    <w:rsid w:val="00224FFC"/>
    <w:rsid w:val="00230408"/>
    <w:rsid w:val="00230851"/>
    <w:rsid w:val="002311A3"/>
    <w:rsid w:val="0023206E"/>
    <w:rsid w:val="0023460F"/>
    <w:rsid w:val="002348DA"/>
    <w:rsid w:val="00236A47"/>
    <w:rsid w:val="002413FE"/>
    <w:rsid w:val="00241D60"/>
    <w:rsid w:val="00241D6D"/>
    <w:rsid w:val="0024642F"/>
    <w:rsid w:val="00246F8C"/>
    <w:rsid w:val="00247B8F"/>
    <w:rsid w:val="00251D39"/>
    <w:rsid w:val="00251E18"/>
    <w:rsid w:val="00253044"/>
    <w:rsid w:val="00253C4E"/>
    <w:rsid w:val="00256876"/>
    <w:rsid w:val="00256D3F"/>
    <w:rsid w:val="002578E2"/>
    <w:rsid w:val="002605CD"/>
    <w:rsid w:val="00260BF9"/>
    <w:rsid w:val="0026179C"/>
    <w:rsid w:val="00261999"/>
    <w:rsid w:val="00262922"/>
    <w:rsid w:val="00262DA4"/>
    <w:rsid w:val="00263400"/>
    <w:rsid w:val="00263A17"/>
    <w:rsid w:val="0026494E"/>
    <w:rsid w:val="002652DE"/>
    <w:rsid w:val="0026765A"/>
    <w:rsid w:val="00270FCD"/>
    <w:rsid w:val="00271BE0"/>
    <w:rsid w:val="0027200B"/>
    <w:rsid w:val="002741AB"/>
    <w:rsid w:val="00274DEF"/>
    <w:rsid w:val="002750AA"/>
    <w:rsid w:val="002759E0"/>
    <w:rsid w:val="0027708B"/>
    <w:rsid w:val="002770B8"/>
    <w:rsid w:val="0027791A"/>
    <w:rsid w:val="0028065A"/>
    <w:rsid w:val="002808E2"/>
    <w:rsid w:val="0028258B"/>
    <w:rsid w:val="0028332A"/>
    <w:rsid w:val="00283A12"/>
    <w:rsid w:val="00284330"/>
    <w:rsid w:val="00284A60"/>
    <w:rsid w:val="00287064"/>
    <w:rsid w:val="0028783C"/>
    <w:rsid w:val="002904E3"/>
    <w:rsid w:val="002912FD"/>
    <w:rsid w:val="00291ADC"/>
    <w:rsid w:val="00291EAA"/>
    <w:rsid w:val="00292380"/>
    <w:rsid w:val="00293F58"/>
    <w:rsid w:val="00294C2D"/>
    <w:rsid w:val="00294F58"/>
    <w:rsid w:val="002950B4"/>
    <w:rsid w:val="002959B7"/>
    <w:rsid w:val="00295C91"/>
    <w:rsid w:val="0029606E"/>
    <w:rsid w:val="0029679F"/>
    <w:rsid w:val="00297D7E"/>
    <w:rsid w:val="002A0765"/>
    <w:rsid w:val="002A32F4"/>
    <w:rsid w:val="002A4335"/>
    <w:rsid w:val="002A51C5"/>
    <w:rsid w:val="002A51FF"/>
    <w:rsid w:val="002A5ECD"/>
    <w:rsid w:val="002A6ABF"/>
    <w:rsid w:val="002B0EDE"/>
    <w:rsid w:val="002B245A"/>
    <w:rsid w:val="002B43D8"/>
    <w:rsid w:val="002B645E"/>
    <w:rsid w:val="002B702E"/>
    <w:rsid w:val="002B73D6"/>
    <w:rsid w:val="002B7E38"/>
    <w:rsid w:val="002C0567"/>
    <w:rsid w:val="002C1316"/>
    <w:rsid w:val="002C17F3"/>
    <w:rsid w:val="002C1E62"/>
    <w:rsid w:val="002C2656"/>
    <w:rsid w:val="002C26B8"/>
    <w:rsid w:val="002C2B8E"/>
    <w:rsid w:val="002C3493"/>
    <w:rsid w:val="002C411B"/>
    <w:rsid w:val="002C4EB7"/>
    <w:rsid w:val="002C502F"/>
    <w:rsid w:val="002C6A01"/>
    <w:rsid w:val="002C7721"/>
    <w:rsid w:val="002D05AF"/>
    <w:rsid w:val="002D1AC9"/>
    <w:rsid w:val="002D228D"/>
    <w:rsid w:val="002D2DB3"/>
    <w:rsid w:val="002D42E4"/>
    <w:rsid w:val="002D5078"/>
    <w:rsid w:val="002D5201"/>
    <w:rsid w:val="002D54FD"/>
    <w:rsid w:val="002D5904"/>
    <w:rsid w:val="002D5D5D"/>
    <w:rsid w:val="002D735D"/>
    <w:rsid w:val="002E0F36"/>
    <w:rsid w:val="002E14FE"/>
    <w:rsid w:val="002E1725"/>
    <w:rsid w:val="002E1853"/>
    <w:rsid w:val="002E2499"/>
    <w:rsid w:val="002E4D46"/>
    <w:rsid w:val="002E5A44"/>
    <w:rsid w:val="002E5B62"/>
    <w:rsid w:val="002E5B79"/>
    <w:rsid w:val="002F0440"/>
    <w:rsid w:val="002F13E1"/>
    <w:rsid w:val="002F16E5"/>
    <w:rsid w:val="002F55A5"/>
    <w:rsid w:val="002F6082"/>
    <w:rsid w:val="002F7D67"/>
    <w:rsid w:val="002F7ED0"/>
    <w:rsid w:val="0030498B"/>
    <w:rsid w:val="00304EA5"/>
    <w:rsid w:val="00305E17"/>
    <w:rsid w:val="0031004A"/>
    <w:rsid w:val="003100FE"/>
    <w:rsid w:val="00311608"/>
    <w:rsid w:val="00311716"/>
    <w:rsid w:val="0031171D"/>
    <w:rsid w:val="00313B12"/>
    <w:rsid w:val="00321BB5"/>
    <w:rsid w:val="00323AAE"/>
    <w:rsid w:val="00323DDF"/>
    <w:rsid w:val="0032653F"/>
    <w:rsid w:val="003272FE"/>
    <w:rsid w:val="003273A3"/>
    <w:rsid w:val="00327A57"/>
    <w:rsid w:val="00331611"/>
    <w:rsid w:val="0033168C"/>
    <w:rsid w:val="00332B12"/>
    <w:rsid w:val="00335C72"/>
    <w:rsid w:val="00335E01"/>
    <w:rsid w:val="0033628F"/>
    <w:rsid w:val="003402C9"/>
    <w:rsid w:val="0034094B"/>
    <w:rsid w:val="00341D78"/>
    <w:rsid w:val="0034214E"/>
    <w:rsid w:val="00342B55"/>
    <w:rsid w:val="003439B6"/>
    <w:rsid w:val="00343B8E"/>
    <w:rsid w:val="003443A4"/>
    <w:rsid w:val="003446A2"/>
    <w:rsid w:val="00344BAB"/>
    <w:rsid w:val="00345C81"/>
    <w:rsid w:val="00345D0E"/>
    <w:rsid w:val="00347354"/>
    <w:rsid w:val="0035055B"/>
    <w:rsid w:val="003515D3"/>
    <w:rsid w:val="00352744"/>
    <w:rsid w:val="00353B17"/>
    <w:rsid w:val="00354E34"/>
    <w:rsid w:val="003556BA"/>
    <w:rsid w:val="00355BB2"/>
    <w:rsid w:val="003560B0"/>
    <w:rsid w:val="003562D5"/>
    <w:rsid w:val="0035722B"/>
    <w:rsid w:val="00357324"/>
    <w:rsid w:val="0036092B"/>
    <w:rsid w:val="00361F9A"/>
    <w:rsid w:val="00362B47"/>
    <w:rsid w:val="00367466"/>
    <w:rsid w:val="00367A61"/>
    <w:rsid w:val="00370263"/>
    <w:rsid w:val="00370F90"/>
    <w:rsid w:val="00371464"/>
    <w:rsid w:val="0037160B"/>
    <w:rsid w:val="00373B9F"/>
    <w:rsid w:val="003744DF"/>
    <w:rsid w:val="00374567"/>
    <w:rsid w:val="00376B4E"/>
    <w:rsid w:val="00380EA5"/>
    <w:rsid w:val="00381E74"/>
    <w:rsid w:val="00382F5C"/>
    <w:rsid w:val="003832A9"/>
    <w:rsid w:val="00385011"/>
    <w:rsid w:val="00385CD8"/>
    <w:rsid w:val="00387ACD"/>
    <w:rsid w:val="00390C01"/>
    <w:rsid w:val="00394A80"/>
    <w:rsid w:val="00394CA1"/>
    <w:rsid w:val="00397684"/>
    <w:rsid w:val="003A0DE0"/>
    <w:rsid w:val="003A0FA2"/>
    <w:rsid w:val="003A1122"/>
    <w:rsid w:val="003A360C"/>
    <w:rsid w:val="003A3FAC"/>
    <w:rsid w:val="003A4316"/>
    <w:rsid w:val="003A6169"/>
    <w:rsid w:val="003A70B9"/>
    <w:rsid w:val="003A71BC"/>
    <w:rsid w:val="003A77C7"/>
    <w:rsid w:val="003B200E"/>
    <w:rsid w:val="003B2384"/>
    <w:rsid w:val="003B44F3"/>
    <w:rsid w:val="003B4B7F"/>
    <w:rsid w:val="003B6946"/>
    <w:rsid w:val="003B6E89"/>
    <w:rsid w:val="003B7B5E"/>
    <w:rsid w:val="003B7B9A"/>
    <w:rsid w:val="003B7E2A"/>
    <w:rsid w:val="003C0A06"/>
    <w:rsid w:val="003C0BEE"/>
    <w:rsid w:val="003C30D5"/>
    <w:rsid w:val="003C4B39"/>
    <w:rsid w:val="003C641E"/>
    <w:rsid w:val="003C6D9B"/>
    <w:rsid w:val="003D0A74"/>
    <w:rsid w:val="003D1A3D"/>
    <w:rsid w:val="003D1AA9"/>
    <w:rsid w:val="003D2B3C"/>
    <w:rsid w:val="003D3AB5"/>
    <w:rsid w:val="003D3FD5"/>
    <w:rsid w:val="003D4009"/>
    <w:rsid w:val="003D45E9"/>
    <w:rsid w:val="003D46EF"/>
    <w:rsid w:val="003D4F09"/>
    <w:rsid w:val="003D5431"/>
    <w:rsid w:val="003D610A"/>
    <w:rsid w:val="003D702D"/>
    <w:rsid w:val="003E03E3"/>
    <w:rsid w:val="003E3781"/>
    <w:rsid w:val="003E5FFD"/>
    <w:rsid w:val="003E6117"/>
    <w:rsid w:val="003E6F14"/>
    <w:rsid w:val="003E7A19"/>
    <w:rsid w:val="003F06CF"/>
    <w:rsid w:val="003F0CAF"/>
    <w:rsid w:val="003F1261"/>
    <w:rsid w:val="003F2069"/>
    <w:rsid w:val="003F39EE"/>
    <w:rsid w:val="003F3B7A"/>
    <w:rsid w:val="003F3DE1"/>
    <w:rsid w:val="003F47AE"/>
    <w:rsid w:val="003F5236"/>
    <w:rsid w:val="003F5284"/>
    <w:rsid w:val="003F5C34"/>
    <w:rsid w:val="003F5E9E"/>
    <w:rsid w:val="003F7269"/>
    <w:rsid w:val="003F7384"/>
    <w:rsid w:val="003F796B"/>
    <w:rsid w:val="003F7D2B"/>
    <w:rsid w:val="0040073C"/>
    <w:rsid w:val="00400C2C"/>
    <w:rsid w:val="00401E70"/>
    <w:rsid w:val="0040346C"/>
    <w:rsid w:val="004042F5"/>
    <w:rsid w:val="0040469C"/>
    <w:rsid w:val="00404DE6"/>
    <w:rsid w:val="00404FC1"/>
    <w:rsid w:val="00405F00"/>
    <w:rsid w:val="00406E91"/>
    <w:rsid w:val="004117A2"/>
    <w:rsid w:val="0041232C"/>
    <w:rsid w:val="0041240B"/>
    <w:rsid w:val="004133AE"/>
    <w:rsid w:val="0041448B"/>
    <w:rsid w:val="004145CF"/>
    <w:rsid w:val="0041519E"/>
    <w:rsid w:val="0041578C"/>
    <w:rsid w:val="00415A32"/>
    <w:rsid w:val="004163C7"/>
    <w:rsid w:val="0041695C"/>
    <w:rsid w:val="00416AA6"/>
    <w:rsid w:val="00417425"/>
    <w:rsid w:val="00420314"/>
    <w:rsid w:val="00420478"/>
    <w:rsid w:val="004207A6"/>
    <w:rsid w:val="004216C9"/>
    <w:rsid w:val="00422064"/>
    <w:rsid w:val="00422711"/>
    <w:rsid w:val="00422F68"/>
    <w:rsid w:val="00423F54"/>
    <w:rsid w:val="00424A15"/>
    <w:rsid w:val="00425607"/>
    <w:rsid w:val="00425AD7"/>
    <w:rsid w:val="004301D5"/>
    <w:rsid w:val="004315DE"/>
    <w:rsid w:val="00431FF8"/>
    <w:rsid w:val="00432877"/>
    <w:rsid w:val="00434C1F"/>
    <w:rsid w:val="00435191"/>
    <w:rsid w:val="004355E4"/>
    <w:rsid w:val="00435988"/>
    <w:rsid w:val="004363A0"/>
    <w:rsid w:val="00436D31"/>
    <w:rsid w:val="00437373"/>
    <w:rsid w:val="00437468"/>
    <w:rsid w:val="00437BA4"/>
    <w:rsid w:val="00437EB0"/>
    <w:rsid w:val="004434A2"/>
    <w:rsid w:val="004438F8"/>
    <w:rsid w:val="0044414B"/>
    <w:rsid w:val="00445AF4"/>
    <w:rsid w:val="004461C7"/>
    <w:rsid w:val="00446EFF"/>
    <w:rsid w:val="00447711"/>
    <w:rsid w:val="004510C7"/>
    <w:rsid w:val="00453610"/>
    <w:rsid w:val="00455750"/>
    <w:rsid w:val="00456DA7"/>
    <w:rsid w:val="00457299"/>
    <w:rsid w:val="00460103"/>
    <w:rsid w:val="00460E7C"/>
    <w:rsid w:val="00462981"/>
    <w:rsid w:val="00462C74"/>
    <w:rsid w:val="004632C3"/>
    <w:rsid w:val="004638FE"/>
    <w:rsid w:val="00464164"/>
    <w:rsid w:val="00464C92"/>
    <w:rsid w:val="00472094"/>
    <w:rsid w:val="004724FE"/>
    <w:rsid w:val="004734E2"/>
    <w:rsid w:val="004746C0"/>
    <w:rsid w:val="0047548B"/>
    <w:rsid w:val="00475CB7"/>
    <w:rsid w:val="00476280"/>
    <w:rsid w:val="0047670A"/>
    <w:rsid w:val="00480ED4"/>
    <w:rsid w:val="00481414"/>
    <w:rsid w:val="0048170A"/>
    <w:rsid w:val="004822C1"/>
    <w:rsid w:val="00482FE1"/>
    <w:rsid w:val="00483775"/>
    <w:rsid w:val="00484312"/>
    <w:rsid w:val="00484801"/>
    <w:rsid w:val="004853FA"/>
    <w:rsid w:val="00485D18"/>
    <w:rsid w:val="00487DD2"/>
    <w:rsid w:val="00490CE9"/>
    <w:rsid w:val="00491D71"/>
    <w:rsid w:val="0049246C"/>
    <w:rsid w:val="00492770"/>
    <w:rsid w:val="00492D7A"/>
    <w:rsid w:val="0049381F"/>
    <w:rsid w:val="0049398C"/>
    <w:rsid w:val="004944FB"/>
    <w:rsid w:val="00494847"/>
    <w:rsid w:val="00494A9A"/>
    <w:rsid w:val="004950C3"/>
    <w:rsid w:val="00495384"/>
    <w:rsid w:val="004957F2"/>
    <w:rsid w:val="00495C6A"/>
    <w:rsid w:val="00496907"/>
    <w:rsid w:val="004973E2"/>
    <w:rsid w:val="004A09F6"/>
    <w:rsid w:val="004A18D9"/>
    <w:rsid w:val="004A1ED3"/>
    <w:rsid w:val="004A2E59"/>
    <w:rsid w:val="004A2F93"/>
    <w:rsid w:val="004A59D2"/>
    <w:rsid w:val="004A6C93"/>
    <w:rsid w:val="004A7A25"/>
    <w:rsid w:val="004A7A4F"/>
    <w:rsid w:val="004B112C"/>
    <w:rsid w:val="004B1BE8"/>
    <w:rsid w:val="004B5316"/>
    <w:rsid w:val="004B5F32"/>
    <w:rsid w:val="004B6BCA"/>
    <w:rsid w:val="004B7F95"/>
    <w:rsid w:val="004C02DF"/>
    <w:rsid w:val="004C12E1"/>
    <w:rsid w:val="004C29D6"/>
    <w:rsid w:val="004C3285"/>
    <w:rsid w:val="004C3F60"/>
    <w:rsid w:val="004C4C0A"/>
    <w:rsid w:val="004C4FF5"/>
    <w:rsid w:val="004C5637"/>
    <w:rsid w:val="004C6293"/>
    <w:rsid w:val="004C62E9"/>
    <w:rsid w:val="004D1B1E"/>
    <w:rsid w:val="004D3280"/>
    <w:rsid w:val="004D3631"/>
    <w:rsid w:val="004D3AE5"/>
    <w:rsid w:val="004D43F3"/>
    <w:rsid w:val="004D491F"/>
    <w:rsid w:val="004D5094"/>
    <w:rsid w:val="004D56FC"/>
    <w:rsid w:val="004D7CD3"/>
    <w:rsid w:val="004E0610"/>
    <w:rsid w:val="004E0AE4"/>
    <w:rsid w:val="004E1613"/>
    <w:rsid w:val="004E2823"/>
    <w:rsid w:val="004E455E"/>
    <w:rsid w:val="004E6322"/>
    <w:rsid w:val="004E64C5"/>
    <w:rsid w:val="004E78AE"/>
    <w:rsid w:val="004E7A78"/>
    <w:rsid w:val="004F17B4"/>
    <w:rsid w:val="004F1F21"/>
    <w:rsid w:val="004F2A48"/>
    <w:rsid w:val="004F2F6D"/>
    <w:rsid w:val="004F432E"/>
    <w:rsid w:val="004F51DE"/>
    <w:rsid w:val="004F56BE"/>
    <w:rsid w:val="004F7244"/>
    <w:rsid w:val="004F7406"/>
    <w:rsid w:val="004F7803"/>
    <w:rsid w:val="004F7BD9"/>
    <w:rsid w:val="00500776"/>
    <w:rsid w:val="00503D28"/>
    <w:rsid w:val="0050403D"/>
    <w:rsid w:val="005045A3"/>
    <w:rsid w:val="00504CAE"/>
    <w:rsid w:val="005053D7"/>
    <w:rsid w:val="005058CC"/>
    <w:rsid w:val="00505CC1"/>
    <w:rsid w:val="005069E9"/>
    <w:rsid w:val="00507DCF"/>
    <w:rsid w:val="00510265"/>
    <w:rsid w:val="005102A6"/>
    <w:rsid w:val="00510321"/>
    <w:rsid w:val="00510902"/>
    <w:rsid w:val="005112A8"/>
    <w:rsid w:val="00511FF7"/>
    <w:rsid w:val="00512ED2"/>
    <w:rsid w:val="00515933"/>
    <w:rsid w:val="00517387"/>
    <w:rsid w:val="005211DB"/>
    <w:rsid w:val="00521CDA"/>
    <w:rsid w:val="00521EE9"/>
    <w:rsid w:val="005222C5"/>
    <w:rsid w:val="005243F1"/>
    <w:rsid w:val="005245EE"/>
    <w:rsid w:val="00524B38"/>
    <w:rsid w:val="00524D60"/>
    <w:rsid w:val="00524DD4"/>
    <w:rsid w:val="00526A20"/>
    <w:rsid w:val="005274BA"/>
    <w:rsid w:val="00527558"/>
    <w:rsid w:val="00527E6B"/>
    <w:rsid w:val="00530870"/>
    <w:rsid w:val="00531468"/>
    <w:rsid w:val="005323BA"/>
    <w:rsid w:val="00534D6D"/>
    <w:rsid w:val="0053515A"/>
    <w:rsid w:val="0054110F"/>
    <w:rsid w:val="0054204D"/>
    <w:rsid w:val="0054462D"/>
    <w:rsid w:val="00544F2B"/>
    <w:rsid w:val="00545E80"/>
    <w:rsid w:val="005472A9"/>
    <w:rsid w:val="005507DA"/>
    <w:rsid w:val="005509D2"/>
    <w:rsid w:val="00551AAE"/>
    <w:rsid w:val="00552B65"/>
    <w:rsid w:val="005532F2"/>
    <w:rsid w:val="00553CAD"/>
    <w:rsid w:val="00554CAB"/>
    <w:rsid w:val="00555146"/>
    <w:rsid w:val="00555E65"/>
    <w:rsid w:val="00556C41"/>
    <w:rsid w:val="00557C86"/>
    <w:rsid w:val="00560DD2"/>
    <w:rsid w:val="00561A5F"/>
    <w:rsid w:val="00563875"/>
    <w:rsid w:val="005645FD"/>
    <w:rsid w:val="00567594"/>
    <w:rsid w:val="0057056F"/>
    <w:rsid w:val="00571554"/>
    <w:rsid w:val="0057200C"/>
    <w:rsid w:val="005731DC"/>
    <w:rsid w:val="005742A0"/>
    <w:rsid w:val="00575512"/>
    <w:rsid w:val="00576E25"/>
    <w:rsid w:val="00577647"/>
    <w:rsid w:val="0058019E"/>
    <w:rsid w:val="00581D1C"/>
    <w:rsid w:val="00581DBB"/>
    <w:rsid w:val="005822E1"/>
    <w:rsid w:val="0058262E"/>
    <w:rsid w:val="00584164"/>
    <w:rsid w:val="00584979"/>
    <w:rsid w:val="00585980"/>
    <w:rsid w:val="00586F5D"/>
    <w:rsid w:val="00590F88"/>
    <w:rsid w:val="00591686"/>
    <w:rsid w:val="0059182D"/>
    <w:rsid w:val="0059276A"/>
    <w:rsid w:val="0059379D"/>
    <w:rsid w:val="00593D70"/>
    <w:rsid w:val="00594505"/>
    <w:rsid w:val="005977AC"/>
    <w:rsid w:val="005A07F8"/>
    <w:rsid w:val="005A3034"/>
    <w:rsid w:val="005A392B"/>
    <w:rsid w:val="005A4870"/>
    <w:rsid w:val="005A61D6"/>
    <w:rsid w:val="005B04B8"/>
    <w:rsid w:val="005B280F"/>
    <w:rsid w:val="005B4032"/>
    <w:rsid w:val="005B4ABD"/>
    <w:rsid w:val="005B5075"/>
    <w:rsid w:val="005B5544"/>
    <w:rsid w:val="005B5753"/>
    <w:rsid w:val="005B666F"/>
    <w:rsid w:val="005B66AC"/>
    <w:rsid w:val="005B70B0"/>
    <w:rsid w:val="005B7346"/>
    <w:rsid w:val="005B759F"/>
    <w:rsid w:val="005B7B77"/>
    <w:rsid w:val="005B7B8B"/>
    <w:rsid w:val="005C246B"/>
    <w:rsid w:val="005C3588"/>
    <w:rsid w:val="005C3E3F"/>
    <w:rsid w:val="005C675D"/>
    <w:rsid w:val="005C6AB9"/>
    <w:rsid w:val="005D041A"/>
    <w:rsid w:val="005D2DA4"/>
    <w:rsid w:val="005D3653"/>
    <w:rsid w:val="005D42BF"/>
    <w:rsid w:val="005D47F7"/>
    <w:rsid w:val="005D4909"/>
    <w:rsid w:val="005D7D25"/>
    <w:rsid w:val="005E0C28"/>
    <w:rsid w:val="005E25EB"/>
    <w:rsid w:val="005E3CCC"/>
    <w:rsid w:val="005E3E35"/>
    <w:rsid w:val="005E42AD"/>
    <w:rsid w:val="005E47F7"/>
    <w:rsid w:val="005E483E"/>
    <w:rsid w:val="005E4B32"/>
    <w:rsid w:val="005E77A1"/>
    <w:rsid w:val="005F1A17"/>
    <w:rsid w:val="005F1F2C"/>
    <w:rsid w:val="005F2F42"/>
    <w:rsid w:val="005F3549"/>
    <w:rsid w:val="005F4F9F"/>
    <w:rsid w:val="005F546C"/>
    <w:rsid w:val="005F6260"/>
    <w:rsid w:val="005F77B5"/>
    <w:rsid w:val="00602A80"/>
    <w:rsid w:val="00603767"/>
    <w:rsid w:val="00603832"/>
    <w:rsid w:val="006038A2"/>
    <w:rsid w:val="00604B2E"/>
    <w:rsid w:val="0060689E"/>
    <w:rsid w:val="00607073"/>
    <w:rsid w:val="006105FB"/>
    <w:rsid w:val="00610934"/>
    <w:rsid w:val="00610CEE"/>
    <w:rsid w:val="006112F3"/>
    <w:rsid w:val="00614539"/>
    <w:rsid w:val="006159B5"/>
    <w:rsid w:val="00616056"/>
    <w:rsid w:val="00617310"/>
    <w:rsid w:val="00617A39"/>
    <w:rsid w:val="00617CB7"/>
    <w:rsid w:val="00617E9B"/>
    <w:rsid w:val="0062250C"/>
    <w:rsid w:val="00622D4B"/>
    <w:rsid w:val="00623036"/>
    <w:rsid w:val="006243AF"/>
    <w:rsid w:val="00624C87"/>
    <w:rsid w:val="0062526A"/>
    <w:rsid w:val="00630336"/>
    <w:rsid w:val="00630F7E"/>
    <w:rsid w:val="00631FED"/>
    <w:rsid w:val="006334D3"/>
    <w:rsid w:val="00635065"/>
    <w:rsid w:val="00635ADD"/>
    <w:rsid w:val="00635CD3"/>
    <w:rsid w:val="00635DDF"/>
    <w:rsid w:val="00636CD6"/>
    <w:rsid w:val="006405E5"/>
    <w:rsid w:val="00640FEA"/>
    <w:rsid w:val="00641149"/>
    <w:rsid w:val="006421C7"/>
    <w:rsid w:val="00642A38"/>
    <w:rsid w:val="00645F18"/>
    <w:rsid w:val="006472DD"/>
    <w:rsid w:val="00650635"/>
    <w:rsid w:val="00650E32"/>
    <w:rsid w:val="0065274A"/>
    <w:rsid w:val="00652CFF"/>
    <w:rsid w:val="00653AD6"/>
    <w:rsid w:val="00655CA1"/>
    <w:rsid w:val="006561CE"/>
    <w:rsid w:val="0065736B"/>
    <w:rsid w:val="00657C04"/>
    <w:rsid w:val="00660F6B"/>
    <w:rsid w:val="006616AD"/>
    <w:rsid w:val="00661BCC"/>
    <w:rsid w:val="006627C0"/>
    <w:rsid w:val="00664B1D"/>
    <w:rsid w:val="00666358"/>
    <w:rsid w:val="00667855"/>
    <w:rsid w:val="0067018C"/>
    <w:rsid w:val="006708D3"/>
    <w:rsid w:val="00674ADA"/>
    <w:rsid w:val="00675AF1"/>
    <w:rsid w:val="006821AA"/>
    <w:rsid w:val="006834FF"/>
    <w:rsid w:val="00684943"/>
    <w:rsid w:val="00685281"/>
    <w:rsid w:val="00685EA1"/>
    <w:rsid w:val="00687394"/>
    <w:rsid w:val="00690071"/>
    <w:rsid w:val="006905D8"/>
    <w:rsid w:val="00690E9B"/>
    <w:rsid w:val="006920B7"/>
    <w:rsid w:val="00693EA9"/>
    <w:rsid w:val="00694409"/>
    <w:rsid w:val="006947FC"/>
    <w:rsid w:val="006965FE"/>
    <w:rsid w:val="00696627"/>
    <w:rsid w:val="006967DF"/>
    <w:rsid w:val="00696F26"/>
    <w:rsid w:val="00697294"/>
    <w:rsid w:val="006A0018"/>
    <w:rsid w:val="006A024A"/>
    <w:rsid w:val="006A12FE"/>
    <w:rsid w:val="006A2AF1"/>
    <w:rsid w:val="006A3286"/>
    <w:rsid w:val="006A369F"/>
    <w:rsid w:val="006A37A0"/>
    <w:rsid w:val="006A50CF"/>
    <w:rsid w:val="006A5988"/>
    <w:rsid w:val="006A713E"/>
    <w:rsid w:val="006A7D45"/>
    <w:rsid w:val="006B191D"/>
    <w:rsid w:val="006B203A"/>
    <w:rsid w:val="006B335B"/>
    <w:rsid w:val="006B3500"/>
    <w:rsid w:val="006B5747"/>
    <w:rsid w:val="006B75A7"/>
    <w:rsid w:val="006B7E1F"/>
    <w:rsid w:val="006C0A01"/>
    <w:rsid w:val="006C0DAA"/>
    <w:rsid w:val="006C148A"/>
    <w:rsid w:val="006C1A77"/>
    <w:rsid w:val="006C2101"/>
    <w:rsid w:val="006C281E"/>
    <w:rsid w:val="006C354C"/>
    <w:rsid w:val="006C3BA0"/>
    <w:rsid w:val="006C6564"/>
    <w:rsid w:val="006C6E22"/>
    <w:rsid w:val="006C781A"/>
    <w:rsid w:val="006C787F"/>
    <w:rsid w:val="006D1CF8"/>
    <w:rsid w:val="006D386F"/>
    <w:rsid w:val="006D3DE8"/>
    <w:rsid w:val="006D3FBE"/>
    <w:rsid w:val="006D42F5"/>
    <w:rsid w:val="006D4478"/>
    <w:rsid w:val="006D5A27"/>
    <w:rsid w:val="006D673E"/>
    <w:rsid w:val="006D686C"/>
    <w:rsid w:val="006D70F4"/>
    <w:rsid w:val="006D7229"/>
    <w:rsid w:val="006E0460"/>
    <w:rsid w:val="006E06D0"/>
    <w:rsid w:val="006E1A6E"/>
    <w:rsid w:val="006E24B0"/>
    <w:rsid w:val="006E3D64"/>
    <w:rsid w:val="006E4C16"/>
    <w:rsid w:val="006E516A"/>
    <w:rsid w:val="006E527D"/>
    <w:rsid w:val="006E53CA"/>
    <w:rsid w:val="006E5D7C"/>
    <w:rsid w:val="006E62C1"/>
    <w:rsid w:val="006E781B"/>
    <w:rsid w:val="006E788B"/>
    <w:rsid w:val="006F0006"/>
    <w:rsid w:val="006F0E4C"/>
    <w:rsid w:val="006F54CA"/>
    <w:rsid w:val="006F5593"/>
    <w:rsid w:val="006F5B43"/>
    <w:rsid w:val="006F7D29"/>
    <w:rsid w:val="0070065A"/>
    <w:rsid w:val="007009C9"/>
    <w:rsid w:val="0070153F"/>
    <w:rsid w:val="0070358E"/>
    <w:rsid w:val="00703FFF"/>
    <w:rsid w:val="007040D3"/>
    <w:rsid w:val="007046BE"/>
    <w:rsid w:val="007048B2"/>
    <w:rsid w:val="00705565"/>
    <w:rsid w:val="00706C57"/>
    <w:rsid w:val="00707273"/>
    <w:rsid w:val="00707F0A"/>
    <w:rsid w:val="0071235A"/>
    <w:rsid w:val="007138AF"/>
    <w:rsid w:val="00714052"/>
    <w:rsid w:val="00715715"/>
    <w:rsid w:val="007157D4"/>
    <w:rsid w:val="007166F1"/>
    <w:rsid w:val="00716993"/>
    <w:rsid w:val="007173F7"/>
    <w:rsid w:val="007211DE"/>
    <w:rsid w:val="00721BE7"/>
    <w:rsid w:val="00721E0E"/>
    <w:rsid w:val="00722BAF"/>
    <w:rsid w:val="007252A2"/>
    <w:rsid w:val="007256D9"/>
    <w:rsid w:val="0072588A"/>
    <w:rsid w:val="0073075B"/>
    <w:rsid w:val="007309F0"/>
    <w:rsid w:val="007314B6"/>
    <w:rsid w:val="00731C87"/>
    <w:rsid w:val="00731DA5"/>
    <w:rsid w:val="0073371D"/>
    <w:rsid w:val="00733863"/>
    <w:rsid w:val="00733A05"/>
    <w:rsid w:val="00735FA1"/>
    <w:rsid w:val="0073668B"/>
    <w:rsid w:val="0073702A"/>
    <w:rsid w:val="007408CA"/>
    <w:rsid w:val="007417D2"/>
    <w:rsid w:val="00742C03"/>
    <w:rsid w:val="00743128"/>
    <w:rsid w:val="0074343D"/>
    <w:rsid w:val="0074424C"/>
    <w:rsid w:val="00744336"/>
    <w:rsid w:val="007449B7"/>
    <w:rsid w:val="00745FC1"/>
    <w:rsid w:val="00746852"/>
    <w:rsid w:val="00746A41"/>
    <w:rsid w:val="00747AC2"/>
    <w:rsid w:val="00747DDA"/>
    <w:rsid w:val="00750EF8"/>
    <w:rsid w:val="00751580"/>
    <w:rsid w:val="00755CEA"/>
    <w:rsid w:val="00755FDC"/>
    <w:rsid w:val="00756686"/>
    <w:rsid w:val="007579EA"/>
    <w:rsid w:val="007605E3"/>
    <w:rsid w:val="00760734"/>
    <w:rsid w:val="007613C4"/>
    <w:rsid w:val="00762097"/>
    <w:rsid w:val="00765B40"/>
    <w:rsid w:val="00767E55"/>
    <w:rsid w:val="00770EF7"/>
    <w:rsid w:val="00771AA5"/>
    <w:rsid w:val="007730FC"/>
    <w:rsid w:val="007731C5"/>
    <w:rsid w:val="00773294"/>
    <w:rsid w:val="00773798"/>
    <w:rsid w:val="00773D58"/>
    <w:rsid w:val="00773FEA"/>
    <w:rsid w:val="00775E1A"/>
    <w:rsid w:val="0077687A"/>
    <w:rsid w:val="00777197"/>
    <w:rsid w:val="00777464"/>
    <w:rsid w:val="00777E2E"/>
    <w:rsid w:val="0078074A"/>
    <w:rsid w:val="00781A2D"/>
    <w:rsid w:val="00783EAE"/>
    <w:rsid w:val="00786D46"/>
    <w:rsid w:val="00787792"/>
    <w:rsid w:val="0078786B"/>
    <w:rsid w:val="0079041E"/>
    <w:rsid w:val="00793295"/>
    <w:rsid w:val="00793615"/>
    <w:rsid w:val="00793A82"/>
    <w:rsid w:val="00793F2E"/>
    <w:rsid w:val="007943E6"/>
    <w:rsid w:val="00794FC9"/>
    <w:rsid w:val="0079770E"/>
    <w:rsid w:val="007978A0"/>
    <w:rsid w:val="007A0594"/>
    <w:rsid w:val="007A0C35"/>
    <w:rsid w:val="007A101E"/>
    <w:rsid w:val="007A1B52"/>
    <w:rsid w:val="007A2D72"/>
    <w:rsid w:val="007A32FB"/>
    <w:rsid w:val="007A3844"/>
    <w:rsid w:val="007A47B0"/>
    <w:rsid w:val="007A545E"/>
    <w:rsid w:val="007A755E"/>
    <w:rsid w:val="007A7E75"/>
    <w:rsid w:val="007B05C6"/>
    <w:rsid w:val="007B0E5F"/>
    <w:rsid w:val="007B0E68"/>
    <w:rsid w:val="007B0FAB"/>
    <w:rsid w:val="007B2AE8"/>
    <w:rsid w:val="007B366A"/>
    <w:rsid w:val="007B3B77"/>
    <w:rsid w:val="007B42EB"/>
    <w:rsid w:val="007B5DD3"/>
    <w:rsid w:val="007B6A9E"/>
    <w:rsid w:val="007C0E2A"/>
    <w:rsid w:val="007C3019"/>
    <w:rsid w:val="007C32B2"/>
    <w:rsid w:val="007C355E"/>
    <w:rsid w:val="007C36C0"/>
    <w:rsid w:val="007C39DE"/>
    <w:rsid w:val="007C3C10"/>
    <w:rsid w:val="007C413F"/>
    <w:rsid w:val="007C44C6"/>
    <w:rsid w:val="007C48B6"/>
    <w:rsid w:val="007C79D4"/>
    <w:rsid w:val="007C7FF2"/>
    <w:rsid w:val="007D095E"/>
    <w:rsid w:val="007D0BFE"/>
    <w:rsid w:val="007D16CF"/>
    <w:rsid w:val="007D1BC0"/>
    <w:rsid w:val="007D1CD1"/>
    <w:rsid w:val="007D1FA9"/>
    <w:rsid w:val="007D2AF3"/>
    <w:rsid w:val="007D3079"/>
    <w:rsid w:val="007D35FD"/>
    <w:rsid w:val="007D630A"/>
    <w:rsid w:val="007D666A"/>
    <w:rsid w:val="007D6AC3"/>
    <w:rsid w:val="007E1F87"/>
    <w:rsid w:val="007E4341"/>
    <w:rsid w:val="007E4609"/>
    <w:rsid w:val="007E5DF3"/>
    <w:rsid w:val="007E6D41"/>
    <w:rsid w:val="007F160E"/>
    <w:rsid w:val="007F2ABF"/>
    <w:rsid w:val="007F2F1C"/>
    <w:rsid w:val="007F6EDA"/>
    <w:rsid w:val="007F73EE"/>
    <w:rsid w:val="007F7517"/>
    <w:rsid w:val="008004BB"/>
    <w:rsid w:val="00801B81"/>
    <w:rsid w:val="00802783"/>
    <w:rsid w:val="00802999"/>
    <w:rsid w:val="0080382D"/>
    <w:rsid w:val="00803FC2"/>
    <w:rsid w:val="008055F8"/>
    <w:rsid w:val="00805D31"/>
    <w:rsid w:val="00806270"/>
    <w:rsid w:val="008074BF"/>
    <w:rsid w:val="008078AF"/>
    <w:rsid w:val="00810BB8"/>
    <w:rsid w:val="00811A6C"/>
    <w:rsid w:val="00815C03"/>
    <w:rsid w:val="00815E22"/>
    <w:rsid w:val="0081624E"/>
    <w:rsid w:val="008227E1"/>
    <w:rsid w:val="008246A6"/>
    <w:rsid w:val="00825492"/>
    <w:rsid w:val="0082559A"/>
    <w:rsid w:val="0082608A"/>
    <w:rsid w:val="0082722F"/>
    <w:rsid w:val="00827C70"/>
    <w:rsid w:val="00827E44"/>
    <w:rsid w:val="0083027D"/>
    <w:rsid w:val="0083060B"/>
    <w:rsid w:val="00837439"/>
    <w:rsid w:val="00837D8B"/>
    <w:rsid w:val="00840BB4"/>
    <w:rsid w:val="00840CE1"/>
    <w:rsid w:val="00842158"/>
    <w:rsid w:val="00842A54"/>
    <w:rsid w:val="00843BC6"/>
    <w:rsid w:val="00843C23"/>
    <w:rsid w:val="00845076"/>
    <w:rsid w:val="008458FB"/>
    <w:rsid w:val="00847B17"/>
    <w:rsid w:val="00847E3B"/>
    <w:rsid w:val="008504EE"/>
    <w:rsid w:val="0085052F"/>
    <w:rsid w:val="00850677"/>
    <w:rsid w:val="00850EB5"/>
    <w:rsid w:val="0085305A"/>
    <w:rsid w:val="0085421E"/>
    <w:rsid w:val="008558C9"/>
    <w:rsid w:val="0085680F"/>
    <w:rsid w:val="00856871"/>
    <w:rsid w:val="00857F9D"/>
    <w:rsid w:val="0086182D"/>
    <w:rsid w:val="0086344B"/>
    <w:rsid w:val="0086438E"/>
    <w:rsid w:val="00864878"/>
    <w:rsid w:val="008672FE"/>
    <w:rsid w:val="0087030E"/>
    <w:rsid w:val="00870C50"/>
    <w:rsid w:val="00872D16"/>
    <w:rsid w:val="00872FA6"/>
    <w:rsid w:val="008760F2"/>
    <w:rsid w:val="00876E4E"/>
    <w:rsid w:val="008774A0"/>
    <w:rsid w:val="008804A1"/>
    <w:rsid w:val="00881D7B"/>
    <w:rsid w:val="00882A13"/>
    <w:rsid w:val="00882BDA"/>
    <w:rsid w:val="00883C0F"/>
    <w:rsid w:val="00883D5E"/>
    <w:rsid w:val="00883D99"/>
    <w:rsid w:val="00884041"/>
    <w:rsid w:val="00884E82"/>
    <w:rsid w:val="008858A2"/>
    <w:rsid w:val="00885F3E"/>
    <w:rsid w:val="00890315"/>
    <w:rsid w:val="008906BD"/>
    <w:rsid w:val="00893CEA"/>
    <w:rsid w:val="00894AA8"/>
    <w:rsid w:val="00895BCD"/>
    <w:rsid w:val="00895DBC"/>
    <w:rsid w:val="00897D1A"/>
    <w:rsid w:val="008A012B"/>
    <w:rsid w:val="008A1AE6"/>
    <w:rsid w:val="008A31E2"/>
    <w:rsid w:val="008A357C"/>
    <w:rsid w:val="008A3F72"/>
    <w:rsid w:val="008A4C5C"/>
    <w:rsid w:val="008A54FC"/>
    <w:rsid w:val="008A5A6E"/>
    <w:rsid w:val="008A72B2"/>
    <w:rsid w:val="008B281A"/>
    <w:rsid w:val="008B32AA"/>
    <w:rsid w:val="008B5203"/>
    <w:rsid w:val="008B531F"/>
    <w:rsid w:val="008B536D"/>
    <w:rsid w:val="008B63E2"/>
    <w:rsid w:val="008C11E7"/>
    <w:rsid w:val="008C18EF"/>
    <w:rsid w:val="008C1BED"/>
    <w:rsid w:val="008C1DF7"/>
    <w:rsid w:val="008C277B"/>
    <w:rsid w:val="008C28A3"/>
    <w:rsid w:val="008C2975"/>
    <w:rsid w:val="008C299A"/>
    <w:rsid w:val="008C3703"/>
    <w:rsid w:val="008C43B5"/>
    <w:rsid w:val="008C51B5"/>
    <w:rsid w:val="008C5ED9"/>
    <w:rsid w:val="008C7138"/>
    <w:rsid w:val="008D0553"/>
    <w:rsid w:val="008D0B25"/>
    <w:rsid w:val="008D309F"/>
    <w:rsid w:val="008D395D"/>
    <w:rsid w:val="008D60B1"/>
    <w:rsid w:val="008E0E7C"/>
    <w:rsid w:val="008E1EC5"/>
    <w:rsid w:val="008E31D2"/>
    <w:rsid w:val="008E38CF"/>
    <w:rsid w:val="008E3D60"/>
    <w:rsid w:val="008E403A"/>
    <w:rsid w:val="008E5723"/>
    <w:rsid w:val="008E5F11"/>
    <w:rsid w:val="008F1142"/>
    <w:rsid w:val="008F2EBB"/>
    <w:rsid w:val="008F59D8"/>
    <w:rsid w:val="008F6102"/>
    <w:rsid w:val="008F7552"/>
    <w:rsid w:val="008F78C1"/>
    <w:rsid w:val="0090028C"/>
    <w:rsid w:val="00900D4D"/>
    <w:rsid w:val="00900E12"/>
    <w:rsid w:val="00901D8B"/>
    <w:rsid w:val="00902D43"/>
    <w:rsid w:val="0090302C"/>
    <w:rsid w:val="00903203"/>
    <w:rsid w:val="009036DA"/>
    <w:rsid w:val="0090375E"/>
    <w:rsid w:val="00903CEB"/>
    <w:rsid w:val="00903DAA"/>
    <w:rsid w:val="0090575D"/>
    <w:rsid w:val="00905871"/>
    <w:rsid w:val="0090594A"/>
    <w:rsid w:val="00906CA9"/>
    <w:rsid w:val="0090715D"/>
    <w:rsid w:val="00910A7C"/>
    <w:rsid w:val="00911EE8"/>
    <w:rsid w:val="00913167"/>
    <w:rsid w:val="00915681"/>
    <w:rsid w:val="00915F73"/>
    <w:rsid w:val="0091624A"/>
    <w:rsid w:val="00916F26"/>
    <w:rsid w:val="00917630"/>
    <w:rsid w:val="00920BC8"/>
    <w:rsid w:val="00920D3C"/>
    <w:rsid w:val="00921221"/>
    <w:rsid w:val="00921F66"/>
    <w:rsid w:val="009220E8"/>
    <w:rsid w:val="009221F1"/>
    <w:rsid w:val="00923E48"/>
    <w:rsid w:val="009253D2"/>
    <w:rsid w:val="00926E90"/>
    <w:rsid w:val="00927F58"/>
    <w:rsid w:val="009306C8"/>
    <w:rsid w:val="0093263E"/>
    <w:rsid w:val="0093394A"/>
    <w:rsid w:val="00934889"/>
    <w:rsid w:val="00935724"/>
    <w:rsid w:val="00936965"/>
    <w:rsid w:val="00937874"/>
    <w:rsid w:val="00937B0B"/>
    <w:rsid w:val="00940853"/>
    <w:rsid w:val="009408E5"/>
    <w:rsid w:val="0094155D"/>
    <w:rsid w:val="00942121"/>
    <w:rsid w:val="009424E5"/>
    <w:rsid w:val="00944BAA"/>
    <w:rsid w:val="0094596E"/>
    <w:rsid w:val="00947E50"/>
    <w:rsid w:val="00947F3A"/>
    <w:rsid w:val="00951D32"/>
    <w:rsid w:val="009526D2"/>
    <w:rsid w:val="00952839"/>
    <w:rsid w:val="00952F27"/>
    <w:rsid w:val="0095495A"/>
    <w:rsid w:val="00954C6B"/>
    <w:rsid w:val="00956F60"/>
    <w:rsid w:val="0095755E"/>
    <w:rsid w:val="00957F92"/>
    <w:rsid w:val="00960166"/>
    <w:rsid w:val="00960B16"/>
    <w:rsid w:val="00961EA6"/>
    <w:rsid w:val="00962390"/>
    <w:rsid w:val="0096288C"/>
    <w:rsid w:val="00962BB2"/>
    <w:rsid w:val="00963B21"/>
    <w:rsid w:val="0096552E"/>
    <w:rsid w:val="00965C7B"/>
    <w:rsid w:val="00966F22"/>
    <w:rsid w:val="00966F6B"/>
    <w:rsid w:val="00970A82"/>
    <w:rsid w:val="00971B50"/>
    <w:rsid w:val="0097297E"/>
    <w:rsid w:val="00974824"/>
    <w:rsid w:val="0097499A"/>
    <w:rsid w:val="00974FB4"/>
    <w:rsid w:val="00977205"/>
    <w:rsid w:val="00977541"/>
    <w:rsid w:val="00982F94"/>
    <w:rsid w:val="0098332A"/>
    <w:rsid w:val="00983E72"/>
    <w:rsid w:val="0098682B"/>
    <w:rsid w:val="0099154C"/>
    <w:rsid w:val="00992BE6"/>
    <w:rsid w:val="00992E21"/>
    <w:rsid w:val="00992E8C"/>
    <w:rsid w:val="0099476C"/>
    <w:rsid w:val="00994B9A"/>
    <w:rsid w:val="00995AC0"/>
    <w:rsid w:val="00996AA8"/>
    <w:rsid w:val="009A1447"/>
    <w:rsid w:val="009A1C7C"/>
    <w:rsid w:val="009A3C00"/>
    <w:rsid w:val="009A51DC"/>
    <w:rsid w:val="009A63E3"/>
    <w:rsid w:val="009A7752"/>
    <w:rsid w:val="009A7D6C"/>
    <w:rsid w:val="009A7DE1"/>
    <w:rsid w:val="009B0FE1"/>
    <w:rsid w:val="009B1236"/>
    <w:rsid w:val="009B1353"/>
    <w:rsid w:val="009B20DA"/>
    <w:rsid w:val="009B225A"/>
    <w:rsid w:val="009B29A7"/>
    <w:rsid w:val="009B3673"/>
    <w:rsid w:val="009B5D92"/>
    <w:rsid w:val="009B62BE"/>
    <w:rsid w:val="009B6469"/>
    <w:rsid w:val="009B6E57"/>
    <w:rsid w:val="009B6FD9"/>
    <w:rsid w:val="009C178E"/>
    <w:rsid w:val="009C2157"/>
    <w:rsid w:val="009C2289"/>
    <w:rsid w:val="009C299D"/>
    <w:rsid w:val="009C3AD2"/>
    <w:rsid w:val="009C48C0"/>
    <w:rsid w:val="009C5B87"/>
    <w:rsid w:val="009C6527"/>
    <w:rsid w:val="009C79EC"/>
    <w:rsid w:val="009D0D9D"/>
    <w:rsid w:val="009D1860"/>
    <w:rsid w:val="009D2974"/>
    <w:rsid w:val="009D2D96"/>
    <w:rsid w:val="009D5783"/>
    <w:rsid w:val="009D5F5C"/>
    <w:rsid w:val="009D6DDB"/>
    <w:rsid w:val="009D797F"/>
    <w:rsid w:val="009E13B2"/>
    <w:rsid w:val="009E3C31"/>
    <w:rsid w:val="009E4BC6"/>
    <w:rsid w:val="009E6294"/>
    <w:rsid w:val="009E6B27"/>
    <w:rsid w:val="009F38B6"/>
    <w:rsid w:val="009F3BF7"/>
    <w:rsid w:val="009F44E1"/>
    <w:rsid w:val="009F501B"/>
    <w:rsid w:val="009F5993"/>
    <w:rsid w:val="009F6B0D"/>
    <w:rsid w:val="009F7360"/>
    <w:rsid w:val="009F73E1"/>
    <w:rsid w:val="009F7AB1"/>
    <w:rsid w:val="00A009A0"/>
    <w:rsid w:val="00A00A5D"/>
    <w:rsid w:val="00A01544"/>
    <w:rsid w:val="00A03DFC"/>
    <w:rsid w:val="00A03F94"/>
    <w:rsid w:val="00A05D38"/>
    <w:rsid w:val="00A101D4"/>
    <w:rsid w:val="00A101E5"/>
    <w:rsid w:val="00A10232"/>
    <w:rsid w:val="00A103DC"/>
    <w:rsid w:val="00A112AF"/>
    <w:rsid w:val="00A1244A"/>
    <w:rsid w:val="00A12C7A"/>
    <w:rsid w:val="00A13026"/>
    <w:rsid w:val="00A14445"/>
    <w:rsid w:val="00A14522"/>
    <w:rsid w:val="00A14D8C"/>
    <w:rsid w:val="00A14FCF"/>
    <w:rsid w:val="00A1654B"/>
    <w:rsid w:val="00A1707B"/>
    <w:rsid w:val="00A17AAC"/>
    <w:rsid w:val="00A17B6F"/>
    <w:rsid w:val="00A205DB"/>
    <w:rsid w:val="00A21540"/>
    <w:rsid w:val="00A21FA3"/>
    <w:rsid w:val="00A2263F"/>
    <w:rsid w:val="00A229EF"/>
    <w:rsid w:val="00A22E42"/>
    <w:rsid w:val="00A23AC7"/>
    <w:rsid w:val="00A23B7A"/>
    <w:rsid w:val="00A27B29"/>
    <w:rsid w:val="00A30EC6"/>
    <w:rsid w:val="00A31DA4"/>
    <w:rsid w:val="00A31F38"/>
    <w:rsid w:val="00A32065"/>
    <w:rsid w:val="00A32B60"/>
    <w:rsid w:val="00A33C21"/>
    <w:rsid w:val="00A3416D"/>
    <w:rsid w:val="00A34637"/>
    <w:rsid w:val="00A354BD"/>
    <w:rsid w:val="00A35CDB"/>
    <w:rsid w:val="00A35F70"/>
    <w:rsid w:val="00A365A5"/>
    <w:rsid w:val="00A4091E"/>
    <w:rsid w:val="00A4297B"/>
    <w:rsid w:val="00A42EBD"/>
    <w:rsid w:val="00A42F64"/>
    <w:rsid w:val="00A4363B"/>
    <w:rsid w:val="00A43D6A"/>
    <w:rsid w:val="00A43DD0"/>
    <w:rsid w:val="00A442CC"/>
    <w:rsid w:val="00A442CD"/>
    <w:rsid w:val="00A46A45"/>
    <w:rsid w:val="00A47839"/>
    <w:rsid w:val="00A52767"/>
    <w:rsid w:val="00A54D57"/>
    <w:rsid w:val="00A568FE"/>
    <w:rsid w:val="00A56A54"/>
    <w:rsid w:val="00A57722"/>
    <w:rsid w:val="00A6020B"/>
    <w:rsid w:val="00A60375"/>
    <w:rsid w:val="00A603C9"/>
    <w:rsid w:val="00A60C26"/>
    <w:rsid w:val="00A6260F"/>
    <w:rsid w:val="00A62A58"/>
    <w:rsid w:val="00A63444"/>
    <w:rsid w:val="00A63F8B"/>
    <w:rsid w:val="00A64130"/>
    <w:rsid w:val="00A65A0D"/>
    <w:rsid w:val="00A664D4"/>
    <w:rsid w:val="00A669F4"/>
    <w:rsid w:val="00A67F3D"/>
    <w:rsid w:val="00A70BDF"/>
    <w:rsid w:val="00A70C85"/>
    <w:rsid w:val="00A723E0"/>
    <w:rsid w:val="00A74F9E"/>
    <w:rsid w:val="00A75591"/>
    <w:rsid w:val="00A75688"/>
    <w:rsid w:val="00A8007B"/>
    <w:rsid w:val="00A80A1E"/>
    <w:rsid w:val="00A8176A"/>
    <w:rsid w:val="00A82150"/>
    <w:rsid w:val="00A822CB"/>
    <w:rsid w:val="00A834AC"/>
    <w:rsid w:val="00A83A68"/>
    <w:rsid w:val="00A83D73"/>
    <w:rsid w:val="00A84AC5"/>
    <w:rsid w:val="00A8581D"/>
    <w:rsid w:val="00A8597A"/>
    <w:rsid w:val="00A85D87"/>
    <w:rsid w:val="00A86202"/>
    <w:rsid w:val="00A862F9"/>
    <w:rsid w:val="00A86376"/>
    <w:rsid w:val="00A903E6"/>
    <w:rsid w:val="00A916DE"/>
    <w:rsid w:val="00A92E22"/>
    <w:rsid w:val="00A93ADE"/>
    <w:rsid w:val="00A94547"/>
    <w:rsid w:val="00A947A6"/>
    <w:rsid w:val="00A95AC5"/>
    <w:rsid w:val="00A975D9"/>
    <w:rsid w:val="00AA0511"/>
    <w:rsid w:val="00AA192F"/>
    <w:rsid w:val="00AA19EC"/>
    <w:rsid w:val="00AA4259"/>
    <w:rsid w:val="00AA4AFF"/>
    <w:rsid w:val="00AA4B0A"/>
    <w:rsid w:val="00AA53BF"/>
    <w:rsid w:val="00AA68F7"/>
    <w:rsid w:val="00AA754C"/>
    <w:rsid w:val="00AB0067"/>
    <w:rsid w:val="00AB701A"/>
    <w:rsid w:val="00AB71EA"/>
    <w:rsid w:val="00AB7B50"/>
    <w:rsid w:val="00AC0D01"/>
    <w:rsid w:val="00AC136A"/>
    <w:rsid w:val="00AC209B"/>
    <w:rsid w:val="00AC2D54"/>
    <w:rsid w:val="00AC395C"/>
    <w:rsid w:val="00AC3E53"/>
    <w:rsid w:val="00AC55A2"/>
    <w:rsid w:val="00AC55D4"/>
    <w:rsid w:val="00AC5A13"/>
    <w:rsid w:val="00AC5E2F"/>
    <w:rsid w:val="00AC60AF"/>
    <w:rsid w:val="00AC6990"/>
    <w:rsid w:val="00AC7D57"/>
    <w:rsid w:val="00AC7E85"/>
    <w:rsid w:val="00AD0CC6"/>
    <w:rsid w:val="00AD0F05"/>
    <w:rsid w:val="00AD1DD3"/>
    <w:rsid w:val="00AD222A"/>
    <w:rsid w:val="00AD2CAD"/>
    <w:rsid w:val="00AD34F0"/>
    <w:rsid w:val="00AD52A4"/>
    <w:rsid w:val="00AD52E5"/>
    <w:rsid w:val="00AD5422"/>
    <w:rsid w:val="00AD5F20"/>
    <w:rsid w:val="00AE097B"/>
    <w:rsid w:val="00AE0DC8"/>
    <w:rsid w:val="00AE1A2B"/>
    <w:rsid w:val="00AE4EBE"/>
    <w:rsid w:val="00AE5C01"/>
    <w:rsid w:val="00AE6007"/>
    <w:rsid w:val="00AE61EC"/>
    <w:rsid w:val="00AE6ADF"/>
    <w:rsid w:val="00AF0EFF"/>
    <w:rsid w:val="00AF25D8"/>
    <w:rsid w:val="00AF2CBC"/>
    <w:rsid w:val="00AF66BA"/>
    <w:rsid w:val="00AF6FB1"/>
    <w:rsid w:val="00AF7303"/>
    <w:rsid w:val="00B02448"/>
    <w:rsid w:val="00B02A43"/>
    <w:rsid w:val="00B03F59"/>
    <w:rsid w:val="00B03F71"/>
    <w:rsid w:val="00B04724"/>
    <w:rsid w:val="00B04B5B"/>
    <w:rsid w:val="00B073E7"/>
    <w:rsid w:val="00B11153"/>
    <w:rsid w:val="00B11996"/>
    <w:rsid w:val="00B11EEF"/>
    <w:rsid w:val="00B122EB"/>
    <w:rsid w:val="00B12ED1"/>
    <w:rsid w:val="00B13810"/>
    <w:rsid w:val="00B1441C"/>
    <w:rsid w:val="00B145D0"/>
    <w:rsid w:val="00B147ED"/>
    <w:rsid w:val="00B14E7E"/>
    <w:rsid w:val="00B176D8"/>
    <w:rsid w:val="00B177D0"/>
    <w:rsid w:val="00B211D0"/>
    <w:rsid w:val="00B219E9"/>
    <w:rsid w:val="00B22D9C"/>
    <w:rsid w:val="00B23015"/>
    <w:rsid w:val="00B23016"/>
    <w:rsid w:val="00B23914"/>
    <w:rsid w:val="00B2424B"/>
    <w:rsid w:val="00B25019"/>
    <w:rsid w:val="00B276A7"/>
    <w:rsid w:val="00B30235"/>
    <w:rsid w:val="00B30C9B"/>
    <w:rsid w:val="00B32E6C"/>
    <w:rsid w:val="00B34480"/>
    <w:rsid w:val="00B34677"/>
    <w:rsid w:val="00B348B9"/>
    <w:rsid w:val="00B349EC"/>
    <w:rsid w:val="00B35228"/>
    <w:rsid w:val="00B36C17"/>
    <w:rsid w:val="00B3710A"/>
    <w:rsid w:val="00B37167"/>
    <w:rsid w:val="00B37528"/>
    <w:rsid w:val="00B40A04"/>
    <w:rsid w:val="00B41CC6"/>
    <w:rsid w:val="00B443D3"/>
    <w:rsid w:val="00B465C9"/>
    <w:rsid w:val="00B4794D"/>
    <w:rsid w:val="00B47A2F"/>
    <w:rsid w:val="00B50030"/>
    <w:rsid w:val="00B536F2"/>
    <w:rsid w:val="00B53BF8"/>
    <w:rsid w:val="00B543A7"/>
    <w:rsid w:val="00B54F18"/>
    <w:rsid w:val="00B558E3"/>
    <w:rsid w:val="00B564DA"/>
    <w:rsid w:val="00B56C0D"/>
    <w:rsid w:val="00B5726B"/>
    <w:rsid w:val="00B616BA"/>
    <w:rsid w:val="00B61EA9"/>
    <w:rsid w:val="00B6232E"/>
    <w:rsid w:val="00B63206"/>
    <w:rsid w:val="00B64B49"/>
    <w:rsid w:val="00B64B51"/>
    <w:rsid w:val="00B659BD"/>
    <w:rsid w:val="00B66028"/>
    <w:rsid w:val="00B661B6"/>
    <w:rsid w:val="00B66BCD"/>
    <w:rsid w:val="00B6747A"/>
    <w:rsid w:val="00B67E5F"/>
    <w:rsid w:val="00B67EDD"/>
    <w:rsid w:val="00B70097"/>
    <w:rsid w:val="00B70378"/>
    <w:rsid w:val="00B70864"/>
    <w:rsid w:val="00B70872"/>
    <w:rsid w:val="00B70FBD"/>
    <w:rsid w:val="00B70FFE"/>
    <w:rsid w:val="00B71F08"/>
    <w:rsid w:val="00B71FBA"/>
    <w:rsid w:val="00B731DB"/>
    <w:rsid w:val="00B742E1"/>
    <w:rsid w:val="00B749E9"/>
    <w:rsid w:val="00B75BD6"/>
    <w:rsid w:val="00B7717D"/>
    <w:rsid w:val="00B77B6A"/>
    <w:rsid w:val="00B77C1C"/>
    <w:rsid w:val="00B820EB"/>
    <w:rsid w:val="00B82EA6"/>
    <w:rsid w:val="00B83E40"/>
    <w:rsid w:val="00B840EB"/>
    <w:rsid w:val="00B849BA"/>
    <w:rsid w:val="00B87641"/>
    <w:rsid w:val="00B91271"/>
    <w:rsid w:val="00B918E3"/>
    <w:rsid w:val="00B91E5E"/>
    <w:rsid w:val="00B928B8"/>
    <w:rsid w:val="00B928F1"/>
    <w:rsid w:val="00B92C5B"/>
    <w:rsid w:val="00B937AF"/>
    <w:rsid w:val="00B943EB"/>
    <w:rsid w:val="00B94858"/>
    <w:rsid w:val="00B96A39"/>
    <w:rsid w:val="00B972DE"/>
    <w:rsid w:val="00B97521"/>
    <w:rsid w:val="00BA1CFB"/>
    <w:rsid w:val="00BA1FB7"/>
    <w:rsid w:val="00BA4429"/>
    <w:rsid w:val="00BA4CA5"/>
    <w:rsid w:val="00BA6DA3"/>
    <w:rsid w:val="00BA71BD"/>
    <w:rsid w:val="00BA71FC"/>
    <w:rsid w:val="00BA7462"/>
    <w:rsid w:val="00BA7668"/>
    <w:rsid w:val="00BB0C06"/>
    <w:rsid w:val="00BB200D"/>
    <w:rsid w:val="00BB301F"/>
    <w:rsid w:val="00BB54E2"/>
    <w:rsid w:val="00BB6AAA"/>
    <w:rsid w:val="00BB7682"/>
    <w:rsid w:val="00BC08EC"/>
    <w:rsid w:val="00BC257A"/>
    <w:rsid w:val="00BC2991"/>
    <w:rsid w:val="00BC3055"/>
    <w:rsid w:val="00BC30FC"/>
    <w:rsid w:val="00BC5C8E"/>
    <w:rsid w:val="00BC65DB"/>
    <w:rsid w:val="00BC71D7"/>
    <w:rsid w:val="00BD1EE7"/>
    <w:rsid w:val="00BD3D1E"/>
    <w:rsid w:val="00BD4E6A"/>
    <w:rsid w:val="00BD521D"/>
    <w:rsid w:val="00BD5593"/>
    <w:rsid w:val="00BD58CA"/>
    <w:rsid w:val="00BD6384"/>
    <w:rsid w:val="00BD7013"/>
    <w:rsid w:val="00BE04BE"/>
    <w:rsid w:val="00BE09C7"/>
    <w:rsid w:val="00BE19B9"/>
    <w:rsid w:val="00BE3D50"/>
    <w:rsid w:val="00BE409F"/>
    <w:rsid w:val="00BE421E"/>
    <w:rsid w:val="00BE4473"/>
    <w:rsid w:val="00BE4F0C"/>
    <w:rsid w:val="00BE7042"/>
    <w:rsid w:val="00BE7815"/>
    <w:rsid w:val="00BF0971"/>
    <w:rsid w:val="00BF17CE"/>
    <w:rsid w:val="00BF1FA1"/>
    <w:rsid w:val="00BF1FA2"/>
    <w:rsid w:val="00BF21D2"/>
    <w:rsid w:val="00BF22AF"/>
    <w:rsid w:val="00BF4AB0"/>
    <w:rsid w:val="00BF55D9"/>
    <w:rsid w:val="00BF6447"/>
    <w:rsid w:val="00BF6853"/>
    <w:rsid w:val="00BF6B35"/>
    <w:rsid w:val="00C00265"/>
    <w:rsid w:val="00C0128D"/>
    <w:rsid w:val="00C0168C"/>
    <w:rsid w:val="00C01BBE"/>
    <w:rsid w:val="00C020B9"/>
    <w:rsid w:val="00C020C5"/>
    <w:rsid w:val="00C02634"/>
    <w:rsid w:val="00C04285"/>
    <w:rsid w:val="00C045CC"/>
    <w:rsid w:val="00C065AD"/>
    <w:rsid w:val="00C07BF2"/>
    <w:rsid w:val="00C07D27"/>
    <w:rsid w:val="00C10347"/>
    <w:rsid w:val="00C10B0A"/>
    <w:rsid w:val="00C1209C"/>
    <w:rsid w:val="00C12A26"/>
    <w:rsid w:val="00C12F94"/>
    <w:rsid w:val="00C140F9"/>
    <w:rsid w:val="00C14172"/>
    <w:rsid w:val="00C155D8"/>
    <w:rsid w:val="00C162E7"/>
    <w:rsid w:val="00C16C41"/>
    <w:rsid w:val="00C177CD"/>
    <w:rsid w:val="00C204FA"/>
    <w:rsid w:val="00C21DC5"/>
    <w:rsid w:val="00C23219"/>
    <w:rsid w:val="00C23B0E"/>
    <w:rsid w:val="00C276C2"/>
    <w:rsid w:val="00C277F5"/>
    <w:rsid w:val="00C324A1"/>
    <w:rsid w:val="00C334C9"/>
    <w:rsid w:val="00C3574C"/>
    <w:rsid w:val="00C3699F"/>
    <w:rsid w:val="00C40159"/>
    <w:rsid w:val="00C40F0E"/>
    <w:rsid w:val="00C41A73"/>
    <w:rsid w:val="00C41E30"/>
    <w:rsid w:val="00C41F4C"/>
    <w:rsid w:val="00C4442F"/>
    <w:rsid w:val="00C4690F"/>
    <w:rsid w:val="00C5046D"/>
    <w:rsid w:val="00C50D8E"/>
    <w:rsid w:val="00C510E8"/>
    <w:rsid w:val="00C515B4"/>
    <w:rsid w:val="00C5310E"/>
    <w:rsid w:val="00C5374F"/>
    <w:rsid w:val="00C550F2"/>
    <w:rsid w:val="00C55173"/>
    <w:rsid w:val="00C55D68"/>
    <w:rsid w:val="00C56BF6"/>
    <w:rsid w:val="00C604C5"/>
    <w:rsid w:val="00C60A46"/>
    <w:rsid w:val="00C60D7A"/>
    <w:rsid w:val="00C61846"/>
    <w:rsid w:val="00C643DD"/>
    <w:rsid w:val="00C64414"/>
    <w:rsid w:val="00C65658"/>
    <w:rsid w:val="00C65B9B"/>
    <w:rsid w:val="00C66AE5"/>
    <w:rsid w:val="00C70A53"/>
    <w:rsid w:val="00C71501"/>
    <w:rsid w:val="00C71D04"/>
    <w:rsid w:val="00C71F46"/>
    <w:rsid w:val="00C72EB2"/>
    <w:rsid w:val="00C742AF"/>
    <w:rsid w:val="00C76B3B"/>
    <w:rsid w:val="00C778CF"/>
    <w:rsid w:val="00C80583"/>
    <w:rsid w:val="00C81C47"/>
    <w:rsid w:val="00C84779"/>
    <w:rsid w:val="00C854A7"/>
    <w:rsid w:val="00C85B52"/>
    <w:rsid w:val="00C861B1"/>
    <w:rsid w:val="00C86342"/>
    <w:rsid w:val="00C913B2"/>
    <w:rsid w:val="00C91916"/>
    <w:rsid w:val="00C91F58"/>
    <w:rsid w:val="00C9292A"/>
    <w:rsid w:val="00C93D39"/>
    <w:rsid w:val="00C9553F"/>
    <w:rsid w:val="00CA1106"/>
    <w:rsid w:val="00CA34B4"/>
    <w:rsid w:val="00CA71D5"/>
    <w:rsid w:val="00CA7837"/>
    <w:rsid w:val="00CA7992"/>
    <w:rsid w:val="00CB0D97"/>
    <w:rsid w:val="00CB2A09"/>
    <w:rsid w:val="00CB3C1A"/>
    <w:rsid w:val="00CB5B34"/>
    <w:rsid w:val="00CB6270"/>
    <w:rsid w:val="00CB6B93"/>
    <w:rsid w:val="00CB6FDE"/>
    <w:rsid w:val="00CB7623"/>
    <w:rsid w:val="00CB78EA"/>
    <w:rsid w:val="00CB7B6F"/>
    <w:rsid w:val="00CC0A9E"/>
    <w:rsid w:val="00CC0B8C"/>
    <w:rsid w:val="00CC1520"/>
    <w:rsid w:val="00CC1C25"/>
    <w:rsid w:val="00CC1CC8"/>
    <w:rsid w:val="00CC3CEB"/>
    <w:rsid w:val="00CC50DE"/>
    <w:rsid w:val="00CC5B37"/>
    <w:rsid w:val="00CC614C"/>
    <w:rsid w:val="00CC61E5"/>
    <w:rsid w:val="00CC64F6"/>
    <w:rsid w:val="00CC7A27"/>
    <w:rsid w:val="00CD082C"/>
    <w:rsid w:val="00CD367D"/>
    <w:rsid w:val="00CD3D76"/>
    <w:rsid w:val="00CD4149"/>
    <w:rsid w:val="00CD5949"/>
    <w:rsid w:val="00CD594E"/>
    <w:rsid w:val="00CD669D"/>
    <w:rsid w:val="00CE0771"/>
    <w:rsid w:val="00CE1BD3"/>
    <w:rsid w:val="00CE4F46"/>
    <w:rsid w:val="00CE71A1"/>
    <w:rsid w:val="00CE7DB6"/>
    <w:rsid w:val="00CF0619"/>
    <w:rsid w:val="00CF167C"/>
    <w:rsid w:val="00CF2840"/>
    <w:rsid w:val="00CF2E85"/>
    <w:rsid w:val="00CF3A46"/>
    <w:rsid w:val="00CF473F"/>
    <w:rsid w:val="00CF4D2C"/>
    <w:rsid w:val="00CF5C36"/>
    <w:rsid w:val="00CF5DE4"/>
    <w:rsid w:val="00CF5EA8"/>
    <w:rsid w:val="00CF6192"/>
    <w:rsid w:val="00CF7C59"/>
    <w:rsid w:val="00CF7FBB"/>
    <w:rsid w:val="00D00754"/>
    <w:rsid w:val="00D00861"/>
    <w:rsid w:val="00D04263"/>
    <w:rsid w:val="00D04C76"/>
    <w:rsid w:val="00D04D2E"/>
    <w:rsid w:val="00D04F67"/>
    <w:rsid w:val="00D0594A"/>
    <w:rsid w:val="00D06305"/>
    <w:rsid w:val="00D103E1"/>
    <w:rsid w:val="00D1067A"/>
    <w:rsid w:val="00D1080F"/>
    <w:rsid w:val="00D10D5C"/>
    <w:rsid w:val="00D10E9B"/>
    <w:rsid w:val="00D139A5"/>
    <w:rsid w:val="00D142E4"/>
    <w:rsid w:val="00D147C6"/>
    <w:rsid w:val="00D15237"/>
    <w:rsid w:val="00D1559E"/>
    <w:rsid w:val="00D1695C"/>
    <w:rsid w:val="00D1727C"/>
    <w:rsid w:val="00D176BD"/>
    <w:rsid w:val="00D2007E"/>
    <w:rsid w:val="00D20371"/>
    <w:rsid w:val="00D2069A"/>
    <w:rsid w:val="00D20D29"/>
    <w:rsid w:val="00D21C84"/>
    <w:rsid w:val="00D22765"/>
    <w:rsid w:val="00D22BAF"/>
    <w:rsid w:val="00D22DEA"/>
    <w:rsid w:val="00D23491"/>
    <w:rsid w:val="00D2356F"/>
    <w:rsid w:val="00D24064"/>
    <w:rsid w:val="00D25534"/>
    <w:rsid w:val="00D2650D"/>
    <w:rsid w:val="00D265C6"/>
    <w:rsid w:val="00D30639"/>
    <w:rsid w:val="00D30720"/>
    <w:rsid w:val="00D30DCE"/>
    <w:rsid w:val="00D31077"/>
    <w:rsid w:val="00D315DE"/>
    <w:rsid w:val="00D31AFA"/>
    <w:rsid w:val="00D322B2"/>
    <w:rsid w:val="00D32B34"/>
    <w:rsid w:val="00D32E3D"/>
    <w:rsid w:val="00D339EC"/>
    <w:rsid w:val="00D33E37"/>
    <w:rsid w:val="00D33FA7"/>
    <w:rsid w:val="00D40DA1"/>
    <w:rsid w:val="00D41CFB"/>
    <w:rsid w:val="00D42E7B"/>
    <w:rsid w:val="00D430F0"/>
    <w:rsid w:val="00D43369"/>
    <w:rsid w:val="00D4456C"/>
    <w:rsid w:val="00D45A1A"/>
    <w:rsid w:val="00D45D87"/>
    <w:rsid w:val="00D46454"/>
    <w:rsid w:val="00D514AF"/>
    <w:rsid w:val="00D51A14"/>
    <w:rsid w:val="00D52829"/>
    <w:rsid w:val="00D52B4A"/>
    <w:rsid w:val="00D5462A"/>
    <w:rsid w:val="00D5519A"/>
    <w:rsid w:val="00D551CA"/>
    <w:rsid w:val="00D55C9A"/>
    <w:rsid w:val="00D56A2F"/>
    <w:rsid w:val="00D57864"/>
    <w:rsid w:val="00D60633"/>
    <w:rsid w:val="00D62915"/>
    <w:rsid w:val="00D62CCB"/>
    <w:rsid w:val="00D634AB"/>
    <w:rsid w:val="00D65593"/>
    <w:rsid w:val="00D65C7B"/>
    <w:rsid w:val="00D665D7"/>
    <w:rsid w:val="00D672E9"/>
    <w:rsid w:val="00D71487"/>
    <w:rsid w:val="00D729A6"/>
    <w:rsid w:val="00D72B4C"/>
    <w:rsid w:val="00D7424D"/>
    <w:rsid w:val="00D75E45"/>
    <w:rsid w:val="00D76163"/>
    <w:rsid w:val="00D76F05"/>
    <w:rsid w:val="00D815AA"/>
    <w:rsid w:val="00D8309C"/>
    <w:rsid w:val="00D879FD"/>
    <w:rsid w:val="00D87FE0"/>
    <w:rsid w:val="00D902D1"/>
    <w:rsid w:val="00D90342"/>
    <w:rsid w:val="00D91A70"/>
    <w:rsid w:val="00D91F84"/>
    <w:rsid w:val="00D92E13"/>
    <w:rsid w:val="00D932DF"/>
    <w:rsid w:val="00D93394"/>
    <w:rsid w:val="00D93C23"/>
    <w:rsid w:val="00D944A2"/>
    <w:rsid w:val="00D94630"/>
    <w:rsid w:val="00D94E95"/>
    <w:rsid w:val="00D96013"/>
    <w:rsid w:val="00D967E9"/>
    <w:rsid w:val="00D96851"/>
    <w:rsid w:val="00D96CCA"/>
    <w:rsid w:val="00D96EBE"/>
    <w:rsid w:val="00D97274"/>
    <w:rsid w:val="00DA0555"/>
    <w:rsid w:val="00DA08B1"/>
    <w:rsid w:val="00DA16DF"/>
    <w:rsid w:val="00DA1E27"/>
    <w:rsid w:val="00DA5231"/>
    <w:rsid w:val="00DA5303"/>
    <w:rsid w:val="00DA6334"/>
    <w:rsid w:val="00DA766F"/>
    <w:rsid w:val="00DB0910"/>
    <w:rsid w:val="00DB0ACD"/>
    <w:rsid w:val="00DB2EEC"/>
    <w:rsid w:val="00DB339D"/>
    <w:rsid w:val="00DB34D4"/>
    <w:rsid w:val="00DB5D7D"/>
    <w:rsid w:val="00DB6D34"/>
    <w:rsid w:val="00DC0CFD"/>
    <w:rsid w:val="00DC0E52"/>
    <w:rsid w:val="00DC2327"/>
    <w:rsid w:val="00DC3FBC"/>
    <w:rsid w:val="00DC4061"/>
    <w:rsid w:val="00DC7B4A"/>
    <w:rsid w:val="00DD053D"/>
    <w:rsid w:val="00DD18AF"/>
    <w:rsid w:val="00DD2667"/>
    <w:rsid w:val="00DD271D"/>
    <w:rsid w:val="00DD2A1F"/>
    <w:rsid w:val="00DD2F2D"/>
    <w:rsid w:val="00DD3F0F"/>
    <w:rsid w:val="00DD4950"/>
    <w:rsid w:val="00DD6B03"/>
    <w:rsid w:val="00DD7C61"/>
    <w:rsid w:val="00DD7CF4"/>
    <w:rsid w:val="00DD7F88"/>
    <w:rsid w:val="00DE0BF2"/>
    <w:rsid w:val="00DE1FAD"/>
    <w:rsid w:val="00DE4816"/>
    <w:rsid w:val="00DE4D6C"/>
    <w:rsid w:val="00DE5662"/>
    <w:rsid w:val="00DE5803"/>
    <w:rsid w:val="00DE6082"/>
    <w:rsid w:val="00DE674D"/>
    <w:rsid w:val="00DE7DB1"/>
    <w:rsid w:val="00DF11FC"/>
    <w:rsid w:val="00DF2B38"/>
    <w:rsid w:val="00DF30C4"/>
    <w:rsid w:val="00DF4231"/>
    <w:rsid w:val="00DF48C1"/>
    <w:rsid w:val="00DF4B75"/>
    <w:rsid w:val="00DF4FA7"/>
    <w:rsid w:val="00E00491"/>
    <w:rsid w:val="00E01ECB"/>
    <w:rsid w:val="00E044AA"/>
    <w:rsid w:val="00E04B51"/>
    <w:rsid w:val="00E04C01"/>
    <w:rsid w:val="00E056DC"/>
    <w:rsid w:val="00E05D60"/>
    <w:rsid w:val="00E06303"/>
    <w:rsid w:val="00E06FA2"/>
    <w:rsid w:val="00E07A15"/>
    <w:rsid w:val="00E11307"/>
    <w:rsid w:val="00E11547"/>
    <w:rsid w:val="00E11956"/>
    <w:rsid w:val="00E1231E"/>
    <w:rsid w:val="00E12754"/>
    <w:rsid w:val="00E127B6"/>
    <w:rsid w:val="00E15755"/>
    <w:rsid w:val="00E15780"/>
    <w:rsid w:val="00E15CA4"/>
    <w:rsid w:val="00E16838"/>
    <w:rsid w:val="00E20058"/>
    <w:rsid w:val="00E20C59"/>
    <w:rsid w:val="00E2130A"/>
    <w:rsid w:val="00E22DFB"/>
    <w:rsid w:val="00E23A26"/>
    <w:rsid w:val="00E23F7A"/>
    <w:rsid w:val="00E26A89"/>
    <w:rsid w:val="00E2749D"/>
    <w:rsid w:val="00E27CA9"/>
    <w:rsid w:val="00E309DE"/>
    <w:rsid w:val="00E310C5"/>
    <w:rsid w:val="00E312C2"/>
    <w:rsid w:val="00E31C0D"/>
    <w:rsid w:val="00E32B95"/>
    <w:rsid w:val="00E33970"/>
    <w:rsid w:val="00E34AED"/>
    <w:rsid w:val="00E34CF5"/>
    <w:rsid w:val="00E34DE7"/>
    <w:rsid w:val="00E36085"/>
    <w:rsid w:val="00E366B8"/>
    <w:rsid w:val="00E3676B"/>
    <w:rsid w:val="00E36E5D"/>
    <w:rsid w:val="00E371A2"/>
    <w:rsid w:val="00E371F6"/>
    <w:rsid w:val="00E40AB1"/>
    <w:rsid w:val="00E411BA"/>
    <w:rsid w:val="00E421AA"/>
    <w:rsid w:val="00E424C5"/>
    <w:rsid w:val="00E44D85"/>
    <w:rsid w:val="00E45800"/>
    <w:rsid w:val="00E47D5B"/>
    <w:rsid w:val="00E51F2D"/>
    <w:rsid w:val="00E5317F"/>
    <w:rsid w:val="00E53C30"/>
    <w:rsid w:val="00E55455"/>
    <w:rsid w:val="00E56DAA"/>
    <w:rsid w:val="00E5705C"/>
    <w:rsid w:val="00E57145"/>
    <w:rsid w:val="00E57D9E"/>
    <w:rsid w:val="00E607AF"/>
    <w:rsid w:val="00E61125"/>
    <w:rsid w:val="00E6173B"/>
    <w:rsid w:val="00E630D8"/>
    <w:rsid w:val="00E63177"/>
    <w:rsid w:val="00E64E80"/>
    <w:rsid w:val="00E65CB6"/>
    <w:rsid w:val="00E66D04"/>
    <w:rsid w:val="00E66EF1"/>
    <w:rsid w:val="00E671A1"/>
    <w:rsid w:val="00E674DD"/>
    <w:rsid w:val="00E67E40"/>
    <w:rsid w:val="00E7037B"/>
    <w:rsid w:val="00E70631"/>
    <w:rsid w:val="00E70C06"/>
    <w:rsid w:val="00E70E33"/>
    <w:rsid w:val="00E71858"/>
    <w:rsid w:val="00E72C8E"/>
    <w:rsid w:val="00E72DD3"/>
    <w:rsid w:val="00E76308"/>
    <w:rsid w:val="00E76988"/>
    <w:rsid w:val="00E80A81"/>
    <w:rsid w:val="00E80BCB"/>
    <w:rsid w:val="00E814ED"/>
    <w:rsid w:val="00E81579"/>
    <w:rsid w:val="00E8240E"/>
    <w:rsid w:val="00E830F6"/>
    <w:rsid w:val="00E85AB7"/>
    <w:rsid w:val="00E85E29"/>
    <w:rsid w:val="00E85F4F"/>
    <w:rsid w:val="00E8620F"/>
    <w:rsid w:val="00E867DA"/>
    <w:rsid w:val="00E877A7"/>
    <w:rsid w:val="00E877C1"/>
    <w:rsid w:val="00E87B8A"/>
    <w:rsid w:val="00E90203"/>
    <w:rsid w:val="00E918B7"/>
    <w:rsid w:val="00E940D3"/>
    <w:rsid w:val="00E94F8F"/>
    <w:rsid w:val="00E95C0D"/>
    <w:rsid w:val="00E95FD6"/>
    <w:rsid w:val="00E96D37"/>
    <w:rsid w:val="00E97362"/>
    <w:rsid w:val="00EA2BD1"/>
    <w:rsid w:val="00EA2C7E"/>
    <w:rsid w:val="00EA3791"/>
    <w:rsid w:val="00EA3AEB"/>
    <w:rsid w:val="00EB167F"/>
    <w:rsid w:val="00EB2C1A"/>
    <w:rsid w:val="00EB4AEF"/>
    <w:rsid w:val="00EB5DCE"/>
    <w:rsid w:val="00EB6F42"/>
    <w:rsid w:val="00EB6F4B"/>
    <w:rsid w:val="00EB785D"/>
    <w:rsid w:val="00EB792F"/>
    <w:rsid w:val="00EB7DAD"/>
    <w:rsid w:val="00EC029A"/>
    <w:rsid w:val="00EC2300"/>
    <w:rsid w:val="00EC35CD"/>
    <w:rsid w:val="00EC47BD"/>
    <w:rsid w:val="00EC62DC"/>
    <w:rsid w:val="00EC681C"/>
    <w:rsid w:val="00EC6B6A"/>
    <w:rsid w:val="00EC714B"/>
    <w:rsid w:val="00ED0B3B"/>
    <w:rsid w:val="00ED0E16"/>
    <w:rsid w:val="00ED3534"/>
    <w:rsid w:val="00ED38D0"/>
    <w:rsid w:val="00ED3E9E"/>
    <w:rsid w:val="00ED5410"/>
    <w:rsid w:val="00ED56DC"/>
    <w:rsid w:val="00ED5AB9"/>
    <w:rsid w:val="00ED6192"/>
    <w:rsid w:val="00ED6513"/>
    <w:rsid w:val="00ED6AC7"/>
    <w:rsid w:val="00ED7CCF"/>
    <w:rsid w:val="00EE01E5"/>
    <w:rsid w:val="00EE2EB6"/>
    <w:rsid w:val="00EE5F8B"/>
    <w:rsid w:val="00EE7661"/>
    <w:rsid w:val="00EF004D"/>
    <w:rsid w:val="00EF00A6"/>
    <w:rsid w:val="00EF0341"/>
    <w:rsid w:val="00EF3328"/>
    <w:rsid w:val="00EF3482"/>
    <w:rsid w:val="00EF416D"/>
    <w:rsid w:val="00EF5249"/>
    <w:rsid w:val="00EF62A7"/>
    <w:rsid w:val="00EF758A"/>
    <w:rsid w:val="00EF7DA7"/>
    <w:rsid w:val="00F02957"/>
    <w:rsid w:val="00F0383E"/>
    <w:rsid w:val="00F03CB5"/>
    <w:rsid w:val="00F040A5"/>
    <w:rsid w:val="00F065CC"/>
    <w:rsid w:val="00F06DA6"/>
    <w:rsid w:val="00F10CD3"/>
    <w:rsid w:val="00F10DEE"/>
    <w:rsid w:val="00F13414"/>
    <w:rsid w:val="00F14D57"/>
    <w:rsid w:val="00F1540F"/>
    <w:rsid w:val="00F172A0"/>
    <w:rsid w:val="00F178AE"/>
    <w:rsid w:val="00F20A5A"/>
    <w:rsid w:val="00F20E53"/>
    <w:rsid w:val="00F21A99"/>
    <w:rsid w:val="00F21B2A"/>
    <w:rsid w:val="00F228D2"/>
    <w:rsid w:val="00F22A0F"/>
    <w:rsid w:val="00F24B4F"/>
    <w:rsid w:val="00F25540"/>
    <w:rsid w:val="00F25589"/>
    <w:rsid w:val="00F26635"/>
    <w:rsid w:val="00F27152"/>
    <w:rsid w:val="00F31610"/>
    <w:rsid w:val="00F3182C"/>
    <w:rsid w:val="00F32E7B"/>
    <w:rsid w:val="00F3440C"/>
    <w:rsid w:val="00F358DF"/>
    <w:rsid w:val="00F35ED2"/>
    <w:rsid w:val="00F36154"/>
    <w:rsid w:val="00F365E9"/>
    <w:rsid w:val="00F37EB7"/>
    <w:rsid w:val="00F402CD"/>
    <w:rsid w:val="00F40675"/>
    <w:rsid w:val="00F40B3F"/>
    <w:rsid w:val="00F40F1D"/>
    <w:rsid w:val="00F41E71"/>
    <w:rsid w:val="00F43AD0"/>
    <w:rsid w:val="00F43FD5"/>
    <w:rsid w:val="00F44512"/>
    <w:rsid w:val="00F44F0A"/>
    <w:rsid w:val="00F457AF"/>
    <w:rsid w:val="00F47B54"/>
    <w:rsid w:val="00F47F53"/>
    <w:rsid w:val="00F51155"/>
    <w:rsid w:val="00F51640"/>
    <w:rsid w:val="00F516F4"/>
    <w:rsid w:val="00F517E4"/>
    <w:rsid w:val="00F51EC1"/>
    <w:rsid w:val="00F5515B"/>
    <w:rsid w:val="00F55382"/>
    <w:rsid w:val="00F56C66"/>
    <w:rsid w:val="00F60815"/>
    <w:rsid w:val="00F61220"/>
    <w:rsid w:val="00F620B7"/>
    <w:rsid w:val="00F6224F"/>
    <w:rsid w:val="00F62B38"/>
    <w:rsid w:val="00F64FF1"/>
    <w:rsid w:val="00F65A37"/>
    <w:rsid w:val="00F65E8C"/>
    <w:rsid w:val="00F66177"/>
    <w:rsid w:val="00F71C01"/>
    <w:rsid w:val="00F72613"/>
    <w:rsid w:val="00F72740"/>
    <w:rsid w:val="00F72CFE"/>
    <w:rsid w:val="00F73CF0"/>
    <w:rsid w:val="00F73F23"/>
    <w:rsid w:val="00F757B3"/>
    <w:rsid w:val="00F76210"/>
    <w:rsid w:val="00F7689E"/>
    <w:rsid w:val="00F7760D"/>
    <w:rsid w:val="00F77952"/>
    <w:rsid w:val="00F77DAB"/>
    <w:rsid w:val="00F808CD"/>
    <w:rsid w:val="00F80EE5"/>
    <w:rsid w:val="00F82EF6"/>
    <w:rsid w:val="00F83C18"/>
    <w:rsid w:val="00F851FA"/>
    <w:rsid w:val="00F86B8D"/>
    <w:rsid w:val="00F927FE"/>
    <w:rsid w:val="00F94596"/>
    <w:rsid w:val="00F95DAD"/>
    <w:rsid w:val="00F97F91"/>
    <w:rsid w:val="00FA099A"/>
    <w:rsid w:val="00FA10AA"/>
    <w:rsid w:val="00FA1AF2"/>
    <w:rsid w:val="00FA1F33"/>
    <w:rsid w:val="00FA27CD"/>
    <w:rsid w:val="00FA2A5F"/>
    <w:rsid w:val="00FA2D76"/>
    <w:rsid w:val="00FA2E17"/>
    <w:rsid w:val="00FA2EF4"/>
    <w:rsid w:val="00FA3062"/>
    <w:rsid w:val="00FA61C6"/>
    <w:rsid w:val="00FA73AB"/>
    <w:rsid w:val="00FA7D54"/>
    <w:rsid w:val="00FA7D5A"/>
    <w:rsid w:val="00FB1C67"/>
    <w:rsid w:val="00FB415D"/>
    <w:rsid w:val="00FB4A92"/>
    <w:rsid w:val="00FB4EA2"/>
    <w:rsid w:val="00FB50F7"/>
    <w:rsid w:val="00FC1A7A"/>
    <w:rsid w:val="00FC209B"/>
    <w:rsid w:val="00FC2A2B"/>
    <w:rsid w:val="00FC4885"/>
    <w:rsid w:val="00FC4CD6"/>
    <w:rsid w:val="00FC52E0"/>
    <w:rsid w:val="00FC5748"/>
    <w:rsid w:val="00FC65B1"/>
    <w:rsid w:val="00FC65E2"/>
    <w:rsid w:val="00FC786E"/>
    <w:rsid w:val="00FC7CCA"/>
    <w:rsid w:val="00FD07E2"/>
    <w:rsid w:val="00FD2AD0"/>
    <w:rsid w:val="00FD320B"/>
    <w:rsid w:val="00FD434C"/>
    <w:rsid w:val="00FD4EE9"/>
    <w:rsid w:val="00FD5266"/>
    <w:rsid w:val="00FD72A9"/>
    <w:rsid w:val="00FD7579"/>
    <w:rsid w:val="00FE0698"/>
    <w:rsid w:val="00FE09CA"/>
    <w:rsid w:val="00FE1C85"/>
    <w:rsid w:val="00FE2EA8"/>
    <w:rsid w:val="00FE5EB6"/>
    <w:rsid w:val="00FE6532"/>
    <w:rsid w:val="00FE684E"/>
    <w:rsid w:val="00FE7274"/>
    <w:rsid w:val="00FE75CA"/>
    <w:rsid w:val="00FF00C0"/>
    <w:rsid w:val="00FF1A08"/>
    <w:rsid w:val="00FF1D7E"/>
    <w:rsid w:val="00FF272F"/>
    <w:rsid w:val="00FF2DD0"/>
    <w:rsid w:val="00FF3A18"/>
    <w:rsid w:val="00FF3C85"/>
    <w:rsid w:val="00FF3CF5"/>
    <w:rsid w:val="00FF4F53"/>
    <w:rsid w:val="00FF68BC"/>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D06CB-B1BF-4ACE-A46A-CB84882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6F"/>
    <w:pPr>
      <w:spacing w:after="200" w:line="276" w:lineRule="auto"/>
    </w:pPr>
    <w:rPr>
      <w:rFonts w:ascii="GHEA Grapalat" w:hAnsi="GHEA Grapalat"/>
      <w:lang w:val="en-US"/>
    </w:rPr>
  </w:style>
  <w:style w:type="paragraph" w:styleId="Heading1">
    <w:name w:val="heading 1"/>
    <w:basedOn w:val="Normal"/>
    <w:next w:val="Normal"/>
    <w:link w:val="Heading1Char"/>
    <w:uiPriority w:val="9"/>
    <w:qFormat/>
    <w:rsid w:val="00DA1E27"/>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E27"/>
    <w:rPr>
      <w:rFonts w:asciiTheme="majorHAnsi" w:eastAsiaTheme="majorEastAsia" w:hAnsiTheme="majorHAnsi" w:cstheme="majorBidi"/>
      <w:b/>
      <w:bCs/>
      <w:color w:val="2E74B5" w:themeColor="accent1" w:themeShade="BF"/>
      <w:sz w:val="28"/>
      <w:szCs w:val="28"/>
      <w:lang w:val="en-GB"/>
    </w:rPr>
  </w:style>
  <w:style w:type="table" w:styleId="TableGrid">
    <w:name w:val="Table Grid"/>
    <w:basedOn w:val="TableNormal"/>
    <w:uiPriority w:val="39"/>
    <w:rsid w:val="005705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56F"/>
    <w:rPr>
      <w:sz w:val="16"/>
      <w:szCs w:val="16"/>
    </w:rPr>
  </w:style>
  <w:style w:type="paragraph" w:styleId="CommentText">
    <w:name w:val="annotation text"/>
    <w:basedOn w:val="Normal"/>
    <w:link w:val="CommentTextChar"/>
    <w:uiPriority w:val="99"/>
    <w:unhideWhenUsed/>
    <w:rsid w:val="0057056F"/>
    <w:pPr>
      <w:spacing w:line="240" w:lineRule="auto"/>
    </w:pPr>
    <w:rPr>
      <w:sz w:val="20"/>
      <w:szCs w:val="20"/>
    </w:rPr>
  </w:style>
  <w:style w:type="character" w:customStyle="1" w:styleId="CommentTextChar">
    <w:name w:val="Comment Text Char"/>
    <w:basedOn w:val="DefaultParagraphFont"/>
    <w:link w:val="CommentText"/>
    <w:uiPriority w:val="99"/>
    <w:rsid w:val="0057056F"/>
    <w:rPr>
      <w:rFonts w:ascii="GHEA Grapalat" w:hAnsi="GHEA Grapalat"/>
      <w:sz w:val="20"/>
      <w:szCs w:val="20"/>
      <w:lang w:val="en-US"/>
    </w:rPr>
  </w:style>
  <w:style w:type="paragraph" w:styleId="CommentSubject">
    <w:name w:val="annotation subject"/>
    <w:basedOn w:val="CommentText"/>
    <w:next w:val="CommentText"/>
    <w:link w:val="CommentSubjectChar"/>
    <w:uiPriority w:val="99"/>
    <w:semiHidden/>
    <w:unhideWhenUsed/>
    <w:rsid w:val="0057056F"/>
    <w:rPr>
      <w:b/>
      <w:bCs/>
    </w:rPr>
  </w:style>
  <w:style w:type="character" w:customStyle="1" w:styleId="CommentSubjectChar">
    <w:name w:val="Comment Subject Char"/>
    <w:basedOn w:val="CommentTextChar"/>
    <w:link w:val="CommentSubject"/>
    <w:uiPriority w:val="99"/>
    <w:semiHidden/>
    <w:rsid w:val="0057056F"/>
    <w:rPr>
      <w:rFonts w:ascii="GHEA Grapalat" w:hAnsi="GHEA Grapalat"/>
      <w:b/>
      <w:bCs/>
      <w:sz w:val="20"/>
      <w:szCs w:val="20"/>
      <w:lang w:val="en-US"/>
    </w:rPr>
  </w:style>
  <w:style w:type="paragraph" w:styleId="BalloonText">
    <w:name w:val="Balloon Text"/>
    <w:basedOn w:val="Normal"/>
    <w:link w:val="BalloonTextChar"/>
    <w:uiPriority w:val="99"/>
    <w:semiHidden/>
    <w:unhideWhenUsed/>
    <w:rsid w:val="0057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6F"/>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570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56F"/>
    <w:rPr>
      <w:rFonts w:ascii="GHEA Grapalat" w:hAnsi="GHEA Grapalat"/>
      <w:sz w:val="20"/>
      <w:szCs w:val="20"/>
      <w:lang w:val="en-US"/>
    </w:rPr>
  </w:style>
  <w:style w:type="character" w:styleId="FootnoteReference">
    <w:name w:val="footnote reference"/>
    <w:basedOn w:val="DefaultParagraphFont"/>
    <w:uiPriority w:val="99"/>
    <w:semiHidden/>
    <w:unhideWhenUsed/>
    <w:rsid w:val="0057056F"/>
    <w:rPr>
      <w:vertAlign w:val="superscript"/>
    </w:rPr>
  </w:style>
  <w:style w:type="paragraph" w:styleId="Header">
    <w:name w:val="header"/>
    <w:basedOn w:val="Normal"/>
    <w:link w:val="HeaderChar"/>
    <w:unhideWhenUsed/>
    <w:rsid w:val="0057056F"/>
    <w:pPr>
      <w:tabs>
        <w:tab w:val="center" w:pos="4844"/>
        <w:tab w:val="right" w:pos="9689"/>
      </w:tabs>
      <w:spacing w:after="0" w:line="240" w:lineRule="auto"/>
    </w:pPr>
  </w:style>
  <w:style w:type="character" w:customStyle="1" w:styleId="HeaderChar">
    <w:name w:val="Header Char"/>
    <w:basedOn w:val="DefaultParagraphFont"/>
    <w:link w:val="Header"/>
    <w:rsid w:val="0057056F"/>
    <w:rPr>
      <w:rFonts w:ascii="GHEA Grapalat" w:hAnsi="GHEA Grapalat"/>
      <w:lang w:val="en-US"/>
    </w:rPr>
  </w:style>
  <w:style w:type="paragraph" w:styleId="Footer">
    <w:name w:val="footer"/>
    <w:basedOn w:val="Normal"/>
    <w:link w:val="FooterChar"/>
    <w:uiPriority w:val="99"/>
    <w:unhideWhenUsed/>
    <w:rsid w:val="0057056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056F"/>
    <w:rPr>
      <w:rFonts w:ascii="GHEA Grapalat" w:hAnsi="GHEA Grapalat"/>
      <w:lang w:val="en-US"/>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itulo 2,Report Para,OBC Bullet"/>
    <w:basedOn w:val="Normal"/>
    <w:link w:val="ListParagraphChar"/>
    <w:uiPriority w:val="34"/>
    <w:qFormat/>
    <w:rsid w:val="0057056F"/>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Titulo 2 Char"/>
    <w:link w:val="ListParagraph"/>
    <w:uiPriority w:val="34"/>
    <w:qFormat/>
    <w:locked/>
    <w:rsid w:val="0057056F"/>
    <w:rPr>
      <w:rFonts w:ascii="GHEA Grapalat" w:hAnsi="GHEA Grapalat"/>
      <w:lang w:val="en-US"/>
    </w:rPr>
  </w:style>
  <w:style w:type="paragraph" w:styleId="BodyText2">
    <w:name w:val="Body Text 2"/>
    <w:basedOn w:val="Normal"/>
    <w:link w:val="BodyText2Char"/>
    <w:uiPriority w:val="99"/>
    <w:unhideWhenUsed/>
    <w:rsid w:val="0057056F"/>
    <w:pPr>
      <w:spacing w:after="120" w:line="480" w:lineRule="auto"/>
    </w:pPr>
    <w:rPr>
      <w:rFonts w:asciiTheme="minorHAnsi" w:eastAsiaTheme="minorEastAsia" w:hAnsiTheme="minorHAnsi"/>
    </w:rPr>
  </w:style>
  <w:style w:type="character" w:customStyle="1" w:styleId="BodyText2Char">
    <w:name w:val="Body Text 2 Char"/>
    <w:basedOn w:val="DefaultParagraphFont"/>
    <w:link w:val="BodyText2"/>
    <w:uiPriority w:val="99"/>
    <w:rsid w:val="0057056F"/>
    <w:rPr>
      <w:rFonts w:eastAsiaTheme="minorEastAsia"/>
      <w:lang w:val="en-US"/>
    </w:rPr>
  </w:style>
  <w:style w:type="paragraph" w:customStyle="1" w:styleId="Einrckung1">
    <w:name w:val="Einrückung 1"/>
    <w:basedOn w:val="Normal"/>
    <w:rsid w:val="0057056F"/>
    <w:pPr>
      <w:spacing w:after="0" w:line="312" w:lineRule="exact"/>
      <w:ind w:left="851" w:hanging="851"/>
    </w:pPr>
    <w:rPr>
      <w:rFonts w:ascii="Arial" w:eastAsia="Times New Roman" w:hAnsi="Arial" w:cs="Times New Roman"/>
      <w:szCs w:val="20"/>
      <w:lang w:val="de-DE" w:eastAsia="de-DE"/>
    </w:rPr>
  </w:style>
  <w:style w:type="paragraph" w:customStyle="1" w:styleId="Einrckung2">
    <w:name w:val="Einrückung 2"/>
    <w:basedOn w:val="Normal"/>
    <w:rsid w:val="0057056F"/>
    <w:pPr>
      <w:spacing w:after="0" w:line="312" w:lineRule="exact"/>
      <w:ind w:left="1701" w:hanging="851"/>
    </w:pPr>
    <w:rPr>
      <w:rFonts w:ascii="Arial" w:eastAsia="Times New Roman" w:hAnsi="Arial" w:cs="Times New Roman"/>
      <w:szCs w:val="20"/>
      <w:lang w:val="de-DE" w:eastAsia="de-DE"/>
    </w:rPr>
  </w:style>
  <w:style w:type="paragraph" w:customStyle="1" w:styleId="Einrck1">
    <w:name w:val="Einrück1"/>
    <w:basedOn w:val="Normal"/>
    <w:rsid w:val="0057056F"/>
    <w:pPr>
      <w:spacing w:after="0" w:line="312" w:lineRule="exact"/>
      <w:ind w:left="709" w:hanging="709"/>
    </w:pPr>
    <w:rPr>
      <w:rFonts w:ascii="Arial" w:eastAsia="Times New Roman" w:hAnsi="Arial" w:cs="Times New Roman"/>
      <w:sz w:val="24"/>
      <w:szCs w:val="20"/>
      <w:lang w:val="de-DE" w:eastAsia="de-DE"/>
    </w:rPr>
  </w:style>
  <w:style w:type="paragraph" w:styleId="NormalWeb">
    <w:name w:val="Normal (Web)"/>
    <w:basedOn w:val="Normal"/>
    <w:link w:val="NormalWebChar"/>
    <w:uiPriority w:val="99"/>
    <w:unhideWhenUsed/>
    <w:rsid w:val="0057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57056F"/>
    <w:rPr>
      <w:rFonts w:ascii="Times New Roman" w:eastAsia="Times New Roman" w:hAnsi="Times New Roman" w:cs="Times New Roman"/>
      <w:sz w:val="24"/>
      <w:szCs w:val="24"/>
      <w:lang w:val="en-US"/>
    </w:rPr>
  </w:style>
  <w:style w:type="paragraph" w:customStyle="1" w:styleId="BodyText1">
    <w:name w:val="Body Text1"/>
    <w:basedOn w:val="Normal"/>
    <w:link w:val="BodyText1Car"/>
    <w:rsid w:val="0057056F"/>
    <w:pPr>
      <w:spacing w:after="240" w:line="240" w:lineRule="auto"/>
      <w:ind w:left="720"/>
      <w:jc w:val="both"/>
    </w:pPr>
    <w:rPr>
      <w:rFonts w:ascii="CG Times" w:eastAsia="Times New Roman" w:hAnsi="CG Times" w:cs="Times New Roman"/>
      <w:color w:val="000000"/>
      <w:sz w:val="20"/>
      <w:szCs w:val="20"/>
      <w:lang w:val="hy-AM" w:eastAsia="hy-AM"/>
    </w:rPr>
  </w:style>
  <w:style w:type="character" w:customStyle="1" w:styleId="BodyText1Car">
    <w:name w:val="Body Text1 Car"/>
    <w:link w:val="BodyText1"/>
    <w:rsid w:val="0057056F"/>
    <w:rPr>
      <w:rFonts w:ascii="CG Times" w:eastAsia="Times New Roman" w:hAnsi="CG Times" w:cs="Times New Roman"/>
      <w:color w:val="000000"/>
      <w:sz w:val="20"/>
      <w:szCs w:val="20"/>
      <w:lang w:val="hy-AM" w:eastAsia="hy-AM"/>
    </w:rPr>
  </w:style>
  <w:style w:type="paragraph" w:customStyle="1" w:styleId="AATitre1">
    <w:name w:val="AA Titre 1"/>
    <w:basedOn w:val="Normal"/>
    <w:link w:val="AATitre1CarCar"/>
    <w:autoRedefine/>
    <w:rsid w:val="0057056F"/>
    <w:pPr>
      <w:suppressAutoHyphens/>
      <w:spacing w:after="0" w:line="240" w:lineRule="auto"/>
      <w:ind w:firstLine="360"/>
      <w:jc w:val="both"/>
      <w:outlineLvl w:val="0"/>
    </w:pPr>
    <w:rPr>
      <w:rFonts w:eastAsia="Times New Roman" w:cs="Sylfaen"/>
      <w:bCs/>
      <w:sz w:val="24"/>
      <w:szCs w:val="24"/>
      <w:lang w:val="hy-AM" w:eastAsia="hy-AM"/>
    </w:rPr>
  </w:style>
  <w:style w:type="character" w:customStyle="1" w:styleId="AATitre1CarCar">
    <w:name w:val="AA Titre 1 Car Car"/>
    <w:link w:val="AATitre1"/>
    <w:rsid w:val="0057056F"/>
    <w:rPr>
      <w:rFonts w:ascii="GHEA Grapalat" w:eastAsia="Times New Roman" w:hAnsi="GHEA Grapalat" w:cs="Sylfaen"/>
      <w:bCs/>
      <w:sz w:val="24"/>
      <w:szCs w:val="24"/>
      <w:lang w:val="hy-AM" w:eastAsia="hy-AM"/>
    </w:rPr>
  </w:style>
  <w:style w:type="paragraph" w:customStyle="1" w:styleId="AATitre2">
    <w:name w:val="AA Titre 2"/>
    <w:basedOn w:val="Normal"/>
    <w:autoRedefine/>
    <w:rsid w:val="0057056F"/>
    <w:pPr>
      <w:suppressLineNumbers/>
      <w:suppressAutoHyphens/>
      <w:spacing w:after="0"/>
      <w:ind w:firstLine="360"/>
      <w:jc w:val="both"/>
      <w:outlineLvl w:val="1"/>
    </w:pPr>
    <w:rPr>
      <w:rFonts w:eastAsia="Times New Roman" w:cs="Times New Roman"/>
      <w:spacing w:val="-4"/>
      <w:sz w:val="24"/>
      <w:szCs w:val="24"/>
      <w:lang w:val="hy-AM" w:eastAsia="hy-AM" w:bidi="hy-AM"/>
    </w:rPr>
  </w:style>
  <w:style w:type="paragraph" w:customStyle="1" w:styleId="Parties">
    <w:name w:val="Parties"/>
    <w:qFormat/>
    <w:rsid w:val="0057056F"/>
    <w:pPr>
      <w:numPr>
        <w:numId w:val="3"/>
      </w:numPr>
      <w:spacing w:after="240" w:line="240" w:lineRule="auto"/>
      <w:jc w:val="both"/>
    </w:pPr>
    <w:rPr>
      <w:rFonts w:ascii="Times New Roman" w:eastAsia="Times New Roman" w:hAnsi="Times New Roman" w:cs="Times New Roman"/>
      <w:szCs w:val="20"/>
      <w:lang w:val="hy-AM" w:eastAsia="hy-AM" w:bidi="hy-AM"/>
    </w:rPr>
  </w:style>
  <w:style w:type="paragraph" w:customStyle="1" w:styleId="Normalgrassoulign">
    <w:name w:val="Normal gras souligné"/>
    <w:basedOn w:val="Normal"/>
    <w:rsid w:val="0057056F"/>
    <w:pPr>
      <w:spacing w:after="0" w:line="240" w:lineRule="auto"/>
      <w:jc w:val="both"/>
    </w:pPr>
    <w:rPr>
      <w:rFonts w:ascii="Times New Roman Gras" w:eastAsia="Times New Roman" w:hAnsi="Times New Roman Gras" w:cs="Times New Roman"/>
      <w:b/>
      <w:sz w:val="24"/>
      <w:szCs w:val="20"/>
      <w:u w:val="single"/>
      <w:lang w:val="hy-AM" w:eastAsia="hy-AM" w:bidi="hy-AM"/>
    </w:rPr>
  </w:style>
  <w:style w:type="paragraph" w:customStyle="1" w:styleId="text">
    <w:name w:val="text"/>
    <w:basedOn w:val="Normal"/>
    <w:rsid w:val="0057056F"/>
    <w:pPr>
      <w:spacing w:after="0" w:line="240" w:lineRule="auto"/>
      <w:ind w:left="709"/>
      <w:jc w:val="both"/>
    </w:pPr>
    <w:rPr>
      <w:rFonts w:ascii="Arial" w:eastAsia="Times New Roman" w:hAnsi="Arial" w:cs="Arial"/>
      <w:sz w:val="20"/>
      <w:szCs w:val="20"/>
      <w:lang w:val="fr-FR"/>
    </w:rPr>
  </w:style>
  <w:style w:type="character" w:styleId="Emphasis">
    <w:name w:val="Emphasis"/>
    <w:qFormat/>
    <w:rsid w:val="0057056F"/>
    <w:rPr>
      <w:i/>
      <w:iCs/>
    </w:rPr>
  </w:style>
  <w:style w:type="paragraph" w:styleId="Caption">
    <w:name w:val="caption"/>
    <w:basedOn w:val="Normal"/>
    <w:next w:val="Normal"/>
    <w:qFormat/>
    <w:rsid w:val="0057056F"/>
    <w:pPr>
      <w:keepNext/>
      <w:keepLines/>
      <w:overflowPunct w:val="0"/>
      <w:autoSpaceDE w:val="0"/>
      <w:autoSpaceDN w:val="0"/>
      <w:adjustRightInd w:val="0"/>
      <w:spacing w:before="130" w:after="130" w:line="240" w:lineRule="auto"/>
      <w:textAlignment w:val="baseline"/>
    </w:pPr>
    <w:rPr>
      <w:rFonts w:ascii="Times New Roman" w:eastAsia="Times New Roman" w:hAnsi="Times New Roman" w:cs="Times New Roman"/>
      <w:b/>
      <w:szCs w:val="20"/>
      <w:lang w:val="en-GB"/>
    </w:rPr>
  </w:style>
  <w:style w:type="character" w:styleId="Hyperlink">
    <w:name w:val="Hyperlink"/>
    <w:basedOn w:val="DefaultParagraphFont"/>
    <w:uiPriority w:val="99"/>
    <w:rsid w:val="0057056F"/>
    <w:rPr>
      <w:color w:val="0000FF"/>
      <w:u w:val="single"/>
    </w:rPr>
  </w:style>
  <w:style w:type="character" w:styleId="Strong">
    <w:name w:val="Strong"/>
    <w:basedOn w:val="DefaultParagraphFont"/>
    <w:uiPriority w:val="22"/>
    <w:qFormat/>
    <w:rsid w:val="00DA1E27"/>
    <w:rPr>
      <w:b/>
      <w:bCs/>
    </w:rPr>
  </w:style>
  <w:style w:type="paragraph" w:customStyle="1" w:styleId="msonormal0">
    <w:name w:val="msonormal"/>
    <w:basedOn w:val="Normal"/>
    <w:uiPriority w:val="99"/>
    <w:rsid w:val="00DA1E2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DA1E27"/>
    <w:pPr>
      <w:spacing w:after="0" w:line="240" w:lineRule="auto"/>
      <w:jc w:val="center"/>
    </w:pPr>
    <w:rPr>
      <w:rFonts w:ascii="Times Armenian" w:eastAsia="Times New Roman" w:hAnsi="Times Armenian" w:cs="Times New Roman"/>
      <w:sz w:val="24"/>
      <w:szCs w:val="24"/>
    </w:rPr>
  </w:style>
  <w:style w:type="character" w:customStyle="1" w:styleId="BodyTextChar">
    <w:name w:val="Body Text Char"/>
    <w:basedOn w:val="DefaultParagraphFont"/>
    <w:link w:val="BodyText"/>
    <w:rsid w:val="00DA1E27"/>
    <w:rPr>
      <w:rFonts w:ascii="Times Armenian" w:eastAsia="Times New Roman" w:hAnsi="Times Armenian" w:cs="Times New Roman"/>
      <w:sz w:val="24"/>
      <w:szCs w:val="24"/>
      <w:lang w:val="en-US"/>
    </w:rPr>
  </w:style>
  <w:style w:type="paragraph" w:styleId="BodyTextIndent">
    <w:name w:val="Body Text Indent"/>
    <w:basedOn w:val="Normal"/>
    <w:link w:val="BodyTextIndentChar"/>
    <w:uiPriority w:val="99"/>
    <w:unhideWhenUsed/>
    <w:rsid w:val="00DA1E27"/>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A1E27"/>
    <w:rPr>
      <w:rFonts w:ascii="Calibri" w:eastAsia="Calibri" w:hAnsi="Calibri" w:cs="Times New Roman"/>
      <w:lang w:val="en-US"/>
    </w:rPr>
  </w:style>
  <w:style w:type="paragraph" w:styleId="NoSpacing">
    <w:name w:val="No Spacing"/>
    <w:qFormat/>
    <w:rsid w:val="00DA1E27"/>
    <w:pPr>
      <w:spacing w:after="0" w:line="240" w:lineRule="auto"/>
    </w:pPr>
    <w:rPr>
      <w:rFonts w:eastAsiaTheme="minorEastAsia"/>
      <w:lang w:val="en-US"/>
    </w:rPr>
  </w:style>
  <w:style w:type="character" w:customStyle="1" w:styleId="a">
    <w:name w:val="Основной текст_"/>
    <w:basedOn w:val="DefaultParagraphFont"/>
    <w:link w:val="5"/>
    <w:locked/>
    <w:rsid w:val="00DA1E27"/>
    <w:rPr>
      <w:rFonts w:ascii="Tahoma" w:eastAsia="Tahoma" w:hAnsi="Tahoma" w:cs="Tahoma"/>
      <w:sz w:val="20"/>
      <w:szCs w:val="20"/>
      <w:shd w:val="clear" w:color="auto" w:fill="FFFFFF"/>
    </w:rPr>
  </w:style>
  <w:style w:type="paragraph" w:customStyle="1" w:styleId="5">
    <w:name w:val="Основной текст5"/>
    <w:basedOn w:val="Normal"/>
    <w:link w:val="a"/>
    <w:rsid w:val="00DA1E27"/>
    <w:pPr>
      <w:shd w:val="clear" w:color="auto" w:fill="FFFFFF"/>
      <w:spacing w:before="1920" w:after="60" w:line="0" w:lineRule="atLeast"/>
      <w:ind w:hanging="640"/>
      <w:jc w:val="center"/>
    </w:pPr>
    <w:rPr>
      <w:rFonts w:ascii="Tahoma" w:eastAsia="Tahoma" w:hAnsi="Tahoma" w:cs="Tahoma"/>
      <w:sz w:val="20"/>
      <w:szCs w:val="20"/>
      <w:lang w:val="ru-RU"/>
    </w:rPr>
  </w:style>
  <w:style w:type="character" w:customStyle="1" w:styleId="ModelNrmlDoubleChar">
    <w:name w:val="ModelNrmlDouble Char"/>
    <w:link w:val="ModelNrmlDouble"/>
    <w:locked/>
    <w:rsid w:val="00DA1E27"/>
    <w:rPr>
      <w:rFonts w:ascii="Times New Roman" w:eastAsia="Times New Roman" w:hAnsi="Times New Roman" w:cs="Times New Roman"/>
      <w:szCs w:val="20"/>
    </w:rPr>
  </w:style>
  <w:style w:type="paragraph" w:customStyle="1" w:styleId="ModelNrmlDouble">
    <w:name w:val="ModelNrmlDouble"/>
    <w:basedOn w:val="Normal"/>
    <w:link w:val="ModelNrmlDoubleChar"/>
    <w:rsid w:val="00DA1E27"/>
    <w:pPr>
      <w:spacing w:after="360" w:line="480" w:lineRule="auto"/>
      <w:ind w:firstLine="720"/>
      <w:jc w:val="both"/>
    </w:pPr>
    <w:rPr>
      <w:rFonts w:ascii="Times New Roman" w:eastAsia="Times New Roman" w:hAnsi="Times New Roman" w:cs="Times New Roman"/>
      <w:szCs w:val="20"/>
      <w:lang w:val="ru-RU"/>
    </w:rPr>
  </w:style>
  <w:style w:type="character" w:customStyle="1" w:styleId="ModelNrmlSingleChar">
    <w:name w:val="ModelNrmlSingle Char"/>
    <w:link w:val="ModelNrmlSingle"/>
    <w:locked/>
    <w:rsid w:val="00DA1E27"/>
    <w:rPr>
      <w:rFonts w:ascii="Times New Roman" w:eastAsia="Times New Roman" w:hAnsi="Times New Roman" w:cs="Times New Roman"/>
      <w:szCs w:val="20"/>
    </w:rPr>
  </w:style>
  <w:style w:type="paragraph" w:customStyle="1" w:styleId="ModelNrmlSingle">
    <w:name w:val="ModelNrmlSingle"/>
    <w:basedOn w:val="Normal"/>
    <w:link w:val="ModelNrmlSingleChar"/>
    <w:rsid w:val="00DA1E27"/>
    <w:pPr>
      <w:spacing w:after="240" w:line="240" w:lineRule="auto"/>
      <w:ind w:firstLine="720"/>
      <w:jc w:val="both"/>
    </w:pPr>
    <w:rPr>
      <w:rFonts w:ascii="Times New Roman" w:eastAsia="Times New Roman" w:hAnsi="Times New Roman" w:cs="Times New Roman"/>
      <w:szCs w:val="20"/>
      <w:lang w:val="ru-RU"/>
    </w:rPr>
  </w:style>
  <w:style w:type="paragraph" w:customStyle="1" w:styleId="ModelHead2">
    <w:name w:val="ModelHead2"/>
    <w:basedOn w:val="ModelNrmlDouble"/>
    <w:next w:val="ModelNrmlDouble"/>
    <w:rsid w:val="00DA1E27"/>
    <w:pPr>
      <w:ind w:firstLine="0"/>
      <w:jc w:val="center"/>
    </w:pPr>
    <w:rPr>
      <w:b/>
    </w:rPr>
  </w:style>
  <w:style w:type="character" w:customStyle="1" w:styleId="normChar">
    <w:name w:val="norm Char"/>
    <w:link w:val="norm"/>
    <w:locked/>
    <w:rsid w:val="00DA1E27"/>
    <w:rPr>
      <w:rFonts w:ascii="Arial Armenian" w:eastAsia="Times New Roman" w:hAnsi="Arial Armenian" w:cs="Times New Roman"/>
      <w:lang w:eastAsia="ru-RU"/>
    </w:rPr>
  </w:style>
  <w:style w:type="paragraph" w:customStyle="1" w:styleId="norm">
    <w:name w:val="norm"/>
    <w:basedOn w:val="Normal"/>
    <w:link w:val="normChar"/>
    <w:rsid w:val="00DA1E27"/>
    <w:pPr>
      <w:spacing w:after="0" w:line="480" w:lineRule="auto"/>
      <w:ind w:firstLine="709"/>
      <w:jc w:val="both"/>
    </w:pPr>
    <w:rPr>
      <w:rFonts w:ascii="Arial Armenian" w:eastAsia="Times New Roman" w:hAnsi="Arial Armenian" w:cs="Times New Roman"/>
      <w:lang w:val="ru-RU" w:eastAsia="ru-RU"/>
    </w:rPr>
  </w:style>
  <w:style w:type="character" w:customStyle="1" w:styleId="3610pt0pt100">
    <w:name w:val="Основной текст (36) + 10 pt;Интервал 0 pt;Масштаб 100%"/>
    <w:basedOn w:val="DefaultParagraphFont"/>
    <w:rsid w:val="00DA1E27"/>
    <w:rPr>
      <w:rFonts w:ascii="Tahoma" w:eastAsia="Tahoma" w:hAnsi="Tahoma" w:cs="Tahoma"/>
      <w:spacing w:val="0"/>
      <w:w w:val="100"/>
      <w:sz w:val="20"/>
      <w:szCs w:val="20"/>
      <w:shd w:val="clear" w:color="auto" w:fill="FFFFFF"/>
    </w:rPr>
  </w:style>
  <w:style w:type="paragraph" w:customStyle="1" w:styleId="voroshmanbody">
    <w:name w:val="voroshman body"/>
    <w:basedOn w:val="Normal"/>
    <w:rsid w:val="00DA1E27"/>
    <w:pPr>
      <w:spacing w:after="0" w:line="400" w:lineRule="exact"/>
      <w:ind w:firstLine="397"/>
      <w:jc w:val="both"/>
    </w:pPr>
    <w:rPr>
      <w:rFonts w:ascii="Sylfaen" w:eastAsia="Times New Roman" w:hAnsi="Sylfaen" w:cs="Times New Roman"/>
      <w:kern w:val="28"/>
      <w:sz w:val="24"/>
      <w:szCs w:val="24"/>
      <w:lang w:val="af-ZA" w:eastAsia="ru-RU"/>
    </w:rPr>
  </w:style>
  <w:style w:type="paragraph" w:customStyle="1" w:styleId="voroshumspisok">
    <w:name w:val="voroshum spisok"/>
    <w:basedOn w:val="Normal"/>
    <w:rsid w:val="00DA1E27"/>
    <w:pPr>
      <w:numPr>
        <w:numId w:val="4"/>
      </w:numPr>
      <w:spacing w:after="0" w:line="360" w:lineRule="auto"/>
      <w:jc w:val="both"/>
    </w:pPr>
    <w:rPr>
      <w:rFonts w:ascii="ArTarumianTimes" w:eastAsia="Times New Roman" w:hAnsi="ArTarumianTimes" w:cs="Times New Roman"/>
      <w:kern w:val="28"/>
      <w:sz w:val="24"/>
      <w:szCs w:val="24"/>
      <w:lang w:val="af-ZA" w:eastAsia="ru-RU"/>
    </w:rPr>
  </w:style>
  <w:style w:type="paragraph" w:customStyle="1" w:styleId="namak">
    <w:name w:val="namak"/>
    <w:basedOn w:val="Normal"/>
    <w:link w:val="namak0"/>
    <w:rsid w:val="00DA1E27"/>
    <w:pPr>
      <w:spacing w:after="0" w:line="400" w:lineRule="exact"/>
      <w:ind w:firstLine="397"/>
      <w:jc w:val="both"/>
    </w:pPr>
    <w:rPr>
      <w:rFonts w:eastAsia="Times New Roman" w:cs="Times New Roman"/>
      <w:spacing w:val="-4"/>
      <w:sz w:val="24"/>
      <w:szCs w:val="24"/>
      <w:lang w:eastAsia="ru-RU"/>
    </w:rPr>
  </w:style>
  <w:style w:type="character" w:customStyle="1" w:styleId="namak0">
    <w:name w:val="namak Знак"/>
    <w:link w:val="namak"/>
    <w:rsid w:val="00DA1E27"/>
    <w:rPr>
      <w:rFonts w:ascii="GHEA Grapalat" w:eastAsia="Times New Roman" w:hAnsi="GHEA Grapalat" w:cs="Times New Roman"/>
      <w:spacing w:val="-4"/>
      <w:sz w:val="24"/>
      <w:szCs w:val="24"/>
      <w:lang w:val="en-US" w:eastAsia="ru-RU"/>
    </w:rPr>
  </w:style>
  <w:style w:type="paragraph" w:customStyle="1" w:styleId="namak1">
    <w:name w:val="Стиль namak"/>
    <w:basedOn w:val="namak"/>
    <w:link w:val="namak2"/>
    <w:rsid w:val="00DA1E27"/>
  </w:style>
  <w:style w:type="character" w:customStyle="1" w:styleId="namak2">
    <w:name w:val="Стиль namak Знак"/>
    <w:link w:val="namak1"/>
    <w:rsid w:val="00DA1E27"/>
    <w:rPr>
      <w:rFonts w:ascii="GHEA Grapalat" w:eastAsia="Times New Roman" w:hAnsi="GHEA Grapalat" w:cs="Times New Roman"/>
      <w:spacing w:val="-4"/>
      <w:sz w:val="24"/>
      <w:szCs w:val="24"/>
      <w:lang w:val="en-US" w:eastAsia="ru-RU"/>
    </w:rPr>
  </w:style>
  <w:style w:type="paragraph" w:styleId="EnvelopeReturn">
    <w:name w:val="envelope return"/>
    <w:basedOn w:val="Normal"/>
    <w:rsid w:val="00DA1E27"/>
    <w:pPr>
      <w:spacing w:after="0" w:line="240" w:lineRule="auto"/>
    </w:pPr>
    <w:rPr>
      <w:rFonts w:ascii="Nork New" w:eastAsia="Times New Roman" w:hAnsi="Nork New" w:cs="Times New Roman"/>
      <w:kern w:val="28"/>
      <w:sz w:val="26"/>
      <w:szCs w:val="20"/>
      <w:lang w:eastAsia="ru-RU"/>
    </w:rPr>
  </w:style>
  <w:style w:type="paragraph" w:customStyle="1" w:styleId="Default">
    <w:name w:val="Default"/>
    <w:rsid w:val="00A42EBD"/>
    <w:pPr>
      <w:autoSpaceDE w:val="0"/>
      <w:autoSpaceDN w:val="0"/>
      <w:adjustRightInd w:val="0"/>
      <w:spacing w:after="0" w:line="240" w:lineRule="auto"/>
    </w:pPr>
    <w:rPr>
      <w:rFonts w:ascii="Arial" w:hAnsi="Arial" w:cs="Arial"/>
      <w:color w:val="000000"/>
      <w:sz w:val="24"/>
      <w:szCs w:val="24"/>
      <w:lang w:val="en-US"/>
    </w:rPr>
  </w:style>
  <w:style w:type="paragraph" w:customStyle="1" w:styleId="hamakargox">
    <w:name w:val="hamakargox"/>
    <w:rsid w:val="006334D3"/>
    <w:pPr>
      <w:spacing w:before="120" w:after="0" w:line="360" w:lineRule="auto"/>
      <w:ind w:firstLine="397"/>
    </w:pPr>
    <w:rPr>
      <w:rFonts w:ascii="GHEA Grapalat" w:eastAsia="Times New Roman" w:hAnsi="GHEA Grapalat" w:cs="Times New Roman"/>
      <w:spacing w:val="-4"/>
      <w:sz w:val="24"/>
      <w:szCs w:val="24"/>
      <w:lang w:val="en-US" w:eastAsia="ru-RU"/>
    </w:rPr>
  </w:style>
  <w:style w:type="paragraph" w:styleId="Subtitle">
    <w:name w:val="Subtitle"/>
    <w:basedOn w:val="Normal"/>
    <w:next w:val="Normal"/>
    <w:link w:val="SubtitleChar"/>
    <w:qFormat/>
    <w:rsid w:val="0049381F"/>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49381F"/>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B9B4-A8E8-422A-9999-0BA044FF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21332</Words>
  <Characters>121597</Characters>
  <Application>Microsoft Office Word</Application>
  <DocSecurity>0</DocSecurity>
  <Lines>1013</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USER</cp:lastModifiedBy>
  <cp:revision>8</cp:revision>
  <cp:lastPrinted>2022-02-08T05:25:00Z</cp:lastPrinted>
  <dcterms:created xsi:type="dcterms:W3CDTF">2022-02-08T11:06:00Z</dcterms:created>
  <dcterms:modified xsi:type="dcterms:W3CDTF">2022-02-08T11:08:00Z</dcterms:modified>
</cp:coreProperties>
</file>