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6AFD16" w14:textId="77777777" w:rsidR="007B4B86" w:rsidRDefault="007B4B86" w:rsidP="007B4B8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8"/>
          <w:szCs w:val="28"/>
          <w:lang w:val="hy-AM" w:eastAsia="en-GB"/>
        </w:rPr>
        <w:t>Ո  Ր  Ո  Շ  ՈՒ  Մ</w:t>
      </w:r>
    </w:p>
    <w:p w14:paraId="357C1427" w14:textId="77777777" w:rsidR="007B4B86" w:rsidRDefault="007B4B86" w:rsidP="007B4B8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12"/>
          <w:szCs w:val="28"/>
          <w:lang w:val="hy-AM" w:eastAsia="en-GB"/>
        </w:rPr>
      </w:pPr>
    </w:p>
    <w:p w14:paraId="741DE9DE" w14:textId="77777777" w:rsidR="007B4B86" w:rsidRDefault="007B4B86" w:rsidP="007B4B8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ԿԱՏԱՐՈՂԱԿԱՆ  ՎԱՐՈՒՅԹԸ  ԿԱՍԵՑՆԵԼՈՒ  ՄԱՍԻՆ</w:t>
      </w:r>
    </w:p>
    <w:p w14:paraId="3AA1D15A" w14:textId="77777777" w:rsidR="007B4B86" w:rsidRDefault="007B4B86" w:rsidP="007B4B8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CE92C27" w14:textId="77777777" w:rsidR="007B4B86" w:rsidRDefault="007B4B86" w:rsidP="007B4B86">
      <w:pPr>
        <w:spacing w:after="0" w:line="216" w:lineRule="auto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 w:rsidRPr="007B4B86"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21.03.2022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թ.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</w:t>
      </w: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ab/>
        <w:t xml:space="preserve">          ք.Եղվարդ</w:t>
      </w:r>
    </w:p>
    <w:p w14:paraId="484FD8CA" w14:textId="77777777" w:rsidR="007B4B86" w:rsidRDefault="007B4B86" w:rsidP="007B4B8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3A3CAAB4" w14:textId="75B2BB1F" w:rsidR="007B4B86" w:rsidRDefault="007B4B86" w:rsidP="007B4B8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Հարկադիր կատարումն ապահովող ծառայության Կոտայքի մարզային բաժնի Եղվարդի տարածաշրջանի բաժանմունքի հարկադիր կատարող, արդարադատության ավագ լեյտենանտ Վարդան Վարդանյանս ուսումնասիրելով </w:t>
      </w:r>
      <w:r w:rsidRPr="007B4B86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20.01.2022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. հարուցված 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թիվ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 w:rsidRPr="007B4B86"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08563755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կատարողական վարույթի նյութերը </w:t>
      </w:r>
    </w:p>
    <w:p w14:paraId="446D95C1" w14:textId="77777777" w:rsidR="007B4B86" w:rsidRDefault="007B4B86" w:rsidP="007B4B86">
      <w:pPr>
        <w:tabs>
          <w:tab w:val="left" w:pos="142"/>
        </w:tabs>
        <w:spacing w:after="0" w:line="216" w:lineRule="auto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3B16E933" w14:textId="77777777" w:rsidR="007B4B86" w:rsidRDefault="007B4B86" w:rsidP="007B4B86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>Պ Ա Ր Զ Ե Ց Ի</w:t>
      </w:r>
    </w:p>
    <w:p w14:paraId="78FD2C6E" w14:textId="77777777" w:rsidR="007B4B86" w:rsidRDefault="007B4B86" w:rsidP="007B4B86">
      <w:pPr>
        <w:tabs>
          <w:tab w:val="left" w:pos="142"/>
        </w:tabs>
        <w:spacing w:after="0" w:line="216" w:lineRule="auto"/>
        <w:jc w:val="center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</w:pPr>
    </w:p>
    <w:p w14:paraId="4B70F417" w14:textId="77777777" w:rsidR="00783E90" w:rsidRPr="00783E90" w:rsidRDefault="007B4B86" w:rsidP="00783E90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en-GB"/>
        </w:rPr>
        <w:tab/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Կոտայքի մարզի  առաջին ատյանի ընդհանուր իրավասության դատարանի կողմից </w:t>
      </w:r>
      <w:r w:rsidRPr="007B4B86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14.01.2022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թ. տրված թիվ ԿԴ/</w:t>
      </w:r>
      <w:r w:rsidRPr="007B4B86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1268/02/19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կատարողական թերթի համաձայն պետք է </w:t>
      </w:r>
      <w:r w:rsidR="00783E90" w:rsidRPr="00783E9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Արթուր Վոլոդյայի Սահակյանից հօգուտ ՙՎՏԲ-Հայաստան բանկ՚ ՓԲԸ-ի բռնագանձել 7 549 302.80 ՀՀ դրամ:</w:t>
      </w:r>
    </w:p>
    <w:p w14:paraId="4750FDC2" w14:textId="77777777" w:rsidR="00783E90" w:rsidRPr="00783E90" w:rsidRDefault="00783E90" w:rsidP="00783E90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783E9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Վարկի ոչ ժամկետանց մնացորդի նկատմամբ Ժամկետանց վարկի մնացորդի նկատմամբ պայմանագրի 1.1 կետով նախատեսված 14.1 տոկոսադրույքի հաշվարկը շարունակել 20.06.2019թ.-ից մինչև դրա փաստացի մարումը, բայց ոչ ավել քան 14.11.2023թ.:</w:t>
      </w:r>
    </w:p>
    <w:p w14:paraId="0923C86E" w14:textId="77777777" w:rsidR="00783E90" w:rsidRPr="00783E90" w:rsidRDefault="00783E90" w:rsidP="00783E90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783E9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Ժամկետանց Վարկի մնացորդի նկատմամբ տոկոսների հաշվարկը, սկսած 20.06.2019թ. մինչև դրա փաստացի մարումը, շարունակել յուրաքանչյուր ուշացված օրվա համար 0.1%-ով, իսկ ժամկետանց տոկոսի նկատմամբ տույժերի հաշվարկը յուրաքանչյուր ուշացված օրվա համար 0.1 %-ով:</w:t>
      </w:r>
    </w:p>
    <w:p w14:paraId="3CCCEC58" w14:textId="77777777" w:rsidR="00783E90" w:rsidRPr="00783E90" w:rsidRDefault="00783E90" w:rsidP="00783E90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783E9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Պայմանագրի 3.1.3 կետով նախատեսված ամսական սպասարկման վճարների հաշվարկը շարունակել 20.06.2019թ.-ից մինչև վարկի փաստացի մարումը:</w:t>
      </w:r>
    </w:p>
    <w:p w14:paraId="3B4535FB" w14:textId="1C93B148" w:rsidR="007B4B86" w:rsidRDefault="00783E90" w:rsidP="00783E90">
      <w:pPr>
        <w:spacing w:after="0" w:line="216" w:lineRule="auto"/>
        <w:ind w:firstLine="567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 w:rsidRPr="00783E90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Պատասխանողից հօգուտ բանկի բռնագանձել 150 986.1 ՀՀ դրամ որպես վճարված պետ. տուրքի գումար:</w:t>
      </w:r>
      <w:bookmarkStart w:id="0" w:name="_GoBack"/>
      <w:bookmarkEnd w:id="0"/>
      <w:r w:rsidR="007B4B86"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Կատարողական վարույթով բռնագանձման վերաբերյալ վճռի հարկադիր կատարման ընթացքում պարտապանի ողջ գույքի վրա բռնագանձում տարածելու պարագայում պարզվել է, որ այդ գույքը օրենքով սահմանված նվազագույն աշխատավարձի երկուհազարապատիկի և ավելի չափով բավարար չէ պահանջատիրոջ հանդեպ պարտավորությունների ամբողջական կատարումն ապահովելու համար և պարտապանին պատկանող այլ գույք չի հայտնաբերվել, որոնց վրա կարելի է բռնագանձում տարածել:  </w:t>
      </w:r>
    </w:p>
    <w:p w14:paraId="6934AAE8" w14:textId="77777777" w:rsidR="007B4B86" w:rsidRDefault="007B4B86" w:rsidP="007B4B86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b/>
          <w:i/>
          <w:sz w:val="20"/>
          <w:szCs w:val="20"/>
          <w:lang w:val="hy-AM" w:eastAsia="en-GB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 28-րդ հոդվածով և 37-րդ հոդվածի 8-րդ կետով</w:t>
      </w:r>
    </w:p>
    <w:p w14:paraId="248D867C" w14:textId="77777777" w:rsidR="007B4B86" w:rsidRDefault="007B4B86" w:rsidP="007B4B86">
      <w:pPr>
        <w:spacing w:after="0" w:line="216" w:lineRule="auto"/>
        <w:ind w:right="-1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646D14B8" w14:textId="77777777" w:rsidR="007B4B86" w:rsidRDefault="007B4B86" w:rsidP="007B4B86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  <w:t>Ո  Ր  Ո  Շ  Ե  Ց  Ի</w:t>
      </w:r>
    </w:p>
    <w:p w14:paraId="47C0B03C" w14:textId="77777777" w:rsidR="007B4B86" w:rsidRDefault="007B4B86" w:rsidP="007B4B86">
      <w:pPr>
        <w:spacing w:after="0" w:line="216" w:lineRule="auto"/>
        <w:ind w:right="-1"/>
        <w:jc w:val="center"/>
        <w:rPr>
          <w:rFonts w:ascii="GHEA Grapalat" w:eastAsia="Times New Roman" w:hAnsi="GHEA Grapalat" w:cs="Times New Roman"/>
          <w:i/>
          <w:sz w:val="24"/>
          <w:szCs w:val="24"/>
          <w:lang w:val="hy-AM" w:eastAsia="en-GB"/>
        </w:rPr>
      </w:pPr>
    </w:p>
    <w:p w14:paraId="4635BC06" w14:textId="77777777" w:rsidR="007B4B86" w:rsidRDefault="007B4B86" w:rsidP="007B4B86">
      <w:pPr>
        <w:spacing w:after="0" w:line="216" w:lineRule="auto"/>
        <w:ind w:right="-1"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Կասեցնել 09.12.2021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>թ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>.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հարուցված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 թիվ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Times New Roman"/>
          <w:i/>
          <w:color w:val="000000"/>
          <w:sz w:val="20"/>
          <w:szCs w:val="20"/>
          <w:lang w:val="hy-AM" w:eastAsia="en-GB"/>
        </w:rPr>
        <w:t xml:space="preserve">08406099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կատարողական վարույթը 90-օրյա ժամկետով:</w:t>
      </w:r>
    </w:p>
    <w:p w14:paraId="167AFDEF" w14:textId="77777777" w:rsidR="007B4B86" w:rsidRDefault="007B4B86" w:rsidP="007B4B8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>Առաջարկել պահանջատիրոջը և պարտապանին նրանցից որևէ մեկի նախաձեռնությամբ 90-օրյա ժամկետում սնանկության հայց ներկայացնել դատարան.</w:t>
      </w:r>
    </w:p>
    <w:p w14:paraId="076C85CE" w14:textId="77777777" w:rsidR="007B4B86" w:rsidRDefault="007B4B86" w:rsidP="007B4B86">
      <w:pPr>
        <w:spacing w:after="0" w:line="216" w:lineRule="auto"/>
        <w:ind w:firstLine="709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Hyperlink"/>
            <w:rFonts w:ascii="GHEA Grapalat" w:eastAsia="Times New Roman" w:hAnsi="GHEA Grapalat" w:cs="Times New Roman"/>
            <w:i/>
            <w:sz w:val="20"/>
            <w:szCs w:val="20"/>
            <w:lang w:val="hy-AM" w:eastAsia="en-GB"/>
          </w:rPr>
          <w:t>www.azdarar.am</w:t>
        </w:r>
      </w:hyperlink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ինտերնետային կայքում.</w:t>
      </w:r>
    </w:p>
    <w:p w14:paraId="6955EA5A" w14:textId="77777777" w:rsidR="007B4B86" w:rsidRDefault="007B4B86" w:rsidP="007B4B86">
      <w:pPr>
        <w:spacing w:after="0" w:line="216" w:lineRule="auto"/>
        <w:ind w:firstLine="708"/>
        <w:jc w:val="both"/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</w:pP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Որոշման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պատճեն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ուղարկել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կողմերին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:</w:t>
      </w:r>
    </w:p>
    <w:p w14:paraId="200C7994" w14:textId="77777777" w:rsidR="007B4B86" w:rsidRDefault="007B4B86" w:rsidP="007B4B86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  Հարկադիր կատարողի կայացրած որոշումը կարող է բողոքարկվել վերադասության կարգով որոշումն ուժի մեջ մտնելու օրվանից հետո` երկամսյա ժամկետում, կամ վարչական դատարան՝ օրենքով սահմանված ժամկետներում:</w:t>
      </w:r>
    </w:p>
    <w:p w14:paraId="19A0F869" w14:textId="77777777" w:rsidR="007B4B86" w:rsidRDefault="007B4B86" w:rsidP="007B4B86">
      <w:pPr>
        <w:spacing w:after="0" w:line="216" w:lineRule="auto"/>
        <w:jc w:val="both"/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</w:pP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      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«Դատական ակտերի հարկադիր կատարման  մասին» ՀՀ օրենքի 28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հոդվածի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5-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րդ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մասի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համաձայն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հարկադիր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որոշուման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բողոքարկումը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չի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կասեցնում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կատարողական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 xml:space="preserve"> գ</w:t>
      </w:r>
      <w:r>
        <w:rPr>
          <w:rFonts w:ascii="GHEA Grapalat" w:eastAsia="Times New Roman" w:hAnsi="GHEA Grapalat" w:cs="Sylfaen"/>
          <w:i/>
          <w:sz w:val="20"/>
          <w:szCs w:val="20"/>
          <w:lang w:val="af-ZA" w:eastAsia="en-GB"/>
        </w:rPr>
        <w:t>ործողությունները</w:t>
      </w:r>
      <w:r>
        <w:rPr>
          <w:rFonts w:ascii="GHEA Grapalat" w:eastAsia="Times New Roman" w:hAnsi="GHEA Grapalat" w:cs="Times New Roman"/>
          <w:i/>
          <w:sz w:val="20"/>
          <w:szCs w:val="20"/>
          <w:lang w:val="af-ZA" w:eastAsia="en-GB"/>
        </w:rPr>
        <w:t>, բացառությամբ օրենքով սահմանված դեպքերի։</w:t>
      </w:r>
      <w:r>
        <w:rPr>
          <w:rFonts w:ascii="GHEA Grapalat" w:eastAsia="Times New Roman" w:hAnsi="GHEA Grapalat" w:cs="Times New Roman"/>
          <w:i/>
          <w:sz w:val="20"/>
          <w:szCs w:val="20"/>
          <w:lang w:val="hy-AM" w:eastAsia="en-GB"/>
        </w:rPr>
        <w:t xml:space="preserve"> </w:t>
      </w:r>
    </w:p>
    <w:p w14:paraId="4F669F39" w14:textId="77777777" w:rsidR="007B4B86" w:rsidRDefault="007B4B86" w:rsidP="007B4B86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sz w:val="24"/>
          <w:szCs w:val="24"/>
          <w:lang w:val="hy-AM" w:eastAsia="en-GB"/>
        </w:rPr>
      </w:pPr>
    </w:p>
    <w:p w14:paraId="2EF727B3" w14:textId="77777777" w:rsidR="007B4B86" w:rsidRDefault="007B4B86" w:rsidP="007B4B86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5ABAB745" w14:textId="77777777" w:rsidR="007B4B86" w:rsidRDefault="007B4B86" w:rsidP="007B4B86">
      <w:pPr>
        <w:spacing w:after="0" w:line="216" w:lineRule="auto"/>
        <w:rPr>
          <w:rFonts w:ascii="GHEA Grapalat" w:eastAsia="Times New Roman" w:hAnsi="GHEA Grapalat" w:cs="Times New Roman"/>
          <w:b/>
          <w:i/>
          <w:color w:val="333333"/>
          <w:lang w:val="af-ZA" w:eastAsia="en-GB"/>
        </w:rPr>
      </w:pPr>
    </w:p>
    <w:p w14:paraId="4815C994" w14:textId="77777777" w:rsidR="007B4B86" w:rsidRDefault="007B4B86" w:rsidP="007B4B86"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ՀԱՐԿԱԴԻՐ ԿԱՏԱՐՈՂ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  <w:t xml:space="preserve">            </w:t>
      </w:r>
      <w:r>
        <w:rPr>
          <w:rFonts w:ascii="GHEA Grapalat" w:eastAsia="Times New Roman" w:hAnsi="GHEA Grapalat" w:cs="Times New Roman"/>
          <w:b/>
          <w:i/>
          <w:color w:val="333333"/>
          <w:lang w:val="hy-AM" w:eastAsia="en-GB"/>
        </w:rPr>
        <w:tab/>
      </w:r>
      <w:r>
        <w:rPr>
          <w:rFonts w:ascii="GHEA Grapalat" w:eastAsia="Times New Roman" w:hAnsi="GHEA Grapalat" w:cs="Times New Roman"/>
          <w:b/>
          <w:i/>
          <w:color w:val="333333"/>
          <w:lang w:eastAsia="en-GB"/>
        </w:rPr>
        <w:t xml:space="preserve">                              Վ.ՎԱՐԴԱՆՅԱՆ</w:t>
      </w:r>
      <w:r>
        <w:rPr>
          <w:rFonts w:ascii="GHEA Grapalat" w:eastAsia="Times New Roman" w:hAnsi="GHEA Grapalat" w:cs="Times New Roman"/>
          <w:b/>
          <w:i/>
          <w:lang w:val="hy-AM" w:eastAsia="en-GB"/>
        </w:rPr>
        <w:t xml:space="preserve">   </w:t>
      </w:r>
    </w:p>
    <w:p w14:paraId="3117C64A" w14:textId="77777777" w:rsidR="004D2FDC" w:rsidRDefault="00783E90"/>
    <w:sectPr w:rsidR="004D2FDC" w:rsidSect="007B4B86">
      <w:pgSz w:w="12240" w:h="15840"/>
      <w:pgMar w:top="1440" w:right="630" w:bottom="144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0E"/>
    <w:rsid w:val="001D500E"/>
    <w:rsid w:val="00410A1F"/>
    <w:rsid w:val="00574AE6"/>
    <w:rsid w:val="00783E90"/>
    <w:rsid w:val="007B4B86"/>
    <w:rsid w:val="00C7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7BA5A"/>
  <w15:chartTrackingRefBased/>
  <w15:docId w15:val="{A996D29C-0F5F-4B92-AAB0-4709C644A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4B86"/>
    <w:pPr>
      <w:spacing w:line="254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4B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277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Eghvard-4</dc:creator>
  <cp:keywords/>
  <dc:description/>
  <cp:lastModifiedBy>Eghvard-4</cp:lastModifiedBy>
  <cp:revision>4</cp:revision>
  <dcterms:created xsi:type="dcterms:W3CDTF">2022-03-21T07:37:00Z</dcterms:created>
  <dcterms:modified xsi:type="dcterms:W3CDTF">2022-03-21T08:03:00Z</dcterms:modified>
</cp:coreProperties>
</file>