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6418F9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2AA9FF4F" w:rsidR="00F723B9" w:rsidRPr="006418F9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6418F9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</w:t>
            </w:r>
            <w:r w:rsidR="001B76E3" w:rsidRPr="006418F9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</w:t>
            </w:r>
            <w:r w:rsidRPr="006418F9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</w:t>
            </w:r>
            <w:r w:rsidRPr="006418F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6418F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6418F9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6418F9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6418F9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6418F9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6418F9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78A96E95" w14:textId="77777777" w:rsidR="003F3B7C" w:rsidRPr="006418F9" w:rsidRDefault="00F723B9" w:rsidP="00842428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418F9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1B0E465" w14:textId="77777777" w:rsidR="00A8673C" w:rsidRPr="006418F9" w:rsidRDefault="00A8673C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  <w:p w14:paraId="4DB25A71" w14:textId="7B428338" w:rsidR="00FF1999" w:rsidRPr="006418F9" w:rsidRDefault="00FF1999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14:paraId="6CA5012F" w14:textId="13E1CB39" w:rsidR="00C1598B" w:rsidRPr="002236BB" w:rsidRDefault="002D0178" w:rsidP="00C1598B">
      <w:pPr>
        <w:shd w:val="clear" w:color="auto" w:fill="FFFFFF"/>
        <w:spacing w:after="150" w:line="240" w:lineRule="auto"/>
        <w:ind w:right="140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</w:t>
      </w:r>
      <w:r w:rsidR="0013026C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="0013026C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N</w:t>
      </w:r>
      <w:r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Տ(</w:t>
      </w:r>
      <w:r w:rsidR="0049030F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C00144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4</w:t>
      </w:r>
      <w:r w:rsidR="00681B30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6A5116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20</w:t>
      </w:r>
      <w:r w:rsidR="0053050B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6</w:t>
      </w:r>
      <w:r w:rsidR="00C00144" w:rsidRPr="002236B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52</w:t>
      </w:r>
    </w:p>
    <w:p w14:paraId="5D202F12" w14:textId="7E7260A0" w:rsidR="00BF192D" w:rsidRPr="002236BB" w:rsidRDefault="002D0178" w:rsidP="002D0178">
      <w:pPr>
        <w:shd w:val="clear" w:color="auto" w:fill="FFFFFF"/>
        <w:spacing w:after="0" w:line="240" w:lineRule="auto"/>
        <w:ind w:right="14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4B52F64E" w14:textId="77777777" w:rsidR="002D0178" w:rsidRPr="002236BB" w:rsidRDefault="002D0178" w:rsidP="002D0178">
      <w:pPr>
        <w:shd w:val="clear" w:color="auto" w:fill="FFFFFF"/>
        <w:spacing w:after="0" w:line="240" w:lineRule="auto"/>
        <w:ind w:right="1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8BFDA8A" w14:textId="717ED15E" w:rsidR="002D0178" w:rsidRPr="002236BB" w:rsidRDefault="007F07F7" w:rsidP="007F07F7">
      <w:pPr>
        <w:spacing w:after="0" w:line="240" w:lineRule="auto"/>
        <w:ind w:right="14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        </w:t>
      </w:r>
      <w:r w:rsidR="002D0178" w:rsidRPr="002236B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ք. Երևան</w:t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C02CA3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</w:t>
      </w:r>
      <w:r w:rsidR="00310B6D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</w:t>
      </w:r>
      <w:r w:rsidR="00C1598B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3026C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C00144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07</w:t>
      </w:r>
      <w:r w:rsidR="0013026C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C00144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ապրիլի</w:t>
      </w:r>
      <w:r w:rsidR="002D0178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</w:t>
      </w:r>
      <w:r w:rsidR="00310B6D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2D0178" w:rsidRPr="002236B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="002D0178" w:rsidRPr="002236BB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2D0178" w:rsidRPr="002236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43D98DAF" w14:textId="77777777" w:rsidR="006777A2" w:rsidRPr="002236BB" w:rsidRDefault="006777A2" w:rsidP="007F07F7">
      <w:pPr>
        <w:spacing w:after="0" w:line="240" w:lineRule="auto"/>
        <w:ind w:right="14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54474E0B" w14:textId="0CCBE623" w:rsidR="00F1084D" w:rsidRPr="002236BB" w:rsidRDefault="00681B30" w:rsidP="007F07F7">
      <w:pPr>
        <w:shd w:val="clear" w:color="auto" w:fill="FFFFFF"/>
        <w:spacing w:after="0"/>
        <w:ind w:right="142" w:firstLine="72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2236BB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2236BB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2236B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36BB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0A5220" w:rsidRPr="002236BB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="000A5220" w:rsidRPr="002236BB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="00383ED4" w:rsidRPr="002236BB">
        <w:rPr>
          <w:rFonts w:ascii="GHEA Grapalat" w:hAnsi="GHEA Grapalat"/>
          <w:sz w:val="24"/>
          <w:szCs w:val="24"/>
          <w:lang w:val="hy-AM"/>
        </w:rPr>
        <w:t>ղեկավար</w:t>
      </w:r>
      <w:r w:rsidR="00383ED4" w:rsidRPr="002236BB">
        <w:rPr>
          <w:rFonts w:ascii="GHEA Grapalat" w:hAnsi="GHEA Grapalat"/>
          <w:color w:val="000000"/>
          <w:sz w:val="24"/>
          <w:szCs w:val="24"/>
          <w:lang w:val="hy-AM"/>
        </w:rPr>
        <w:t xml:space="preserve"> Գեղամ Շախբազ</w:t>
      </w:r>
      <w:r w:rsidR="00383ED4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յանս,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ուսումնասիրելով</w:t>
      </w:r>
      <w:r w:rsidR="003E3AEB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 </w:t>
      </w:r>
      <w:r w:rsidR="00C00144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Անդրանիկ Անտոնյան Ալեքսանի </w:t>
      </w:r>
      <w:r w:rsidR="002236BB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Ա/Ձ-ի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կազմված </w:t>
      </w:r>
      <w:r w:rsidR="006D3E83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</w:t>
      </w:r>
      <w:r w:rsidR="0053050B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վարչական</w:t>
      </w:r>
      <w:r w:rsidR="006D3E83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իրավախախտում կատարելու վերաբերյալ</w:t>
      </w:r>
      <w:r w:rsidR="006D3E83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Տ(</w:t>
      </w:r>
      <w:r w:rsidR="0049030F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C00144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A5220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6A5116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53050B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C00144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52</w:t>
      </w:r>
      <w:r w:rsidR="00F30BFA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2236BB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2236B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</w:t>
      </w:r>
    </w:p>
    <w:p w14:paraId="24E05D0B" w14:textId="4153C79E" w:rsidR="00C65A7B" w:rsidRPr="002236BB" w:rsidRDefault="00681B30" w:rsidP="007F07F7">
      <w:pPr>
        <w:shd w:val="clear" w:color="auto" w:fill="FFFFFF"/>
        <w:spacing w:after="0"/>
        <w:ind w:right="142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1B080F98" w14:textId="4C356626" w:rsidR="00C216D0" w:rsidRPr="002236BB" w:rsidRDefault="00DD15B5" w:rsidP="007F07F7">
      <w:pPr>
        <w:spacing w:after="0"/>
        <w:ind w:right="142"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Տ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եսչական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C00144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Տավուշի</w:t>
      </w:r>
      <w:r w:rsidR="006633ED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տարածքային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բաժնի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8604C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4D1374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8604C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փետրվարի</w:t>
      </w:r>
      <w:r w:rsidR="0049030F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1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A8604C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են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վերահսկողական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գործառույթներ՝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 օգտագործման պետական ավտոմոբիլային ճանապարհներին գովազդի մասին օրենսդրության պահանջների պահպանման վերաբերյալ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արդյունքում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7F07F7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նույն օրը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կազմվել է տրանսպորտի բնագավառում վարչական իրավախախտում կատարելու վերաբերյալ թիվ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BE1ED0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Տ(24)220652 արձանագրությունը, համաձայն որի՝ </w:t>
      </w:r>
      <w:r w:rsidR="00C2003F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Մ-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</w:t>
      </w:r>
      <w:r w:rsidR="0049030F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ք</w:t>
      </w:r>
      <w:r w:rsidR="0049030F"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49030F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Երևան</w:t>
      </w:r>
      <w:r w:rsidR="006633ED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Սևան</w:t>
      </w:r>
      <w:r w:rsidR="00B74DB6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Իջևան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Ադրբեջանի 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 սահման</w:t>
      </w:r>
      <w:r w:rsidR="00B74DB6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միջպետական 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նշանակության ավտոմոբիլային ճանապարհի 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21</w:t>
      </w:r>
      <w:r w:rsidR="008C1904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+</w:t>
      </w:r>
      <w:r w:rsidR="0049030F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200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կմ հատվածի </w:t>
      </w:r>
      <w:r w:rsidR="0049030F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ձախ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մասում</w:t>
      </w:r>
      <w:r w:rsidR="00D443AD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11</w:t>
      </w:r>
      <w:r w:rsidR="0053050B"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02</w:t>
      </w:r>
      <w:r w:rsidR="0053050B"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2022թ</w:t>
      </w:r>
      <w:r w:rsidR="0053050B"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ժամը՝ 1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58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 դրությամբ, </w:t>
      </w:r>
      <w:r w:rsidR="006267CE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առանց համապատասխան թույլտվության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տեղադրվ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ած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է</w:t>
      </w:r>
      <w:r w:rsidR="0053050B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եղել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գովազդային վահանակ</w:t>
      </w:r>
      <w:r w:rsidR="00C216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062CC7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723FE1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BE1ED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Աշոտ Երկաթ Հանգստի գոտի</w:t>
      </w:r>
      <w:r w:rsidR="00062CC7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» գրառմամբ</w:t>
      </w:r>
      <w:r w:rsidR="00CD223A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681B30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D223A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681B3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</w:t>
      </w:r>
      <w:r w:rsidR="00681B3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`</w:t>
      </w:r>
      <w:r w:rsidR="00BE1E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B3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BE1ED0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Անդրանիկ Անտոնյան Ալեքսանի </w:t>
      </w:r>
      <w:r w:rsidR="002236BB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Ա/Ձ-ի </w:t>
      </w:r>
      <w:r w:rsidR="00BE1ED0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կողմից </w:t>
      </w:r>
      <w:r w:rsidR="006A3517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խախ</w:t>
      </w:r>
      <w:r w:rsidR="001127D2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տ</w:t>
      </w:r>
      <w:r w:rsidR="0020207A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վ</w:t>
      </w:r>
      <w:r w:rsidR="006A3517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ել է</w:t>
      </w:r>
      <w:r w:rsidR="006A3517" w:rsidRPr="002236B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16D0" w:rsidRPr="002236B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216D0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="00C216D0" w:rsidRPr="002236BB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C216D0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="00C216D0" w:rsidRPr="002236BB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="00C216D0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2229D0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16D0" w:rsidRPr="002236BB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FF7F1B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C216D0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</w:t>
      </w:r>
      <w:r w:rsidR="0020207A"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պահանջը,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որի համար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137.4-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2C6863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մասով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</w:t>
      </w:r>
      <w:r w:rsidR="00C216D0" w:rsidRPr="002236B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</w:p>
    <w:p w14:paraId="49175416" w14:textId="0322D66E" w:rsidR="002E790D" w:rsidRPr="002236BB" w:rsidRDefault="002236BB" w:rsidP="007F07F7">
      <w:pPr>
        <w:spacing w:after="0"/>
        <w:ind w:right="142" w:firstLine="708"/>
        <w:jc w:val="both"/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Վերոնշյալ վարչական իրավախախտման</w:t>
      </w:r>
      <w:r w:rsidR="002A3DD5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 վերաբերյալ </w:t>
      </w:r>
      <w:r w:rsidR="00605141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գործի քննությունը նշանակվել է 2022թ</w:t>
      </w:r>
      <w:r w:rsidR="00605141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605141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 </w:t>
      </w:r>
      <w:r w:rsidR="00605141" w:rsidRPr="002236B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փետրվա</w:t>
      </w:r>
      <w:r w:rsidR="00605141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րի 28-ին, որի վերաբերյալ ծանուցում է ուղարկվել  </w:t>
      </w:r>
      <w:r w:rsidR="00BE1ED0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Անդրանիկ Անտոնյանին</w:t>
      </w:r>
      <w:r w:rsidR="00605141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։ 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Վերջինիս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sma-SE"/>
        </w:rPr>
        <w:t xml:space="preserve"> 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պատշաճ ծանուցված լինելու վերաբերյալ հավաստում չունենալու պատճառով </w:t>
      </w:r>
      <w:r w:rsidR="002A3DD5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sma-SE"/>
        </w:rPr>
        <w:t>202</w:t>
      </w:r>
      <w:r w:rsidR="002A3DD5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2թ</w:t>
      </w:r>
      <w:r w:rsidR="002A3DD5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sma-SE"/>
        </w:rPr>
        <w:t xml:space="preserve">. </w:t>
      </w:r>
      <w:r w:rsidR="00605141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մարտի </w:t>
      </w:r>
      <w:r w:rsidR="00BE1ED0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29</w:t>
      </w:r>
      <w:r w:rsidR="002A3DD5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-ին</w:t>
      </w:r>
      <w:r w:rsidR="00605141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 նշանակվել է վարչական իրավախախտման վերաբերյալ գործի նոր քննություն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, որի վերաբերյալ ծանուցագիրը կրկին ուղարկվել է Ա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 </w:t>
      </w:r>
      <w:r w:rsidR="00C074ED" w:rsidRPr="002236B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Անտոնյանին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, </w:t>
      </w:r>
      <w:r w:rsidR="00605141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 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միաժամանակ ծանուցագիրը 15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03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2022</w:t>
      </w:r>
      <w:r w:rsidR="00C074ED" w:rsidRPr="002236B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թ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Cambria Math"/>
          <w:bCs/>
          <w:iCs/>
          <w:color w:val="000000"/>
          <w:sz w:val="24"/>
          <w:szCs w:val="24"/>
          <w:lang w:val="hy-AM"/>
        </w:rPr>
        <w:t xml:space="preserve"> 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տեղադրվել է նաև ՀՀ հրապարակային ծանուցումների պաշտոնական ինտերնետային «azdarar.am» կայքում։ Ա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 </w:t>
      </w:r>
      <w:r w:rsidR="00C074ED" w:rsidRPr="002236B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Անտոնյանը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 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lastRenderedPageBreak/>
        <w:t>21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03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2022</w:t>
      </w:r>
      <w:r w:rsidR="00C074ED" w:rsidRPr="002236B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թ</w:t>
      </w:r>
      <w:r w:rsidR="00C074ED"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="00C074ED" w:rsidRPr="002236BB">
        <w:rPr>
          <w:rFonts w:ascii="GHEA Grapalat" w:eastAsia="Times New Roman" w:hAnsi="GHEA Grapalat" w:cs="Cambria Math"/>
          <w:bCs/>
          <w:iCs/>
          <w:color w:val="000000"/>
          <w:sz w:val="24"/>
          <w:szCs w:val="24"/>
          <w:lang w:val="hy-AM"/>
        </w:rPr>
        <w:t xml:space="preserve"> </w:t>
      </w:r>
      <w:r w:rsidR="00C074ED" w:rsidRPr="002236B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>համարվել</w:t>
      </w:r>
      <w:r w:rsidR="007F07F7" w:rsidRPr="002236BB">
        <w:rPr>
          <w:rFonts w:ascii="GHEA Grapalat" w:eastAsia="Times New Roman" w:hAnsi="GHEA Grapalat" w:cs="GHEA Grapalat"/>
          <w:bCs/>
          <w:iCs/>
          <w:color w:val="000000"/>
          <w:sz w:val="24"/>
          <w:szCs w:val="24"/>
          <w:lang w:val="hy-AM"/>
        </w:rPr>
        <w:t xml:space="preserve">ով </w:t>
      </w:r>
      <w:r w:rsidR="00C074ED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պատշաճ ծանուցված (հիմք՝ ՀՀ հրապարակային ծանուցումների պաշտոնական ինտերնետային կայքի հայտարարություն թիվ 1036437</w:t>
      </w:r>
      <w:r w:rsidR="007F07F7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)՝ </w:t>
      </w:r>
      <w:r w:rsidR="002A3DD5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չի ներկայացել վարչական իրավախախտում </w:t>
      </w:r>
      <w:r w:rsidR="00605141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 xml:space="preserve">վերաբերյալ գործի նոր քննությանը,  </w:t>
      </w:r>
      <w:r w:rsidR="002A3DD5" w:rsidRPr="002236BB"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  <w:t>չի ներկայացրել միջնորդություն գործի քննությունը հետաձգելու մասին, ինչպես նաև՝ չի ներկայացրել գրավոր առարկություն:</w:t>
      </w:r>
    </w:p>
    <w:p w14:paraId="0B02B50B" w14:textId="275B7C69" w:rsidR="007F07F7" w:rsidRPr="002236BB" w:rsidRDefault="007F07F7" w:rsidP="007F07F7">
      <w:pPr>
        <w:spacing w:after="0"/>
        <w:ind w:right="142" w:firstLine="708"/>
        <w:jc w:val="both"/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</w:pP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11</w:t>
      </w:r>
      <w:r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02</w:t>
      </w:r>
      <w:r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2022թ</w:t>
      </w:r>
      <w:r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կազմված՝ վարչական իրավախախտում կատարելու վերաբերյալ թիվ </w:t>
      </w:r>
      <w:r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Տ(24)220652 արձանագրության «Իրավախախտում կատարած անձի դիտողությունները և բացատրությունները» բաժնում Ա</w:t>
      </w:r>
      <w:r w:rsidRPr="002236B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Անտոնյանը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նշել է, որ տեղյակ չի եղել, որ պետք է գովազդային վահանակը օրինականացնել։</w:t>
      </w:r>
    </w:p>
    <w:p w14:paraId="11B39BDE" w14:textId="416E8CAB" w:rsidR="00924773" w:rsidRPr="002236BB" w:rsidRDefault="00924773" w:rsidP="007F07F7">
      <w:pPr>
        <w:spacing w:after="0"/>
        <w:ind w:right="142"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</w:pPr>
      <w:r w:rsidRPr="002236BB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Pr="002236B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Ավտոմոբիլային ճանապարհների մասին</w:t>
      </w:r>
      <w:r w:rsidRPr="002236B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» </w:t>
      </w:r>
      <w:r w:rsidRPr="002236B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ՀՀ օրենքի </w:t>
      </w:r>
      <w:r w:rsidRPr="002236B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14-րդ </w:t>
      </w:r>
      <w:r w:rsidRPr="002236B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հոդվածի</w:t>
      </w:r>
      <w:r w:rsidRPr="002236BB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2236B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2-րդ </w:t>
      </w:r>
      <w:r w:rsidRPr="002236B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 համաձայն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ավտոմոբիլային ճանապարհի օտարման շերտում և պաշտպանական գոտում սպասարկման օբյեկտների և գովազդի (գովազդային վահանակի) տեղադրումը կատարվում է շինարարական նորմերին և այլ իրավական ակտերով սահմանված պահանջներին համապատասխան` դրանց տնօրինողների թույլտվությամբ: </w:t>
      </w:r>
    </w:p>
    <w:p w14:paraId="326F5211" w14:textId="77777777" w:rsidR="00924773" w:rsidRPr="002236BB" w:rsidRDefault="00924773" w:rsidP="007F07F7">
      <w:pPr>
        <w:pStyle w:val="NormalWeb"/>
        <w:shd w:val="clear" w:color="auto" w:fill="FFFFFF"/>
        <w:spacing w:before="0" w:beforeAutospacing="0" w:after="0" w:afterAutospacing="0" w:line="276" w:lineRule="auto"/>
        <w:ind w:right="142"/>
        <w:jc w:val="both"/>
        <w:rPr>
          <w:rFonts w:ascii="GHEA Grapalat" w:hAnsi="GHEA Grapalat" w:cs="Arial"/>
          <w:color w:val="000000"/>
          <w:lang w:val="hy-AM"/>
        </w:rPr>
      </w:pPr>
      <w:r w:rsidRPr="002236BB">
        <w:rPr>
          <w:rFonts w:ascii="GHEA Grapalat" w:eastAsiaTheme="minorHAnsi" w:hAnsi="GHEA Grapalat" w:cs="Arial"/>
          <w:b/>
          <w:color w:val="000000"/>
          <w:lang w:val="hy-AM"/>
        </w:rPr>
        <w:t xml:space="preserve">      ՀՀ կառավարության 2006 թվականի հունվարի 19-ի N 765-Ն որոշման հավելվածի 4-րդ կետի համաձայն</w:t>
      </w:r>
      <w:r w:rsidRPr="002236BB">
        <w:rPr>
          <w:rFonts w:ascii="GHEA Grapalat" w:eastAsiaTheme="minorHAnsi" w:hAnsi="GHEA Grapalat" w:cs="Arial"/>
          <w:color w:val="000000"/>
          <w:lang w:val="hy-AM"/>
        </w:rPr>
        <w:t xml:space="preserve">՝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է` </w:t>
      </w:r>
      <w:r w:rsidRPr="002236BB">
        <w:rPr>
          <w:rFonts w:ascii="GHEA Grapalat" w:hAnsi="GHEA Grapalat" w:cs="Arial"/>
          <w:color w:val="000000"/>
          <w:lang w:val="hy-AM"/>
        </w:rPr>
        <w:t>ա) միջպետական և հանրապետական նշանակության ճանապարհներին (ներառյալ պաշտպանական գոտիները)` Հայաստանի Հանրապետության</w:t>
      </w:r>
      <w:r w:rsidRPr="002236BB">
        <w:rPr>
          <w:rFonts w:ascii="Calibri" w:hAnsi="Calibri" w:cs="Calibri"/>
          <w:color w:val="000000"/>
          <w:lang w:val="hy-AM"/>
        </w:rPr>
        <w:t> </w:t>
      </w:r>
      <w:r w:rsidRPr="002236BB">
        <w:rPr>
          <w:rFonts w:ascii="GHEA Grapalat" w:hAnsi="GHEA Grapalat" w:cs="GHEA Grapalat"/>
          <w:color w:val="000000"/>
          <w:lang w:val="hy-AM"/>
        </w:rPr>
        <w:t>տարածքային</w:t>
      </w:r>
      <w:r w:rsidRPr="002236BB">
        <w:rPr>
          <w:rFonts w:ascii="GHEA Grapalat" w:hAnsi="GHEA Grapalat" w:cs="Arial"/>
          <w:color w:val="000000"/>
          <w:lang w:val="hy-AM"/>
        </w:rPr>
        <w:t xml:space="preserve"> </w:t>
      </w:r>
      <w:r w:rsidRPr="002236BB">
        <w:rPr>
          <w:rFonts w:ascii="GHEA Grapalat" w:hAnsi="GHEA Grapalat" w:cs="GHEA Grapalat"/>
          <w:color w:val="000000"/>
          <w:lang w:val="hy-AM"/>
        </w:rPr>
        <w:t>կառավարման</w:t>
      </w:r>
      <w:r w:rsidRPr="002236BB">
        <w:rPr>
          <w:rFonts w:ascii="GHEA Grapalat" w:hAnsi="GHEA Grapalat" w:cs="Arial"/>
          <w:color w:val="000000"/>
          <w:lang w:val="hy-AM"/>
        </w:rPr>
        <w:t xml:space="preserve"> </w:t>
      </w:r>
      <w:r w:rsidRPr="002236BB">
        <w:rPr>
          <w:rFonts w:ascii="GHEA Grapalat" w:hAnsi="GHEA Grapalat" w:cs="GHEA Grapalat"/>
          <w:color w:val="000000"/>
          <w:lang w:val="hy-AM"/>
        </w:rPr>
        <w:t>և</w:t>
      </w:r>
      <w:r w:rsidRPr="002236BB">
        <w:rPr>
          <w:rFonts w:ascii="GHEA Grapalat" w:hAnsi="GHEA Grapalat" w:cs="Arial"/>
          <w:color w:val="000000"/>
          <w:lang w:val="hy-AM"/>
        </w:rPr>
        <w:t xml:space="preserve"> </w:t>
      </w:r>
      <w:r w:rsidRPr="002236BB">
        <w:rPr>
          <w:rFonts w:ascii="GHEA Grapalat" w:hAnsi="GHEA Grapalat" w:cs="GHEA Grapalat"/>
          <w:color w:val="000000"/>
          <w:lang w:val="hy-AM"/>
        </w:rPr>
        <w:t>ենթակառուցվածքների</w:t>
      </w:r>
      <w:r w:rsidRPr="002236BB">
        <w:rPr>
          <w:rFonts w:ascii="GHEA Grapalat" w:hAnsi="GHEA Grapalat" w:cs="Arial"/>
          <w:color w:val="000000"/>
          <w:lang w:val="hy-AM"/>
        </w:rPr>
        <w:t xml:space="preserve"> </w:t>
      </w:r>
      <w:r w:rsidRPr="002236BB">
        <w:rPr>
          <w:rFonts w:ascii="GHEA Grapalat" w:hAnsi="GHEA Grapalat" w:cs="GHEA Grapalat"/>
          <w:color w:val="000000"/>
          <w:lang w:val="hy-AM"/>
        </w:rPr>
        <w:t>նախարարությունը</w:t>
      </w:r>
      <w:r w:rsidRPr="002236BB">
        <w:rPr>
          <w:rFonts w:ascii="GHEA Grapalat" w:hAnsi="GHEA Grapalat" w:cs="Arial"/>
          <w:color w:val="000000"/>
          <w:lang w:val="hy-AM"/>
        </w:rPr>
        <w:t>, բ) մարզային ենթակայության տեղական նշանակության ճանապարհներին` համապատասխան մարզպետը։</w:t>
      </w:r>
    </w:p>
    <w:p w14:paraId="73AC2C6A" w14:textId="77777777" w:rsidR="00924773" w:rsidRPr="002236BB" w:rsidRDefault="00924773" w:rsidP="007F07F7">
      <w:pPr>
        <w:pStyle w:val="NormalWeb"/>
        <w:shd w:val="clear" w:color="auto" w:fill="FFFFFF"/>
        <w:spacing w:before="0" w:beforeAutospacing="0" w:after="0" w:afterAutospacing="0" w:line="276" w:lineRule="auto"/>
        <w:ind w:right="142" w:firstLine="375"/>
        <w:jc w:val="both"/>
        <w:rPr>
          <w:rFonts w:ascii="GHEA Grapalat" w:hAnsi="GHEA Grapalat"/>
          <w:color w:val="000000"/>
          <w:lang w:val="hy-AM"/>
        </w:rPr>
      </w:pPr>
      <w:r w:rsidRPr="002236BB">
        <w:rPr>
          <w:rFonts w:ascii="GHEA Grapalat" w:hAnsi="GHEA Grapalat" w:cs="Arial"/>
          <w:b/>
          <w:color w:val="000000"/>
          <w:lang w:val="hy-AM"/>
        </w:rPr>
        <w:t xml:space="preserve">    Նույն որոշման հավելվածի 20-րդ կետի համաձայն՝</w:t>
      </w:r>
      <w:r w:rsidRPr="002236BB">
        <w:rPr>
          <w:rFonts w:ascii="GHEA Grapalat" w:hAnsi="GHEA Grapalat" w:cs="Arial"/>
          <w:color w:val="000000"/>
          <w:lang w:val="hy-AM"/>
        </w:rPr>
        <w:t xml:space="preserve"> ս</w:t>
      </w:r>
      <w:r w:rsidRPr="002236BB">
        <w:rPr>
          <w:rFonts w:ascii="GHEA Grapalat" w:hAnsi="GHEA Grapalat"/>
          <w:color w:val="000000"/>
          <w:lang w:val="hy-AM"/>
        </w:rPr>
        <w:t>ույն կարգի իմաստով գովազդային վահանակի տեղադրումը համարվում է ապօրինի, եթե գովազդային վահանակը ճանապարհներին տեղադրվել է՝</w:t>
      </w:r>
    </w:p>
    <w:p w14:paraId="2F30E155" w14:textId="77777777" w:rsidR="00924773" w:rsidRPr="002236BB" w:rsidRDefault="00924773" w:rsidP="007F07F7">
      <w:pPr>
        <w:shd w:val="clear" w:color="auto" w:fill="FFFFFF"/>
        <w:spacing w:after="0"/>
        <w:ind w:right="142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առանց լիազոր մարմնի թույլտվության.</w:t>
      </w:r>
    </w:p>
    <w:p w14:paraId="0141596B" w14:textId="77777777" w:rsidR="00924773" w:rsidRPr="002236BB" w:rsidRDefault="00924773" w:rsidP="007F07F7">
      <w:pPr>
        <w:shd w:val="clear" w:color="auto" w:fill="FFFFFF"/>
        <w:spacing w:after="0"/>
        <w:ind w:right="142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գովազդի (գովազդային վահանակների) տեղադրման մասին Հայաստանի Հանրապետության օրենսդրության պահանջների խախտմամբ.</w:t>
      </w:r>
    </w:p>
    <w:p w14:paraId="431001B0" w14:textId="77777777" w:rsidR="00924773" w:rsidRPr="002236BB" w:rsidRDefault="00924773" w:rsidP="007F07F7">
      <w:pPr>
        <w:shd w:val="clear" w:color="auto" w:fill="FFFFFF"/>
        <w:spacing w:after="0"/>
        <w:ind w:right="142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առանց ճանապարհներին տեղադրված գովազդային վահանակների պահպանմանը կամ անվտանգ շահագործմանը ներկայացվող պահանջների պահպանման։</w:t>
      </w:r>
    </w:p>
    <w:p w14:paraId="581D9008" w14:textId="19978B2B" w:rsidR="00924773" w:rsidRPr="002236BB" w:rsidRDefault="00124724" w:rsidP="007F07F7">
      <w:pPr>
        <w:shd w:val="clear" w:color="auto" w:fill="FFFFFF"/>
        <w:spacing w:after="0"/>
        <w:ind w:right="142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36BB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</w:t>
      </w:r>
      <w:r w:rsidR="00924773" w:rsidRPr="002236BB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Նույն որոշման հավելվածի 22-րդ կետի համաձայն՝</w:t>
      </w:r>
      <w:r w:rsidR="00924773" w:rsidRPr="002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լիազոր մարմինը յուրաքանչյուր գովազդային վահանակի տեղադրման թույլտվության վերաբերյալ տեղեկատվությունը թույլտվությունը տրամադրելու օրվանից հետո տասնօրյա ժամկետում ներկայացնում է տրանսպորտի բնագավառում վերահսկողություն իրականացնող տեսչական մարմնին։</w:t>
      </w:r>
    </w:p>
    <w:p w14:paraId="012B7913" w14:textId="7823B8FB" w:rsidR="00924773" w:rsidRPr="002236BB" w:rsidRDefault="00124724" w:rsidP="007F07F7">
      <w:pPr>
        <w:shd w:val="clear" w:color="auto" w:fill="FFFFFF"/>
        <w:spacing w:after="0"/>
        <w:ind w:right="142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36BB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</w:t>
      </w:r>
      <w:r w:rsidR="00924773" w:rsidRPr="002236BB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Նույն որոշման հավելվածի 23-րդ կետի համաձայն՝ </w:t>
      </w:r>
      <w:r w:rsidR="00924773" w:rsidRPr="002236B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տ</w:t>
      </w:r>
      <w:r w:rsidR="00924773" w:rsidRPr="002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րանսպորտի բնագավառում վերահսկողություն իրականացնող տեսչական մարմինը սույն կարգի 20-րդ կետով նախատեսված հիմքերով խախտում հայտնաբերելու դեպքում գովազդակրի նկատմամբ կիրառում է վարչական պատասխանատվության միջոցներ, որից հետո մեկ ամսվա ընթացքում եթե գովազդակիրը գովազդային վահանակը սույն որոշման հավելվածի 2-րդ </w:t>
      </w:r>
      <w:r w:rsidR="00924773" w:rsidRPr="002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գլխով սահմանված կարգի համաձայն չի օրինականացնում կամ սույն որոշման հավելվածի 5-րդ գլխով սահմանված կարգի համաձայն չի ապամոնտաժում, ապա տրանսպորտի բնագավառում վերահսկողություն իրականացնող տեսչական մարմինը կազմում է գովազդային վահանակի ապամոնտաժման ակտ:</w:t>
      </w:r>
    </w:p>
    <w:p w14:paraId="7BD06C2C" w14:textId="77777777" w:rsidR="00924773" w:rsidRPr="002236BB" w:rsidRDefault="00924773" w:rsidP="007F07F7">
      <w:pPr>
        <w:spacing w:after="0"/>
        <w:ind w:right="142"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Վարչական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իրավախախտումների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վերաբերյալ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օրենսգրքի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  <w:t>137.4 -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րդ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հոդվածի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1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>-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ին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մասի համաձայն</w:t>
      </w:r>
      <w:r w:rsidRPr="002236B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` </w:t>
      </w:r>
      <w:r w:rsidRPr="002236B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ը</w:t>
      </w:r>
      <w:r w:rsidRPr="002236B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նդհանուր օգտագործման պետական ավտոմոբիլային ճանապարհներին առանց դրանց տնօրինողների թույլտվության գովազդային վահանակի տեղադրումը</w:t>
      </w:r>
      <w:r w:rsidRPr="002236B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 առաջացնում է նախազգուշացում</w:t>
      </w:r>
      <w:r w:rsidRPr="002236B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  <w:r w:rsidRPr="002236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36B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Սույն մասով նախատեսված արարքը կրկին կատարելը նախազգուշացումից հետո՝ մեկ տարվա ընթացքում` առաջացնում է տուգանքի նշանակում` միջպետական նշանակության ավտոմոբիլային ճանապարհների մասով՝ սահմանված նվազագույն աշխատավարձի հարյուրհիսնապատիկի չափով, իսկ հանրապետական և մարզային նշանակության ավտոմոբիլային ճանապարհների մասով` սահմանված նվազագույն աշխատավարձի հարյուրապատիկի չափով:</w:t>
      </w:r>
    </w:p>
    <w:p w14:paraId="36E85F82" w14:textId="67AB1576" w:rsidR="00605141" w:rsidRPr="002236BB" w:rsidRDefault="00924773" w:rsidP="007F07F7">
      <w:pPr>
        <w:spacing w:after="0"/>
        <w:ind w:right="142"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 թիվ</w:t>
      </w:r>
      <w:r w:rsidRPr="002236B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124724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F07F7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)220</w:t>
      </w:r>
      <w:r w:rsidR="00605141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7F07F7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05141"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արձանագրությունը,</w:t>
      </w:r>
      <w:r w:rsidRPr="002236B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լուսանկարի պատճենը և այլ նյութեր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2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1BF8D19F" w14:textId="3D845D08" w:rsidR="00605141" w:rsidRPr="002236BB" w:rsidRDefault="00924773" w:rsidP="007F07F7">
      <w:pPr>
        <w:spacing w:after="0"/>
        <w:ind w:right="142"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7F07F7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Անդրանիկ Անտոնյան Ալեքսանի</w:t>
      </w:r>
      <w:r w:rsidR="002236BB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 Ա/Ձ-ի</w:t>
      </w:r>
      <w:r w:rsidR="007F07F7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կատարված</w:t>
      </w:r>
      <w:r w:rsidR="00605141" w:rsidRPr="002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</w:t>
      </w:r>
      <w:r w:rsidRPr="002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40242837" w14:textId="34D0B138" w:rsidR="007F07F7" w:rsidRPr="002236BB" w:rsidRDefault="00924773" w:rsidP="007F07F7">
      <w:pPr>
        <w:spacing w:after="0"/>
        <w:ind w:right="142" w:firstLine="708"/>
        <w:jc w:val="both"/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</w:pP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Վերոգրյալի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հիման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ղեկավարվելով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>244</w:t>
      </w:r>
      <w:r w:rsidRPr="002236BB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>-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հոդվածով,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281-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>, 282-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Pr="002236BB">
        <w:rPr>
          <w:rFonts w:ascii="GHEA Grapalat" w:hAnsi="GHEA Grapalat"/>
          <w:sz w:val="24"/>
          <w:szCs w:val="24"/>
          <w:shd w:val="clear" w:color="auto" w:fill="FFFFFF"/>
          <w:lang w:val="sma-SE"/>
        </w:rPr>
        <w:t>՝</w:t>
      </w:r>
    </w:p>
    <w:p w14:paraId="237D9C37" w14:textId="34D0B138" w:rsidR="00924773" w:rsidRPr="002236BB" w:rsidRDefault="007F07F7" w:rsidP="007F07F7">
      <w:pPr>
        <w:shd w:val="clear" w:color="auto" w:fill="FFFFFF"/>
        <w:spacing w:after="0"/>
        <w:ind w:right="142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                            </w:t>
      </w:r>
      <w:r w:rsidR="00924773" w:rsidRPr="002236B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12283685" w14:textId="6A88DD66" w:rsidR="000C4031" w:rsidRPr="002236BB" w:rsidRDefault="00924773" w:rsidP="007F07F7">
      <w:pPr>
        <w:spacing w:after="0"/>
        <w:ind w:right="142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236BB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1</w:t>
      </w:r>
      <w:r w:rsidRPr="002236BB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Pr="002236BB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 </w:t>
      </w:r>
      <w:r w:rsidR="00605141" w:rsidRPr="002236BB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</w:t>
      </w:r>
      <w:r w:rsidR="007F07F7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Անդրանիկ Անտոնյան </w:t>
      </w:r>
      <w:r w:rsidR="002236BB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Ալեքսանի Ա/Ձ-ին</w:t>
      </w:r>
      <w:r w:rsidR="007F07F7" w:rsidRPr="002236BB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Pr="002236BB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.4</w:t>
      </w:r>
      <w:r w:rsidRPr="002236B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-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 պարբերության հատկանիշներով</w:t>
      </w:r>
      <w:r w:rsidRPr="002236B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պատասխանատվության՝ նրա նկատմամբ </w:t>
      </w:r>
      <w:r w:rsidRPr="002236BB">
        <w:rPr>
          <w:rFonts w:ascii="GHEA Grapalat" w:hAnsi="GHEA Grapalat" w:cs="Arial"/>
          <w:color w:val="000000"/>
          <w:sz w:val="24"/>
          <w:szCs w:val="24"/>
          <w:lang w:val="sma-SE"/>
        </w:rPr>
        <w:t>կիրառել վարչական տույժ՝ նախազգուշացում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3B890F4C" w14:textId="452B85F0" w:rsidR="00124724" w:rsidRPr="002236BB" w:rsidRDefault="00924773" w:rsidP="007F07F7">
      <w:pPr>
        <w:spacing w:after="0"/>
        <w:ind w:right="142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2</w:t>
      </w:r>
      <w:r w:rsidRPr="002236B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C4031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05141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Սույն որոշումը ստանալուց հետո մեկ ամսվա ընթացքում նշված գովազդային վահանակը</w:t>
      </w:r>
      <w:r w:rsidR="00605141"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Pr="002236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կամ օրինականացնել, կամ ապամոնտաժել։</w:t>
      </w:r>
    </w:p>
    <w:p w14:paraId="31BE24CD" w14:textId="77777777" w:rsidR="007F07F7" w:rsidRPr="002236BB" w:rsidRDefault="007F07F7" w:rsidP="007F07F7">
      <w:pPr>
        <w:spacing w:after="0"/>
        <w:ind w:right="142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5AABDAF5" w14:textId="0DAE842F" w:rsidR="00681B30" w:rsidRPr="002236BB" w:rsidRDefault="00681B30" w:rsidP="007F07F7">
      <w:pPr>
        <w:shd w:val="clear" w:color="auto" w:fill="FFFFFF"/>
        <w:spacing w:after="0" w:line="240" w:lineRule="auto"/>
        <w:ind w:right="140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sma-SE"/>
        </w:rPr>
      </w:pPr>
      <w:r w:rsidRPr="002236BB">
        <w:rPr>
          <w:rFonts w:ascii="GHEA Grapalat" w:eastAsia="Times New Roman" w:hAnsi="GHEA Grapalat" w:cs="Sylfaen"/>
          <w:b/>
          <w:color w:val="000000"/>
          <w:sz w:val="18"/>
          <w:szCs w:val="18"/>
          <w:lang w:val="hy-AM"/>
        </w:rPr>
        <w:t>Ծանոթություն</w:t>
      </w:r>
      <w:r w:rsidRPr="002236BB">
        <w:rPr>
          <w:rFonts w:ascii="Cambria Math" w:eastAsia="MS Mincho" w:hAnsi="Cambria Math" w:cs="Cambria Math"/>
          <w:b/>
          <w:color w:val="000000"/>
          <w:sz w:val="18"/>
          <w:szCs w:val="18"/>
          <w:lang w:val="sma-SE"/>
        </w:rPr>
        <w:t>․</w:t>
      </w:r>
    </w:p>
    <w:p w14:paraId="326E17AC" w14:textId="6696936D" w:rsidR="00124724" w:rsidRPr="002236BB" w:rsidRDefault="00681B30" w:rsidP="007F07F7">
      <w:pPr>
        <w:shd w:val="clear" w:color="auto" w:fill="FFFFFF"/>
        <w:spacing w:after="0" w:line="240" w:lineRule="auto"/>
        <w:ind w:right="14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2236BB">
        <w:rPr>
          <w:rFonts w:ascii="GHEA Grapalat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</w:t>
      </w:r>
      <w:r w:rsidRPr="002236BB">
        <w:rPr>
          <w:rFonts w:ascii="GHEA Grapalat" w:hAnsi="GHEA Grapalat" w:cs="Arial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hAnsi="GHEA Grapalat" w:cs="Arial"/>
          <w:color w:val="000000"/>
          <w:sz w:val="18"/>
          <w:szCs w:val="18"/>
          <w:lang w:val="hy-AM"/>
        </w:rPr>
        <w:t>երեսուն օրվա ընթացքում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Տեսչական մարմին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կամ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ՀՀ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վարչական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դատարան՝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օրենքով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սահմանված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կարգով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և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ժամկետներում</w:t>
      </w:r>
      <w:r w:rsidRPr="002236BB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>:</w:t>
      </w:r>
    </w:p>
    <w:p w14:paraId="39A2BD53" w14:textId="77777777" w:rsidR="007F07F7" w:rsidRPr="002236BB" w:rsidRDefault="007F07F7" w:rsidP="00842428">
      <w:pPr>
        <w:shd w:val="clear" w:color="auto" w:fill="FFFFFF"/>
        <w:spacing w:after="0" w:line="240" w:lineRule="auto"/>
        <w:ind w:right="14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124724" w:rsidRPr="002236BB" w14:paraId="768701FA" w14:textId="77777777" w:rsidTr="00215C9C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7419" w14:textId="77777777" w:rsidR="00124724" w:rsidRPr="002236BB" w:rsidRDefault="00124724" w:rsidP="00215C9C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95F6" w14:textId="2CB5ABA7" w:rsidR="00124724" w:rsidRPr="002236BB" w:rsidRDefault="00721296" w:rsidP="00215C9C">
            <w:pPr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pict w14:anchorId="5086E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6.2pt">
                  <v:imagedata r:id="rId9" o:title=""/>
                  <o:lock v:ext="edit" ungrouping="t" rotation="t" cropping="t" verticies="t" text="t" grouping="t"/>
                  <o:signatureline v:ext="edit" id="{11C389BE-7FE9-4B80-B9D5-17E81BEF2F75}" provid="{00000000-0000-0000-0000-000000000000}" issignatureline="t"/>
                </v:shape>
              </w:pic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BEA8" w14:textId="77777777" w:rsidR="00124724" w:rsidRPr="002236BB" w:rsidRDefault="00124724" w:rsidP="00215C9C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2236B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3BDC0707" w14:textId="77777777" w:rsidR="00124724" w:rsidRPr="002236BB" w:rsidRDefault="00124724" w:rsidP="00215C9C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2236B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030662C6" w14:textId="77777777" w:rsidR="00124724" w:rsidRPr="002236BB" w:rsidRDefault="00124724" w:rsidP="00215C9C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2236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2708077E" w14:textId="57BB9410" w:rsidR="00124724" w:rsidRPr="002236BB" w:rsidRDefault="00124724" w:rsidP="00215C9C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236B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ԳԵՂԱՄ ՇԱԽԲԱԶՅԱՆ</w:t>
            </w:r>
          </w:p>
          <w:p w14:paraId="7A144424" w14:textId="77777777" w:rsidR="00124724" w:rsidRPr="002236BB" w:rsidRDefault="00124724" w:rsidP="00215C9C">
            <w:pPr>
              <w:spacing w:after="0"/>
              <w:ind w:left="284" w:right="-216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236B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4894245C" w14:textId="77777777" w:rsidR="00124724" w:rsidRPr="006418F9" w:rsidRDefault="00124724" w:rsidP="00124724">
      <w:pPr>
        <w:shd w:val="clear" w:color="auto" w:fill="FFFFFF"/>
        <w:spacing w:after="0" w:line="240" w:lineRule="auto"/>
        <w:ind w:right="14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sectPr w:rsidR="00124724" w:rsidRPr="006418F9" w:rsidSect="00605141">
      <w:footerReference w:type="default" r:id="rId10"/>
      <w:pgSz w:w="11906" w:h="16838"/>
      <w:pgMar w:top="568" w:right="850" w:bottom="851" w:left="993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66D" w14:textId="77777777" w:rsidR="00D6736E" w:rsidRDefault="00D6736E" w:rsidP="004568EC">
      <w:pPr>
        <w:spacing w:after="0" w:line="240" w:lineRule="auto"/>
      </w:pPr>
      <w:r>
        <w:separator/>
      </w:r>
    </w:p>
  </w:endnote>
  <w:endnote w:type="continuationSeparator" w:id="0">
    <w:p w14:paraId="09505917" w14:textId="77777777" w:rsidR="00D6736E" w:rsidRDefault="00D6736E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80CD" w14:textId="77777777" w:rsidR="00D6736E" w:rsidRDefault="00D6736E" w:rsidP="004568EC">
      <w:pPr>
        <w:spacing w:after="0" w:line="240" w:lineRule="auto"/>
      </w:pPr>
      <w:r>
        <w:separator/>
      </w:r>
    </w:p>
  </w:footnote>
  <w:footnote w:type="continuationSeparator" w:id="0">
    <w:p w14:paraId="639720A3" w14:textId="77777777" w:rsidR="00D6736E" w:rsidRDefault="00D6736E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98219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8DF"/>
    <w:rsid w:val="000131B9"/>
    <w:rsid w:val="00016C1A"/>
    <w:rsid w:val="00021381"/>
    <w:rsid w:val="00021D66"/>
    <w:rsid w:val="00024D6E"/>
    <w:rsid w:val="00026DB4"/>
    <w:rsid w:val="000306C5"/>
    <w:rsid w:val="00031116"/>
    <w:rsid w:val="000379EA"/>
    <w:rsid w:val="00044606"/>
    <w:rsid w:val="00051096"/>
    <w:rsid w:val="0005217E"/>
    <w:rsid w:val="000522D3"/>
    <w:rsid w:val="00053A44"/>
    <w:rsid w:val="00053EEC"/>
    <w:rsid w:val="00055878"/>
    <w:rsid w:val="00062CC7"/>
    <w:rsid w:val="00064BBA"/>
    <w:rsid w:val="000666C6"/>
    <w:rsid w:val="000732F2"/>
    <w:rsid w:val="00080665"/>
    <w:rsid w:val="00081FE4"/>
    <w:rsid w:val="000832B3"/>
    <w:rsid w:val="0008798D"/>
    <w:rsid w:val="000A2588"/>
    <w:rsid w:val="000A468C"/>
    <w:rsid w:val="000A5220"/>
    <w:rsid w:val="000C33CD"/>
    <w:rsid w:val="000C4031"/>
    <w:rsid w:val="000D3C6C"/>
    <w:rsid w:val="000E25B6"/>
    <w:rsid w:val="000E3C31"/>
    <w:rsid w:val="00101887"/>
    <w:rsid w:val="00101D53"/>
    <w:rsid w:val="00105ABC"/>
    <w:rsid w:val="00105F3B"/>
    <w:rsid w:val="001127D2"/>
    <w:rsid w:val="00116886"/>
    <w:rsid w:val="00117367"/>
    <w:rsid w:val="00117F33"/>
    <w:rsid w:val="001209EF"/>
    <w:rsid w:val="00120ECD"/>
    <w:rsid w:val="00123836"/>
    <w:rsid w:val="00124724"/>
    <w:rsid w:val="0013026C"/>
    <w:rsid w:val="001330CC"/>
    <w:rsid w:val="00133F97"/>
    <w:rsid w:val="00135572"/>
    <w:rsid w:val="00137CF6"/>
    <w:rsid w:val="00142ECF"/>
    <w:rsid w:val="00152B52"/>
    <w:rsid w:val="0015431E"/>
    <w:rsid w:val="00157AE1"/>
    <w:rsid w:val="0016080F"/>
    <w:rsid w:val="00175913"/>
    <w:rsid w:val="0018073E"/>
    <w:rsid w:val="00190828"/>
    <w:rsid w:val="001A0FBA"/>
    <w:rsid w:val="001A1FA9"/>
    <w:rsid w:val="001A382E"/>
    <w:rsid w:val="001A4A47"/>
    <w:rsid w:val="001B21C9"/>
    <w:rsid w:val="001B76E3"/>
    <w:rsid w:val="001C0310"/>
    <w:rsid w:val="001C036E"/>
    <w:rsid w:val="001C2651"/>
    <w:rsid w:val="001D1D0B"/>
    <w:rsid w:val="001D3B0A"/>
    <w:rsid w:val="001D4A1F"/>
    <w:rsid w:val="001D6D84"/>
    <w:rsid w:val="001E0ED4"/>
    <w:rsid w:val="001E748C"/>
    <w:rsid w:val="001F376B"/>
    <w:rsid w:val="0020207A"/>
    <w:rsid w:val="002229D0"/>
    <w:rsid w:val="00222A69"/>
    <w:rsid w:val="00222EA9"/>
    <w:rsid w:val="002236BB"/>
    <w:rsid w:val="002240B4"/>
    <w:rsid w:val="002244D9"/>
    <w:rsid w:val="00232752"/>
    <w:rsid w:val="00233832"/>
    <w:rsid w:val="00233A4C"/>
    <w:rsid w:val="0023527A"/>
    <w:rsid w:val="002465E9"/>
    <w:rsid w:val="00247313"/>
    <w:rsid w:val="002524E1"/>
    <w:rsid w:val="0025450D"/>
    <w:rsid w:val="0026011D"/>
    <w:rsid w:val="00260D4E"/>
    <w:rsid w:val="002730DD"/>
    <w:rsid w:val="00277110"/>
    <w:rsid w:val="00283E02"/>
    <w:rsid w:val="00283F5E"/>
    <w:rsid w:val="002A3DD5"/>
    <w:rsid w:val="002A3E30"/>
    <w:rsid w:val="002A5A58"/>
    <w:rsid w:val="002C6863"/>
    <w:rsid w:val="002D0178"/>
    <w:rsid w:val="002D13B9"/>
    <w:rsid w:val="002D503D"/>
    <w:rsid w:val="002E5292"/>
    <w:rsid w:val="002E7235"/>
    <w:rsid w:val="002E75F6"/>
    <w:rsid w:val="002E790D"/>
    <w:rsid w:val="002F2A76"/>
    <w:rsid w:val="002F52ED"/>
    <w:rsid w:val="0030782E"/>
    <w:rsid w:val="00310B6D"/>
    <w:rsid w:val="0031251B"/>
    <w:rsid w:val="00314D3A"/>
    <w:rsid w:val="00316E60"/>
    <w:rsid w:val="00320ACE"/>
    <w:rsid w:val="003273B3"/>
    <w:rsid w:val="00333354"/>
    <w:rsid w:val="00343EC5"/>
    <w:rsid w:val="00347E12"/>
    <w:rsid w:val="003514D3"/>
    <w:rsid w:val="00354392"/>
    <w:rsid w:val="0035507F"/>
    <w:rsid w:val="00370D21"/>
    <w:rsid w:val="00371EFD"/>
    <w:rsid w:val="00373B9A"/>
    <w:rsid w:val="00374D26"/>
    <w:rsid w:val="00383ED4"/>
    <w:rsid w:val="00384006"/>
    <w:rsid w:val="0038691F"/>
    <w:rsid w:val="00392B52"/>
    <w:rsid w:val="003B3EAC"/>
    <w:rsid w:val="003B5274"/>
    <w:rsid w:val="003C65C5"/>
    <w:rsid w:val="003C7F7A"/>
    <w:rsid w:val="003D1A6A"/>
    <w:rsid w:val="003D2970"/>
    <w:rsid w:val="003E3AEB"/>
    <w:rsid w:val="003E44ED"/>
    <w:rsid w:val="003E54A9"/>
    <w:rsid w:val="003E76E3"/>
    <w:rsid w:val="003F0309"/>
    <w:rsid w:val="003F2360"/>
    <w:rsid w:val="003F3B7C"/>
    <w:rsid w:val="003F7962"/>
    <w:rsid w:val="00403067"/>
    <w:rsid w:val="00410073"/>
    <w:rsid w:val="00413695"/>
    <w:rsid w:val="00420A2E"/>
    <w:rsid w:val="00424640"/>
    <w:rsid w:val="00427990"/>
    <w:rsid w:val="00430D8C"/>
    <w:rsid w:val="00432B04"/>
    <w:rsid w:val="00433CA7"/>
    <w:rsid w:val="00436BD2"/>
    <w:rsid w:val="00437B29"/>
    <w:rsid w:val="00442D84"/>
    <w:rsid w:val="004568EC"/>
    <w:rsid w:val="00457AFA"/>
    <w:rsid w:val="00462DE8"/>
    <w:rsid w:val="0047298B"/>
    <w:rsid w:val="00485C38"/>
    <w:rsid w:val="0049030F"/>
    <w:rsid w:val="00494F82"/>
    <w:rsid w:val="004A05FB"/>
    <w:rsid w:val="004A0887"/>
    <w:rsid w:val="004A4E7B"/>
    <w:rsid w:val="004B0EC2"/>
    <w:rsid w:val="004B421D"/>
    <w:rsid w:val="004D1374"/>
    <w:rsid w:val="004D503D"/>
    <w:rsid w:val="004D6920"/>
    <w:rsid w:val="004D73C7"/>
    <w:rsid w:val="004E150B"/>
    <w:rsid w:val="004E74E6"/>
    <w:rsid w:val="004F135A"/>
    <w:rsid w:val="004F2706"/>
    <w:rsid w:val="004F5244"/>
    <w:rsid w:val="004F70A7"/>
    <w:rsid w:val="004F77D4"/>
    <w:rsid w:val="005005DD"/>
    <w:rsid w:val="005047A5"/>
    <w:rsid w:val="00507B60"/>
    <w:rsid w:val="00516090"/>
    <w:rsid w:val="0053050B"/>
    <w:rsid w:val="00530C47"/>
    <w:rsid w:val="00535EE4"/>
    <w:rsid w:val="005407E2"/>
    <w:rsid w:val="00553520"/>
    <w:rsid w:val="00553978"/>
    <w:rsid w:val="00570740"/>
    <w:rsid w:val="00571B0A"/>
    <w:rsid w:val="005761E3"/>
    <w:rsid w:val="00576AD0"/>
    <w:rsid w:val="00581DA7"/>
    <w:rsid w:val="005A4592"/>
    <w:rsid w:val="005A61A8"/>
    <w:rsid w:val="005B0863"/>
    <w:rsid w:val="005B1F9F"/>
    <w:rsid w:val="005B3C09"/>
    <w:rsid w:val="005C00D9"/>
    <w:rsid w:val="005C34E9"/>
    <w:rsid w:val="005C42DB"/>
    <w:rsid w:val="005D6D12"/>
    <w:rsid w:val="005E161C"/>
    <w:rsid w:val="005E3948"/>
    <w:rsid w:val="00605141"/>
    <w:rsid w:val="00606AD4"/>
    <w:rsid w:val="006111B3"/>
    <w:rsid w:val="00612E96"/>
    <w:rsid w:val="00624EA7"/>
    <w:rsid w:val="006267CE"/>
    <w:rsid w:val="0063294D"/>
    <w:rsid w:val="00632ECC"/>
    <w:rsid w:val="0063701E"/>
    <w:rsid w:val="006418F9"/>
    <w:rsid w:val="006429E9"/>
    <w:rsid w:val="00642A7E"/>
    <w:rsid w:val="006437CF"/>
    <w:rsid w:val="00654304"/>
    <w:rsid w:val="006633ED"/>
    <w:rsid w:val="0067322B"/>
    <w:rsid w:val="006777A2"/>
    <w:rsid w:val="00681B30"/>
    <w:rsid w:val="00682F24"/>
    <w:rsid w:val="00685E09"/>
    <w:rsid w:val="006872BE"/>
    <w:rsid w:val="00692F5D"/>
    <w:rsid w:val="00694363"/>
    <w:rsid w:val="00695C66"/>
    <w:rsid w:val="006A0AF0"/>
    <w:rsid w:val="006A327D"/>
    <w:rsid w:val="006A3517"/>
    <w:rsid w:val="006A4076"/>
    <w:rsid w:val="006A5116"/>
    <w:rsid w:val="006D07AF"/>
    <w:rsid w:val="006D0A7A"/>
    <w:rsid w:val="006D0F05"/>
    <w:rsid w:val="006D1D35"/>
    <w:rsid w:val="006D2732"/>
    <w:rsid w:val="006D291E"/>
    <w:rsid w:val="006D3E83"/>
    <w:rsid w:val="006D5253"/>
    <w:rsid w:val="006D64B5"/>
    <w:rsid w:val="006E677E"/>
    <w:rsid w:val="006F2BF5"/>
    <w:rsid w:val="006F380C"/>
    <w:rsid w:val="006F38BF"/>
    <w:rsid w:val="006F4016"/>
    <w:rsid w:val="006F613F"/>
    <w:rsid w:val="006F6E43"/>
    <w:rsid w:val="006F762E"/>
    <w:rsid w:val="00702323"/>
    <w:rsid w:val="00703D4C"/>
    <w:rsid w:val="00704230"/>
    <w:rsid w:val="00704696"/>
    <w:rsid w:val="00710CB2"/>
    <w:rsid w:val="00711473"/>
    <w:rsid w:val="00712FF7"/>
    <w:rsid w:val="00713B5C"/>
    <w:rsid w:val="00714904"/>
    <w:rsid w:val="00716407"/>
    <w:rsid w:val="00721296"/>
    <w:rsid w:val="00721518"/>
    <w:rsid w:val="00723FE1"/>
    <w:rsid w:val="007304BC"/>
    <w:rsid w:val="0073659C"/>
    <w:rsid w:val="0074011C"/>
    <w:rsid w:val="00740D31"/>
    <w:rsid w:val="00747DD0"/>
    <w:rsid w:val="007515DD"/>
    <w:rsid w:val="007523E4"/>
    <w:rsid w:val="007544E3"/>
    <w:rsid w:val="007558DA"/>
    <w:rsid w:val="0076075A"/>
    <w:rsid w:val="0076608A"/>
    <w:rsid w:val="00771AE3"/>
    <w:rsid w:val="00772282"/>
    <w:rsid w:val="00773824"/>
    <w:rsid w:val="007771A7"/>
    <w:rsid w:val="00787F30"/>
    <w:rsid w:val="00790273"/>
    <w:rsid w:val="0079158C"/>
    <w:rsid w:val="00794AA1"/>
    <w:rsid w:val="00795B0F"/>
    <w:rsid w:val="007B6BDC"/>
    <w:rsid w:val="007B74A1"/>
    <w:rsid w:val="007C3799"/>
    <w:rsid w:val="007C38D6"/>
    <w:rsid w:val="007C5FF0"/>
    <w:rsid w:val="007C65E7"/>
    <w:rsid w:val="007C7594"/>
    <w:rsid w:val="007D6D24"/>
    <w:rsid w:val="007E7DD4"/>
    <w:rsid w:val="007F07F7"/>
    <w:rsid w:val="007F1740"/>
    <w:rsid w:val="0081694B"/>
    <w:rsid w:val="008301DA"/>
    <w:rsid w:val="0083175E"/>
    <w:rsid w:val="008338C3"/>
    <w:rsid w:val="00835825"/>
    <w:rsid w:val="00835D3B"/>
    <w:rsid w:val="00836954"/>
    <w:rsid w:val="008406E7"/>
    <w:rsid w:val="00842428"/>
    <w:rsid w:val="00847228"/>
    <w:rsid w:val="00847591"/>
    <w:rsid w:val="00850EC7"/>
    <w:rsid w:val="00854532"/>
    <w:rsid w:val="008562FA"/>
    <w:rsid w:val="0085724A"/>
    <w:rsid w:val="00863146"/>
    <w:rsid w:val="0087699F"/>
    <w:rsid w:val="008A2314"/>
    <w:rsid w:val="008A478D"/>
    <w:rsid w:val="008A763F"/>
    <w:rsid w:val="008B097C"/>
    <w:rsid w:val="008B3507"/>
    <w:rsid w:val="008C1904"/>
    <w:rsid w:val="008F1922"/>
    <w:rsid w:val="008F2D0E"/>
    <w:rsid w:val="009035E2"/>
    <w:rsid w:val="00913782"/>
    <w:rsid w:val="00915C22"/>
    <w:rsid w:val="00917E00"/>
    <w:rsid w:val="00923380"/>
    <w:rsid w:val="00924773"/>
    <w:rsid w:val="0093026A"/>
    <w:rsid w:val="0093121F"/>
    <w:rsid w:val="00931923"/>
    <w:rsid w:val="009371C2"/>
    <w:rsid w:val="00944669"/>
    <w:rsid w:val="0094477D"/>
    <w:rsid w:val="0095066D"/>
    <w:rsid w:val="009628B7"/>
    <w:rsid w:val="009729F2"/>
    <w:rsid w:val="00973913"/>
    <w:rsid w:val="00973981"/>
    <w:rsid w:val="00974CDA"/>
    <w:rsid w:val="00975BD8"/>
    <w:rsid w:val="00981025"/>
    <w:rsid w:val="0099136B"/>
    <w:rsid w:val="009A3CA0"/>
    <w:rsid w:val="009B1CDD"/>
    <w:rsid w:val="009B46AE"/>
    <w:rsid w:val="009B53D6"/>
    <w:rsid w:val="009B71C9"/>
    <w:rsid w:val="009C1FF9"/>
    <w:rsid w:val="009C4621"/>
    <w:rsid w:val="009D25A7"/>
    <w:rsid w:val="009E0FAE"/>
    <w:rsid w:val="00A01B21"/>
    <w:rsid w:val="00A072C5"/>
    <w:rsid w:val="00A116D8"/>
    <w:rsid w:val="00A117D8"/>
    <w:rsid w:val="00A17C16"/>
    <w:rsid w:val="00A23F96"/>
    <w:rsid w:val="00A253CC"/>
    <w:rsid w:val="00A259B7"/>
    <w:rsid w:val="00A3052D"/>
    <w:rsid w:val="00A33A22"/>
    <w:rsid w:val="00A33C39"/>
    <w:rsid w:val="00A3688D"/>
    <w:rsid w:val="00A36FDC"/>
    <w:rsid w:val="00A3714C"/>
    <w:rsid w:val="00A4756F"/>
    <w:rsid w:val="00A5393E"/>
    <w:rsid w:val="00A6569D"/>
    <w:rsid w:val="00A72FEF"/>
    <w:rsid w:val="00A7355E"/>
    <w:rsid w:val="00A8604C"/>
    <w:rsid w:val="00A8673C"/>
    <w:rsid w:val="00A879BA"/>
    <w:rsid w:val="00A90ED6"/>
    <w:rsid w:val="00A91FAF"/>
    <w:rsid w:val="00A94DEB"/>
    <w:rsid w:val="00AA4A64"/>
    <w:rsid w:val="00AC2B85"/>
    <w:rsid w:val="00AC3B3A"/>
    <w:rsid w:val="00AC3D17"/>
    <w:rsid w:val="00AD19E4"/>
    <w:rsid w:val="00AD20BD"/>
    <w:rsid w:val="00AD3491"/>
    <w:rsid w:val="00AD5625"/>
    <w:rsid w:val="00AD5DAB"/>
    <w:rsid w:val="00AD7EBF"/>
    <w:rsid w:val="00AE17A8"/>
    <w:rsid w:val="00AE4ECF"/>
    <w:rsid w:val="00AE5C0D"/>
    <w:rsid w:val="00AF0D16"/>
    <w:rsid w:val="00AF14B4"/>
    <w:rsid w:val="00AF370C"/>
    <w:rsid w:val="00AF496B"/>
    <w:rsid w:val="00B00674"/>
    <w:rsid w:val="00B04F98"/>
    <w:rsid w:val="00B1676A"/>
    <w:rsid w:val="00B1685C"/>
    <w:rsid w:val="00B246DA"/>
    <w:rsid w:val="00B30440"/>
    <w:rsid w:val="00B40F5C"/>
    <w:rsid w:val="00B41434"/>
    <w:rsid w:val="00B41541"/>
    <w:rsid w:val="00B4522C"/>
    <w:rsid w:val="00B4564E"/>
    <w:rsid w:val="00B47AC3"/>
    <w:rsid w:val="00B517A4"/>
    <w:rsid w:val="00B52E0D"/>
    <w:rsid w:val="00B5424C"/>
    <w:rsid w:val="00B54D1F"/>
    <w:rsid w:val="00B62034"/>
    <w:rsid w:val="00B7029D"/>
    <w:rsid w:val="00B70B49"/>
    <w:rsid w:val="00B74DB6"/>
    <w:rsid w:val="00B82D86"/>
    <w:rsid w:val="00B862C1"/>
    <w:rsid w:val="00B867FE"/>
    <w:rsid w:val="00B92E47"/>
    <w:rsid w:val="00B94DE9"/>
    <w:rsid w:val="00BA1C35"/>
    <w:rsid w:val="00BA1DCE"/>
    <w:rsid w:val="00BA1DFF"/>
    <w:rsid w:val="00BB07D3"/>
    <w:rsid w:val="00BB442D"/>
    <w:rsid w:val="00BB72BA"/>
    <w:rsid w:val="00BB795C"/>
    <w:rsid w:val="00BC2251"/>
    <w:rsid w:val="00BC25FE"/>
    <w:rsid w:val="00BC6669"/>
    <w:rsid w:val="00BD10AA"/>
    <w:rsid w:val="00BD40B6"/>
    <w:rsid w:val="00BD5E72"/>
    <w:rsid w:val="00BD5E7C"/>
    <w:rsid w:val="00BE1ED0"/>
    <w:rsid w:val="00BE40CC"/>
    <w:rsid w:val="00BF04EB"/>
    <w:rsid w:val="00BF192D"/>
    <w:rsid w:val="00BF20B6"/>
    <w:rsid w:val="00C00144"/>
    <w:rsid w:val="00C02CA3"/>
    <w:rsid w:val="00C05FD5"/>
    <w:rsid w:val="00C06916"/>
    <w:rsid w:val="00C074ED"/>
    <w:rsid w:val="00C12D3B"/>
    <w:rsid w:val="00C1598B"/>
    <w:rsid w:val="00C1666A"/>
    <w:rsid w:val="00C1684A"/>
    <w:rsid w:val="00C168F0"/>
    <w:rsid w:val="00C16973"/>
    <w:rsid w:val="00C2003F"/>
    <w:rsid w:val="00C216D0"/>
    <w:rsid w:val="00C35243"/>
    <w:rsid w:val="00C52C4D"/>
    <w:rsid w:val="00C62308"/>
    <w:rsid w:val="00C626D6"/>
    <w:rsid w:val="00C64427"/>
    <w:rsid w:val="00C65A7B"/>
    <w:rsid w:val="00C66400"/>
    <w:rsid w:val="00C6707B"/>
    <w:rsid w:val="00C7194A"/>
    <w:rsid w:val="00C73963"/>
    <w:rsid w:val="00C75D6E"/>
    <w:rsid w:val="00C83B57"/>
    <w:rsid w:val="00C85467"/>
    <w:rsid w:val="00C876E0"/>
    <w:rsid w:val="00C87C77"/>
    <w:rsid w:val="00C94F25"/>
    <w:rsid w:val="00CA087C"/>
    <w:rsid w:val="00CB5D06"/>
    <w:rsid w:val="00CB75A0"/>
    <w:rsid w:val="00CC38A0"/>
    <w:rsid w:val="00CC428C"/>
    <w:rsid w:val="00CC671B"/>
    <w:rsid w:val="00CD223A"/>
    <w:rsid w:val="00CE3FD6"/>
    <w:rsid w:val="00CF3736"/>
    <w:rsid w:val="00D04B50"/>
    <w:rsid w:val="00D06F65"/>
    <w:rsid w:val="00D071EC"/>
    <w:rsid w:val="00D119CF"/>
    <w:rsid w:val="00D153E6"/>
    <w:rsid w:val="00D21E09"/>
    <w:rsid w:val="00D24791"/>
    <w:rsid w:val="00D37168"/>
    <w:rsid w:val="00D379E0"/>
    <w:rsid w:val="00D41B54"/>
    <w:rsid w:val="00D443AD"/>
    <w:rsid w:val="00D4670A"/>
    <w:rsid w:val="00D52C34"/>
    <w:rsid w:val="00D53974"/>
    <w:rsid w:val="00D548DA"/>
    <w:rsid w:val="00D5509F"/>
    <w:rsid w:val="00D61A7A"/>
    <w:rsid w:val="00D63236"/>
    <w:rsid w:val="00D6736E"/>
    <w:rsid w:val="00D73BD6"/>
    <w:rsid w:val="00D744AB"/>
    <w:rsid w:val="00D85C52"/>
    <w:rsid w:val="00D96ED2"/>
    <w:rsid w:val="00DA230E"/>
    <w:rsid w:val="00DB1EFC"/>
    <w:rsid w:val="00DB26DC"/>
    <w:rsid w:val="00DC2E86"/>
    <w:rsid w:val="00DC6604"/>
    <w:rsid w:val="00DD15B5"/>
    <w:rsid w:val="00DD1D57"/>
    <w:rsid w:val="00DD2685"/>
    <w:rsid w:val="00DD650D"/>
    <w:rsid w:val="00DD6A81"/>
    <w:rsid w:val="00DE49A8"/>
    <w:rsid w:val="00DE6044"/>
    <w:rsid w:val="00DE71A0"/>
    <w:rsid w:val="00DF2217"/>
    <w:rsid w:val="00DF2B99"/>
    <w:rsid w:val="00DF3A71"/>
    <w:rsid w:val="00DF3F03"/>
    <w:rsid w:val="00E01171"/>
    <w:rsid w:val="00E05D66"/>
    <w:rsid w:val="00E132EB"/>
    <w:rsid w:val="00E33017"/>
    <w:rsid w:val="00E3353A"/>
    <w:rsid w:val="00E51922"/>
    <w:rsid w:val="00E51D66"/>
    <w:rsid w:val="00E616E2"/>
    <w:rsid w:val="00E824B5"/>
    <w:rsid w:val="00E93529"/>
    <w:rsid w:val="00E94501"/>
    <w:rsid w:val="00E96AEB"/>
    <w:rsid w:val="00EA29FB"/>
    <w:rsid w:val="00EA2D2D"/>
    <w:rsid w:val="00EA7291"/>
    <w:rsid w:val="00EB24D8"/>
    <w:rsid w:val="00EB5174"/>
    <w:rsid w:val="00EB6A26"/>
    <w:rsid w:val="00EB7385"/>
    <w:rsid w:val="00EC0F24"/>
    <w:rsid w:val="00EC5D0E"/>
    <w:rsid w:val="00ED0B6E"/>
    <w:rsid w:val="00ED0E6E"/>
    <w:rsid w:val="00ED45E0"/>
    <w:rsid w:val="00EE00D7"/>
    <w:rsid w:val="00EE4C1D"/>
    <w:rsid w:val="00EF6006"/>
    <w:rsid w:val="00EF63C5"/>
    <w:rsid w:val="00EF6C08"/>
    <w:rsid w:val="00F007CE"/>
    <w:rsid w:val="00F04D7F"/>
    <w:rsid w:val="00F05A07"/>
    <w:rsid w:val="00F1084D"/>
    <w:rsid w:val="00F14B1F"/>
    <w:rsid w:val="00F2202C"/>
    <w:rsid w:val="00F253E5"/>
    <w:rsid w:val="00F30BFA"/>
    <w:rsid w:val="00F34607"/>
    <w:rsid w:val="00F37B5B"/>
    <w:rsid w:val="00F402B0"/>
    <w:rsid w:val="00F473AB"/>
    <w:rsid w:val="00F55F6D"/>
    <w:rsid w:val="00F5777E"/>
    <w:rsid w:val="00F63F70"/>
    <w:rsid w:val="00F64A70"/>
    <w:rsid w:val="00F64FE9"/>
    <w:rsid w:val="00F664C7"/>
    <w:rsid w:val="00F66E34"/>
    <w:rsid w:val="00F723B9"/>
    <w:rsid w:val="00F75CCE"/>
    <w:rsid w:val="00F8043A"/>
    <w:rsid w:val="00F835CD"/>
    <w:rsid w:val="00F8404E"/>
    <w:rsid w:val="00F84127"/>
    <w:rsid w:val="00F87FC2"/>
    <w:rsid w:val="00F957A7"/>
    <w:rsid w:val="00F9721C"/>
    <w:rsid w:val="00FA36A4"/>
    <w:rsid w:val="00FA76A3"/>
    <w:rsid w:val="00FB1A30"/>
    <w:rsid w:val="00FB44AD"/>
    <w:rsid w:val="00FB568E"/>
    <w:rsid w:val="00FB5EB2"/>
    <w:rsid w:val="00FC5950"/>
    <w:rsid w:val="00FC5BA6"/>
    <w:rsid w:val="00FD1C81"/>
    <w:rsid w:val="00FD1F37"/>
    <w:rsid w:val="00FD3EE0"/>
    <w:rsid w:val="00FD5593"/>
    <w:rsid w:val="00FE0663"/>
    <w:rsid w:val="00FE0C34"/>
    <w:rsid w:val="00FF1999"/>
    <w:rsid w:val="00FF249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XzkeVYcqGhv+hrn1Ubt+K/sdaxiFI5DnVj79sVzJuwU=</DigestValue>
    </Reference>
    <Reference Type="http://www.w3.org/2000/09/xmldsig#Object" URI="#idOfficeObject">
      <DigestMethod Algorithm="http://www.w3.org/2001/04/xmlenc#sha256"/>
      <DigestValue>zWwA9+JzHjZvwsmS2HpPOogwKcnLadtQYzdc+FuOxO4=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Y7YRG11XK2x3x405xbqO2KTquOVIuUvgKshptNBUkwY=</DigestValue>
    </Reference>
    <Reference Type="http://www.w3.org/2000/09/xmldsig#Object" URI="#idValidSigLnImg">
      <DigestMethod Algorithm="http://www.w3.org/2001/04/xmlenc#sha256"/>
      <DigestValue>i06vcUtSAwNzs9XasQ8I8l3vRhcrGodIMzHu6Fo/zuQ=</DigestValue>
    </Reference>
    <Reference Type="http://www.w3.org/2000/09/xmldsig#Object" URI="#idInvalidSigLnImg">
      <DigestMethod Algorithm="http://www.w3.org/2001/04/xmlenc#sha256"/>
      <DigestValue>jjzatnQovLwHNHoEyTkCHMllHyQqbb1Ce37vXxsfV/4=</DigestValue>
    </Reference>
  </SignedInfo>
  <SignatureValue>XCNXNiVDAmZ/JO94LH0NtNO9lGYLnj2ncgj2ezRRkuhIYjFghmvL4fJTUJpc+oy146qr7mnUxZ8n
8R7WCuTjdi52yLirm+Ad1rTeOcTuIw7848Di2peQOtOMgGaU6N+i6RmmgqRJoAb/yDAOJ0ssfFCG
xfSTvjJK3zfBugITLPRuCWPzPr7BJpOhR+Qoljv/NrWGtszkmB1kXf6/Vc+OoByuJg+xUu1CX3MT
xMjuhr2bFvNUbLNsIA5yOI4dKnUoUbhrPNxSq6sTxFyYsFME2d+jzGCYAxYdNd0qBMrkf4vP1nRo
05d7zuJPwqwptt1xSAm+8IBNDd/bR+YVKbkb8A==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/tWHjh1bk9U1lIjDD/klz0e5kb5z0Yh/y2eoCvzHQQw=</DigestValue>
      </Reference>
      <Reference URI="/word/endnotes.xml?ContentType=application/vnd.openxmlformats-officedocument.wordprocessingml.endnotes+xml">
        <DigestMethod Algorithm="http://www.w3.org/2001/04/xmlenc#sha256"/>
        <DigestValue>h7AePzS41L6mjkTN41Trqlu1Gbz2AYnNBqiZAGGxLO8=</DigestValue>
      </Reference>
      <Reference URI="/word/fontTable.xml?ContentType=application/vnd.openxmlformats-officedocument.wordprocessingml.fontTable+xml">
        <DigestMethod Algorithm="http://www.w3.org/2001/04/xmlenc#sha256"/>
        <DigestValue>FTUaZHrSTq1XlgzoCydz4xREHHLJaXn4BMPA+c4SP2o=</DigestValue>
      </Reference>
      <Reference URI="/word/footer1.xml?ContentType=application/vnd.openxmlformats-officedocument.wordprocessingml.footer+xml">
        <DigestMethod Algorithm="http://www.w3.org/2001/04/xmlenc#sha256"/>
        <DigestValue>gh56+X7TKedLlpfVeevBkckue0VK6MAagmjSE1gaZVA=</DigestValue>
      </Reference>
      <Reference URI="/word/footnotes.xml?ContentType=application/vnd.openxmlformats-officedocument.wordprocessingml.footnotes+xml">
        <DigestMethod Algorithm="http://www.w3.org/2001/04/xmlenc#sha256"/>
        <DigestValue>5lc2K1AGSXpJWfkNS+Sx/h1aI/v29tSPTgC3yptT2aU=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gD5FwlC7Nxj6iOFDHQlQQIYSRZLvCXJmknzvf4AmXBU=</DigestValue>
      </Reference>
      <Reference URI="/word/numbering.xml?ContentType=application/vnd.openxmlformats-officedocument.wordprocessingml.numbering+xml">
        <DigestMethod Algorithm="http://www.w3.org/2001/04/xmlenc#sha256"/>
        <DigestValue>ewTcZ8ylm+J5UOhR4Q11HPYUssPEono3GdHiubpNLUM=</DigestValue>
      </Reference>
      <Reference URI="/word/settings.xml?ContentType=application/vnd.openxmlformats-officedocument.wordprocessingml.settings+xml">
        <DigestMethod Algorithm="http://www.w3.org/2001/04/xmlenc#sha256"/>
        <DigestValue>sZ2NPqqrUiTXfN6IeRUOUL5zPQ8iRhb4k3j4VuLbA2I=</DigestValue>
      </Reference>
      <Reference URI="/word/styles.xml?ContentType=application/vnd.openxmlformats-officedocument.wordprocessingml.styles+xml">
        <DigestMethod Algorithm="http://www.w3.org/2001/04/xmlenc#sha256"/>
        <DigestValue>nM1P+ohzeIDBvd4OOMvaKZzTKpJ7E7/AdLT9vvIut8U=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2022-04-13T06:42:06Z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{11C389BE-7FE9-4B80-B9D5-17E81BEF2F75}</SetupID>
          <SignatureText/>
          <SignatureImage>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2022-04-13T06:42:06Z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nFAAAL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kIIgjtEBAACQgiCO0QEAAJQGLNn+fwAAiK6bO/9/AAAAAAAAAAAAAIA/cjz/fwAACQAAAAEAAAAJAAAAAAAAAAAAAAAAAAAAAAAAAAAAAAAiDLpAbCYAAAAAAAAAAAAAAAAAAAAAAABQ3hii0QEAAPDWWpDRAQAAQBXPgwAAAAAAAAAAAAAAAAcAAAAAAAAAAAAAAAAAAAB8FM+DGwAAALkUz4MbAAAAYbd0O/9/AABwnECX0QEAAJycUzwAAAAAAAAAAAAAAAAwSyAk/38AAPDWWpDRAQAAW6Z4O/9/AAAgFM+DGwAAALkUz4MbAAAAAGPoodE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+fwAAAAAAAP5/AACIrps7/38AAAAAAAAAAAAAQFrEn9EBAAAAZQmQ0QEAAJSkrNf+fwAAAAAAAAAAAAAAAAAAAAAAAAJrukBsJgAAiGYJkNEBAAAAqFSQ0QEAAOD///8AAAAA8NZakNEBAAB4es+DAAAAAAAAAAAAAAAABgAAAAAAAAAAAAAAAAAAAJx5z4MbAAAA2XnPgxsAAABht3Q7/38AAAEAAAAAAAAAkCdVrQAAAACYOlbY/n8AAKBsxJ/RAQAA8NZakNEBAABbpng7/38AAEB5z4MbAAAA2XnPgxsAAACQ8nGi0Q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NcRK///////ADMAACErAQTgBsar0QEAAJ8KFf//////fcXD4cEIAAC46wyQ0QEAAHCCz4MbAAAAcKkVotEBAACAgM+DGwAAAOAGxqvRAQAAcKkVotEBAACM5aA7/38AAOAGxqvRAQAA1xEhKwAAAAABAAAAAAAAAICAz4MAAAAAAAAAAAAAAAABAAAAAAAAANcRK///////gXKhO/9/AADgBsar0QEAAJmAz4MbAAAAggAAAAAAAAC44aA7AAAAANcRISsAAAAA1xEhKwAAAAAAAAAAAAAAAFumeDv/fwAAIIHPgxsAAABkAAAAAAAAAAgA5bLRAQ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+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/w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f8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H/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/w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f9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H/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/w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f8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L/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/w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v8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L/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/w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f8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H/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/w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f8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/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/w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f8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H/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/w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f8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H/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/w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f8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L/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/w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v8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L/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/w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+UGO4/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=</Object>
  <Object Id="idInvalidSigLnImg">AQAAAGwAAAAAAAAAAAAAAP8AAAB/AAAAAAAAAAAAAAAmHwAAjw8AACBFTUYAAAEAGFYAAMI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sNfZ/n8AAACw19n+fwAAiK6bO/9/AAAAAAAAAAAAAFEELNn+fwAAQGuqPP9/AABcSbvZ/n8AAAAAAAAAAAAAAAAAAAAAAABSh7pAbCYAACEHLNn+fwAABAAAAAAAAAD1////AAAAAPDWWpDRAQAAyJ7PgwAAAAAAAAAAAAAAAAkAAAAAAAAAAAAAAAAAAADsnc+DGwAAACmez4MbAAAAYbd0O/9/AAAAAKg8/38AAAAAAAAAAAAAAAAAAAAAAACBvLLX/n8AAPDWWpDRAQAAW6Z4O/9/AACQnc+DGwAAACmez4Mb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kIIgjtEBAACQgiCO0QEAAJQGLNn+fwAAiK6bO/9/AAAAAAAAAAAAAIA/cjz/fwAACQAAAAEAAAAJAAAAAAAAAAAAAAAAAAAAAAAAAAAAAAAiDLpAbCYAAAAAAAAAAAAAAAAAAAAAAABQ3hii0QEAAPDWWpDRAQAAQBXPgwAAAAAAAAAAAAAAAAcAAAAAAAAAAAAAAAAAAAB8FM+DGwAAALkUz4MbAAAAYbd0O/9/AABwnECX0QEAAJycUzwAAAAAAAAAAAAAAAAwSyAk/38AAPDWWpDRAQAAW6Z4O/9/AAAgFM+DGwAAALkUz4MbAAAAAGPoodE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+fwAAAAAAAP5/AACIrps7/38AAAAAAAAAAAAAQFrEn9EBAAAAZQmQ0QEAAJSkrNf+fwAAAAAAAAAAAAAAAAAAAAAAAAJrukBsJgAAiGYJkNEBAAAAqFSQ0QEAAOD///8AAAAA8NZakNEBAAB4es+DAAAAAAAAAAAAAAAABgAAAAAAAAAAAAAAAAAAAJx5z4MbAAAA2XnPgxsAAABht3Q7/38AAAEAAAAAAAAAkCdVrQAAAACYOlbY/n8AAKBsxJ/RAQAA8NZakNEBAABbpng7/38AAEB5z4MbAAAA2XnPgxsAAACQ8nGi0Q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FUSdf//////ADMAACF1AQTgBsar0QEAAJ8KFf//////fcXD4cEIAAC46wyQ0QEAAHCCz4MbAAAAcKkVotEBAACAgM+DGwAAAOAGxqvRAQAAcKkVotEBAACM5aA7/38AAOAGxqvRAQAAVRIhdQAAAAABAAAAAAAAAICAz4MAAAAAAAAAANEBAAABAAAAGwAAAFUSdf//////gXKhO/9/AADgBsar0QEAAGGvxTL/fwAAggAAAAAAAAC44aA7AAAAAFUSIXUAAAAAVRIhdQAAAAAAAAAAAAAAAFumeDv/fwAAIIHPgxsAAABkAAAAAAAAAAgAPbPRAQ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+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/w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f8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H/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/w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f9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H/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/w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f8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L/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/w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v8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L/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/w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f8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H/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/w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f8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/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/w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f8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H/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/w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f8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H/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/w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f8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L/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/w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v8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L/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/w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+UGO4/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45BE-076E-4868-871B-C511D847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789</Words>
  <Characters>6249</Characters>
  <Application>Microsoft Office Word</Application>
  <DocSecurity>0</DocSecurity>
  <Lines>446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https://mul2-utfsib.gov.am/tasks/192890/oneclick/Voroshum220652 137,4-1.docx?token=62936d49131bc93fc569b3bc51fe4166</cp:keywords>
  <dc:description/>
  <cp:lastModifiedBy>Gegham Shakhbazyan</cp:lastModifiedBy>
  <cp:revision>913</cp:revision>
  <cp:lastPrinted>2021-05-06T08:35:00Z</cp:lastPrinted>
  <dcterms:created xsi:type="dcterms:W3CDTF">2020-06-12T06:08:00Z</dcterms:created>
  <dcterms:modified xsi:type="dcterms:W3CDTF">2022-04-13T06:42:00Z</dcterms:modified>
</cp:coreProperties>
</file>