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112"/>
        <w:gridCol w:w="5908"/>
        <w:gridCol w:w="2672"/>
        <w:gridCol w:w="1484"/>
      </w:tblGrid>
      <w:tr w:rsidR="00E6678F" w:rsidRPr="00E6678F" w:rsidTr="008A7D48">
        <w:trPr>
          <w:trHeight w:val="33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78F" w:rsidRPr="00E6678F" w:rsidRDefault="00E6678F" w:rsidP="00E6678F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Առաջադրանքի</w:t>
            </w:r>
            <w:proofErr w:type="spellEnd"/>
            <w:r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տեսակ</w:t>
            </w:r>
            <w:proofErr w:type="spellEnd"/>
            <w:r w:rsidR="008A7D48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642" w:type="dxa"/>
          </w:tcPr>
          <w:p w:rsidR="00E6678F" w:rsidRDefault="00E6678F" w:rsidP="00E6678F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Ֆինանսական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115F4">
              <w:rPr>
                <w:rFonts w:ascii="GHEA Grapalat" w:hAnsi="GHEA Grapalat"/>
                <w:color w:val="000000"/>
                <w:sz w:val="22"/>
                <w:szCs w:val="22"/>
              </w:rPr>
              <w:t>հաշվեքննություն</w:t>
            </w:r>
            <w:proofErr w:type="spellEnd"/>
          </w:p>
        </w:tc>
        <w:tc>
          <w:tcPr>
            <w:tcW w:w="2552" w:type="dxa"/>
          </w:tcPr>
          <w:p w:rsidR="00E6678F" w:rsidRDefault="00E6678F" w:rsidP="00E6678F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Ա/Փ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հղում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E6678F" w:rsidRDefault="00E6678F" w:rsidP="00E6678F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Բ20</w:t>
            </w:r>
          </w:p>
        </w:tc>
      </w:tr>
      <w:tr w:rsidR="00E6678F" w:rsidRPr="00E6678F" w:rsidTr="008A7D48">
        <w:trPr>
          <w:trHeight w:val="33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78F" w:rsidRPr="00E6678F" w:rsidRDefault="00E115F4" w:rsidP="00E6678F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Հաշվեքննության</w:t>
            </w:r>
            <w:proofErr w:type="spellEnd"/>
            <w:r w:rsidR="00E6678F"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6678F"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ենթկա</w:t>
            </w:r>
            <w:proofErr w:type="spellEnd"/>
            <w:r w:rsidR="00E6678F"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6678F"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մարմին</w:t>
            </w:r>
            <w:proofErr w:type="spellEnd"/>
            <w:r w:rsidR="008A7D48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642" w:type="dxa"/>
          </w:tcPr>
          <w:p w:rsidR="00E6678F" w:rsidRDefault="008A7D48" w:rsidP="00E6678F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ԱԲԳ</w:t>
            </w:r>
            <w:r w:rsidR="00E6678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6678F">
              <w:rPr>
                <w:rFonts w:ascii="GHEA Grapalat" w:hAnsi="GHEA Grapalat"/>
                <w:color w:val="000000"/>
                <w:sz w:val="22"/>
                <w:szCs w:val="22"/>
              </w:rPr>
              <w:t>Համալսարան</w:t>
            </w:r>
            <w:proofErr w:type="spellEnd"/>
            <w:r w:rsidR="00E6678F">
              <w:rPr>
                <w:rFonts w:ascii="GHEA Grapalat" w:hAnsi="GHEA Grapalat"/>
                <w:color w:val="000000"/>
                <w:sz w:val="22"/>
                <w:szCs w:val="22"/>
              </w:rPr>
              <w:t xml:space="preserve"> ՊՈԱԿ</w:t>
            </w:r>
          </w:p>
        </w:tc>
        <w:tc>
          <w:tcPr>
            <w:tcW w:w="2552" w:type="dxa"/>
          </w:tcPr>
          <w:p w:rsidR="00E6678F" w:rsidRDefault="00E6678F" w:rsidP="00E6678F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Պատրաստեց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E6678F" w:rsidRDefault="00E6678F" w:rsidP="008A7D48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</w:t>
            </w:r>
            <w:r w:rsidR="008A7D48">
              <w:rPr>
                <w:rFonts w:ascii="GHEA Grapalat" w:hAnsi="GHEA Grapalat"/>
                <w:color w:val="000000"/>
                <w:sz w:val="22"/>
                <w:szCs w:val="22"/>
              </w:rPr>
              <w:t>Ա</w:t>
            </w:r>
          </w:p>
        </w:tc>
      </w:tr>
      <w:tr w:rsidR="00E6678F" w:rsidRPr="00E6678F" w:rsidTr="008A7D48">
        <w:trPr>
          <w:trHeight w:val="33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78F" w:rsidRPr="00E6678F" w:rsidRDefault="00E6678F" w:rsidP="00E6678F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Ժամանակահատված</w:t>
            </w:r>
            <w:proofErr w:type="spellEnd"/>
            <w:r w:rsidR="008A7D48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642" w:type="dxa"/>
          </w:tcPr>
          <w:p w:rsidR="00E6678F" w:rsidRDefault="008A7D48" w:rsidP="00DA1D0E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2B312B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20</w:t>
            </w:r>
            <w:r w:rsidR="00DA1D0E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__</w:t>
            </w:r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թ.-ի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դեկտեմբերի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31-ին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ավարտված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տարի</w:t>
            </w:r>
            <w:proofErr w:type="spellEnd"/>
          </w:p>
        </w:tc>
        <w:tc>
          <w:tcPr>
            <w:tcW w:w="2552" w:type="dxa"/>
          </w:tcPr>
          <w:p w:rsidR="00E6678F" w:rsidRDefault="00E6678F" w:rsidP="00E6678F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E6678F" w:rsidRDefault="00E6678F" w:rsidP="00E6678F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E6678F" w:rsidRPr="00E6678F" w:rsidTr="008A7D48">
        <w:trPr>
          <w:trHeight w:val="33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78F" w:rsidRPr="00E6678F" w:rsidRDefault="00E115F4" w:rsidP="00E6678F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Հաշվեքննության</w:t>
            </w:r>
            <w:proofErr w:type="spellEnd"/>
            <w:r w:rsidR="00E6678F"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6678F"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հաստատում</w:t>
            </w:r>
            <w:proofErr w:type="spellEnd"/>
            <w:r w:rsidR="00E6678F"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642" w:type="dxa"/>
          </w:tcPr>
          <w:p w:rsidR="00E6678F" w:rsidRDefault="00E6678F" w:rsidP="00E6678F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Ուսման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վարձերի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ՏԱՃ</w:t>
            </w:r>
          </w:p>
        </w:tc>
        <w:tc>
          <w:tcPr>
            <w:tcW w:w="2552" w:type="dxa"/>
          </w:tcPr>
          <w:p w:rsidR="00E6678F" w:rsidRDefault="00E6678F" w:rsidP="00E6678F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Ստուգեց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E6678F" w:rsidRDefault="00E6678F" w:rsidP="00E6678F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E6678F" w:rsidRPr="00E6678F" w:rsidTr="008A7D48">
        <w:trPr>
          <w:trHeight w:val="33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678F" w:rsidRPr="00E6678F" w:rsidRDefault="00E6678F" w:rsidP="00E6678F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42" w:type="dxa"/>
          </w:tcPr>
          <w:p w:rsidR="00E6678F" w:rsidRDefault="00E6678F" w:rsidP="00E6678F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E6678F" w:rsidRDefault="00E6678F" w:rsidP="00E6678F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Ստուգման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E6678F" w:rsidRDefault="00E6678F" w:rsidP="00E6678F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</w:tbl>
    <w:p w:rsidR="00487337" w:rsidRDefault="00487337"/>
    <w:p w:rsidR="00E6678F" w:rsidRDefault="00E6678F" w:rsidP="008A7D48">
      <w:pPr>
        <w:jc w:val="both"/>
        <w:rPr>
          <w:rFonts w:ascii="GHEA Grapalat" w:hAnsi="GHEA Grapalat"/>
          <w:sz w:val="22"/>
          <w:szCs w:val="22"/>
        </w:rPr>
      </w:pPr>
      <w:proofErr w:type="spellStart"/>
      <w:r w:rsidRPr="00E6678F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Կատարված</w:t>
      </w:r>
      <w:proofErr w:type="spellEnd"/>
      <w:r w:rsidRPr="00E6678F"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աշխատանք</w:t>
      </w:r>
      <w:proofErr w:type="spellEnd"/>
      <w:r w:rsidRPr="00E6678F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:</w:t>
      </w:r>
      <w:r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Ձևավորվել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ուսման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վարձերից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գոյացած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եկամտի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սպասվող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արժեքը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 xml:space="preserve">՝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հիմնվելով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նախորդ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տ</w:t>
      </w:r>
      <w:r w:rsidRPr="00E6678F">
        <w:rPr>
          <w:rFonts w:ascii="GHEA Grapalat" w:eastAsia="Times New Roman" w:hAnsi="GHEA Grapalat"/>
          <w:color w:val="000000"/>
          <w:sz w:val="22"/>
          <w:szCs w:val="22"/>
        </w:rPr>
        <w:t>արվա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համար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հաստատված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ուսման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8A7D48">
        <w:rPr>
          <w:rFonts w:ascii="GHEA Grapalat" w:eastAsia="Times New Roman" w:hAnsi="GHEA Grapalat"/>
          <w:color w:val="000000"/>
          <w:sz w:val="22"/>
          <w:szCs w:val="22"/>
        </w:rPr>
        <w:t>վարձերի</w:t>
      </w:r>
      <w:proofErr w:type="spellEnd"/>
      <w:r w:rsidRPr="008A7D4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8A7D48">
        <w:rPr>
          <w:rFonts w:ascii="GHEA Grapalat" w:eastAsia="Times New Roman" w:hAnsi="GHEA Grapalat"/>
          <w:color w:val="000000"/>
          <w:sz w:val="22"/>
          <w:szCs w:val="22"/>
        </w:rPr>
        <w:t>վրա</w:t>
      </w:r>
      <w:proofErr w:type="spellEnd"/>
      <w:r w:rsidRPr="008A7D48">
        <w:rPr>
          <w:rFonts w:ascii="GHEA Grapalat" w:eastAsia="Times New Roman" w:hAnsi="GHEA Grapalat"/>
          <w:color w:val="000000"/>
          <w:sz w:val="22"/>
          <w:szCs w:val="22"/>
        </w:rPr>
        <w:t>:</w:t>
      </w:r>
      <w:r w:rsidR="008A7D48" w:rsidRPr="008A7D4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4469B2" w:rsidRPr="008A7D48">
        <w:rPr>
          <w:rFonts w:ascii="GHEA Grapalat" w:eastAsia="Times New Roman" w:hAnsi="GHEA Grapalat"/>
          <w:color w:val="000000"/>
          <w:sz w:val="22"/>
          <w:szCs w:val="22"/>
        </w:rPr>
        <w:t>Նախորդ</w:t>
      </w:r>
      <w:proofErr w:type="spellEnd"/>
      <w:r w:rsidRPr="008A7D4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8A7D48">
        <w:rPr>
          <w:rFonts w:ascii="GHEA Grapalat" w:eastAsia="Times New Roman" w:hAnsi="GHEA Grapalat"/>
          <w:color w:val="000000"/>
          <w:sz w:val="22"/>
          <w:szCs w:val="22"/>
        </w:rPr>
        <w:t>տարվա</w:t>
      </w:r>
      <w:proofErr w:type="spellEnd"/>
      <w:r w:rsidRPr="008A7D4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8A7D48">
        <w:rPr>
          <w:rFonts w:ascii="GHEA Grapalat" w:eastAsia="Times New Roman" w:hAnsi="GHEA Grapalat"/>
          <w:color w:val="000000"/>
          <w:sz w:val="22"/>
          <w:szCs w:val="22"/>
        </w:rPr>
        <w:t>ուսման</w:t>
      </w:r>
      <w:proofErr w:type="spellEnd"/>
      <w:r w:rsidRPr="008A7D4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8A7D48">
        <w:rPr>
          <w:rFonts w:ascii="GHEA Grapalat" w:eastAsia="Times New Roman" w:hAnsi="GHEA Grapalat"/>
          <w:color w:val="000000"/>
          <w:sz w:val="22"/>
          <w:szCs w:val="22"/>
        </w:rPr>
        <w:t>վարձերից</w:t>
      </w:r>
      <w:proofErr w:type="spellEnd"/>
      <w:r w:rsidRPr="008A7D4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8A7D48">
        <w:rPr>
          <w:rFonts w:ascii="GHEA Grapalat" w:eastAsia="Times New Roman" w:hAnsi="GHEA Grapalat"/>
          <w:color w:val="000000"/>
          <w:sz w:val="22"/>
          <w:szCs w:val="22"/>
        </w:rPr>
        <w:t>առաջացած</w:t>
      </w:r>
      <w:proofErr w:type="spellEnd"/>
      <w:r w:rsidRPr="008A7D4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8A7D48">
        <w:rPr>
          <w:rFonts w:ascii="GHEA Grapalat" w:eastAsia="Times New Roman" w:hAnsi="GHEA Grapalat"/>
          <w:color w:val="000000"/>
          <w:sz w:val="22"/>
          <w:szCs w:val="22"/>
        </w:rPr>
        <w:t>եկամուտը</w:t>
      </w:r>
      <w:proofErr w:type="spellEnd"/>
      <w:r w:rsidRPr="008A7D4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8A7D48">
        <w:rPr>
          <w:rFonts w:ascii="GHEA Grapalat" w:eastAsia="Times New Roman" w:hAnsi="GHEA Grapalat"/>
          <w:color w:val="000000"/>
          <w:sz w:val="22"/>
          <w:szCs w:val="22"/>
        </w:rPr>
        <w:t>ճշգրտվել</w:t>
      </w:r>
      <w:proofErr w:type="spellEnd"/>
      <w:r w:rsidRPr="008A7D48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8A7D48">
        <w:rPr>
          <w:rFonts w:ascii="GHEA Grapalat" w:eastAsia="Times New Roman" w:hAnsi="GHEA Grapalat"/>
          <w:color w:val="000000"/>
          <w:sz w:val="22"/>
          <w:szCs w:val="22"/>
        </w:rPr>
        <w:t>ուսանողների</w:t>
      </w:r>
      <w:proofErr w:type="spellEnd"/>
      <w:r w:rsidRPr="008A7D4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8A7D48">
        <w:rPr>
          <w:rFonts w:ascii="GHEA Grapalat" w:eastAsia="Times New Roman" w:hAnsi="GHEA Grapalat"/>
          <w:color w:val="000000"/>
          <w:sz w:val="22"/>
          <w:szCs w:val="22"/>
        </w:rPr>
        <w:t>քանակով</w:t>
      </w:r>
      <w:proofErr w:type="spellEnd"/>
      <w:r w:rsidRPr="008A7D48">
        <w:rPr>
          <w:rFonts w:ascii="GHEA Grapalat" w:eastAsia="Times New Roman" w:hAnsi="GHEA Grapalat"/>
          <w:color w:val="000000"/>
          <w:sz w:val="22"/>
          <w:szCs w:val="22"/>
        </w:rPr>
        <w:t xml:space="preserve"> և</w:t>
      </w:r>
      <w:r w:rsidR="008A7D48" w:rsidRPr="008A7D4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8A7D48">
        <w:rPr>
          <w:rFonts w:ascii="GHEA Grapalat" w:eastAsia="Times New Roman" w:hAnsi="GHEA Grapalat"/>
          <w:color w:val="000000"/>
          <w:sz w:val="22"/>
          <w:szCs w:val="22"/>
        </w:rPr>
        <w:t>ուսման</w:t>
      </w:r>
      <w:proofErr w:type="spellEnd"/>
      <w:r w:rsidRPr="008A7D4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8A7D48">
        <w:rPr>
          <w:rFonts w:ascii="GHEA Grapalat" w:eastAsia="Times New Roman" w:hAnsi="GHEA Grapalat"/>
          <w:color w:val="000000"/>
          <w:sz w:val="22"/>
          <w:szCs w:val="22"/>
        </w:rPr>
        <w:t>վարձերի</w:t>
      </w:r>
      <w:proofErr w:type="spellEnd"/>
      <w:r w:rsidRPr="008A7D4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8A7D48">
        <w:rPr>
          <w:rFonts w:ascii="GHEA Grapalat" w:eastAsia="Times New Roman" w:hAnsi="GHEA Grapalat"/>
          <w:color w:val="000000"/>
          <w:sz w:val="22"/>
          <w:szCs w:val="22"/>
        </w:rPr>
        <w:t>փոփոխությամբ</w:t>
      </w:r>
      <w:proofErr w:type="spellEnd"/>
      <w:r w:rsidRPr="008A7D48">
        <w:rPr>
          <w:rFonts w:ascii="GHEA Grapalat" w:eastAsia="Times New Roman" w:hAnsi="GHEA Grapalat"/>
          <w:color w:val="000000"/>
          <w:sz w:val="22"/>
          <w:szCs w:val="22"/>
        </w:rPr>
        <w:t>:</w:t>
      </w:r>
      <w:r w:rsidR="008A7D48" w:rsidRPr="008A7D4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8A7D48" w:rsidRPr="008A7D48">
        <w:rPr>
          <w:rFonts w:ascii="GHEA Grapalat" w:eastAsia="Times New Roman" w:hAnsi="GHEA Grapalat"/>
          <w:color w:val="000000"/>
          <w:sz w:val="22"/>
          <w:szCs w:val="22"/>
        </w:rPr>
        <w:t>Ուսանողների</w:t>
      </w:r>
      <w:proofErr w:type="spellEnd"/>
      <w:r w:rsidR="008A7D4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8A7D48">
        <w:rPr>
          <w:rFonts w:ascii="GHEA Grapalat" w:eastAsia="Times New Roman" w:hAnsi="GHEA Grapalat"/>
          <w:color w:val="000000"/>
          <w:sz w:val="22"/>
          <w:szCs w:val="22"/>
        </w:rPr>
        <w:t>քանակը</w:t>
      </w:r>
      <w:proofErr w:type="spellEnd"/>
      <w:r w:rsidR="008A7D4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8A7D48">
        <w:rPr>
          <w:rFonts w:ascii="GHEA Grapalat" w:eastAsia="Times New Roman" w:hAnsi="GHEA Grapalat"/>
          <w:color w:val="000000"/>
          <w:sz w:val="22"/>
          <w:szCs w:val="22"/>
        </w:rPr>
        <w:t>ստացվել</w:t>
      </w:r>
      <w:proofErr w:type="spellEnd"/>
      <w:r w:rsidR="008A7D48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8A7D48">
        <w:rPr>
          <w:rFonts w:ascii="GHEA Grapalat" w:eastAsia="Times New Roman" w:hAnsi="GHEA Grapalat"/>
          <w:color w:val="000000"/>
          <w:sz w:val="22"/>
          <w:szCs w:val="22"/>
        </w:rPr>
        <w:t>համալսարանի</w:t>
      </w:r>
      <w:proofErr w:type="spellEnd"/>
      <w:r w:rsidR="008A7D4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8A7D48">
        <w:rPr>
          <w:rFonts w:ascii="GHEA Grapalat" w:eastAsia="Times New Roman" w:hAnsi="GHEA Grapalat"/>
          <w:color w:val="000000"/>
          <w:sz w:val="22"/>
          <w:szCs w:val="22"/>
        </w:rPr>
        <w:t>ուսումնական</w:t>
      </w:r>
      <w:proofErr w:type="spellEnd"/>
      <w:r w:rsidR="008A7D4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8A7D48">
        <w:rPr>
          <w:rFonts w:ascii="GHEA Grapalat" w:eastAsia="Times New Roman" w:hAnsi="GHEA Grapalat"/>
          <w:color w:val="000000"/>
          <w:sz w:val="22"/>
          <w:szCs w:val="22"/>
        </w:rPr>
        <w:t>վարչությունից</w:t>
      </w:r>
      <w:proofErr w:type="spellEnd"/>
      <w:r w:rsidR="008A7D48">
        <w:rPr>
          <w:rFonts w:ascii="GHEA Grapalat" w:eastAsia="Times New Roman" w:hAnsi="GHEA Grapalat"/>
          <w:color w:val="000000"/>
          <w:sz w:val="22"/>
          <w:szCs w:val="22"/>
        </w:rPr>
        <w:t xml:space="preserve">: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Կատարվել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համեմատություն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ուսման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վարձերի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սպասվող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ա</w:t>
      </w:r>
      <w:r>
        <w:rPr>
          <w:rFonts w:ascii="GHEA Grapalat" w:eastAsia="Times New Roman" w:hAnsi="GHEA Grapalat"/>
          <w:color w:val="000000"/>
          <w:sz w:val="22"/>
          <w:szCs w:val="22"/>
        </w:rPr>
        <w:t>րժեքի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ուսման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վարձերից</w:t>
      </w:r>
      <w:proofErr w:type="spellEnd"/>
      <w:r w:rsidR="008A7D4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առաջացած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փաստացի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եկամտի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color w:val="000000"/>
          <w:sz w:val="22"/>
          <w:szCs w:val="22"/>
        </w:rPr>
        <w:t>միջև</w:t>
      </w:r>
      <w:proofErr w:type="spellEnd"/>
      <w:r w:rsidRPr="00E6678F">
        <w:rPr>
          <w:rFonts w:ascii="GHEA Grapalat" w:eastAsia="Times New Roman" w:hAnsi="GHEA Grapalat"/>
          <w:color w:val="000000"/>
          <w:sz w:val="22"/>
          <w:szCs w:val="22"/>
        </w:rPr>
        <w:t>:</w:t>
      </w:r>
      <w:r w:rsidR="008A7D4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bCs/>
          <w:color w:val="000000"/>
          <w:sz w:val="22"/>
          <w:szCs w:val="22"/>
        </w:rPr>
        <w:t>Եթե</w:t>
      </w:r>
      <w:proofErr w:type="spellEnd"/>
      <w:r w:rsidRPr="00E6678F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bCs/>
          <w:color w:val="000000"/>
          <w:sz w:val="22"/>
          <w:szCs w:val="22"/>
        </w:rPr>
        <w:t>համեմատության</w:t>
      </w:r>
      <w:proofErr w:type="spellEnd"/>
      <w:r w:rsidRPr="00E6678F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bCs/>
          <w:color w:val="000000"/>
          <w:sz w:val="22"/>
          <w:szCs w:val="22"/>
        </w:rPr>
        <w:t>արդյունքում</w:t>
      </w:r>
      <w:proofErr w:type="spellEnd"/>
      <w:r w:rsidRPr="00E6678F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bCs/>
          <w:color w:val="000000"/>
          <w:sz w:val="22"/>
          <w:szCs w:val="22"/>
        </w:rPr>
        <w:t>առաջացած</w:t>
      </w:r>
      <w:proofErr w:type="spellEnd"/>
      <w:r w:rsidRPr="00E6678F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bCs/>
          <w:color w:val="000000"/>
          <w:sz w:val="22"/>
          <w:szCs w:val="22"/>
        </w:rPr>
        <w:t>տարբերությունը</w:t>
      </w:r>
      <w:proofErr w:type="spellEnd"/>
      <w:r w:rsidRPr="00E6678F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eastAsia="Times New Roman" w:hAnsi="GHEA Grapalat"/>
          <w:bCs/>
          <w:color w:val="000000"/>
          <w:sz w:val="22"/>
          <w:szCs w:val="22"/>
        </w:rPr>
        <w:t>գտնվում</w:t>
      </w:r>
      <w:proofErr w:type="spellEnd"/>
      <w:r w:rsidRPr="00E6678F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է +/- 5 </w:t>
      </w:r>
      <w:proofErr w:type="spellStart"/>
      <w:r w:rsidRPr="00E6678F">
        <w:rPr>
          <w:rFonts w:ascii="GHEA Grapalat" w:eastAsia="Times New Roman" w:hAnsi="GHEA Grapalat"/>
          <w:bCs/>
          <w:color w:val="000000"/>
          <w:sz w:val="22"/>
          <w:szCs w:val="22"/>
        </w:rPr>
        <w:t>տոկոսի</w:t>
      </w:r>
      <w:proofErr w:type="spellEnd"/>
      <w:r w:rsidR="008A7D48">
        <w:rPr>
          <w:rFonts w:ascii="GHEA Grapalat" w:eastAsia="Times New Roman" w:hAnsi="GHEA Grapalat"/>
          <w:bCs/>
          <w:color w:val="000000"/>
          <w:sz w:val="22"/>
          <w:szCs w:val="22"/>
        </w:rPr>
        <w:t xml:space="preserve"> </w:t>
      </w:r>
      <w:proofErr w:type="spellStart"/>
      <w:r w:rsidRPr="00E6678F">
        <w:rPr>
          <w:rFonts w:ascii="GHEA Grapalat" w:hAnsi="GHEA Grapalat" w:cs="Sylfaen"/>
          <w:sz w:val="22"/>
          <w:szCs w:val="22"/>
        </w:rPr>
        <w:t>միջակայքում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 </w:t>
      </w:r>
      <w:r w:rsidRPr="00E6678F">
        <w:rPr>
          <w:rFonts w:ascii="GHEA Grapalat" w:hAnsi="GHEA Grapalat" w:cs="Sylfaen"/>
          <w:sz w:val="22"/>
          <w:szCs w:val="22"/>
        </w:rPr>
        <w:t>և</w:t>
      </w:r>
      <w:r w:rsidRPr="00E6678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6678F">
        <w:rPr>
          <w:rFonts w:ascii="GHEA Grapalat" w:hAnsi="GHEA Grapalat" w:cs="Sylfaen"/>
          <w:sz w:val="22"/>
          <w:szCs w:val="22"/>
        </w:rPr>
        <w:t>փոքր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 </w:t>
      </w:r>
      <w:r w:rsidRPr="00E6678F">
        <w:rPr>
          <w:rFonts w:ascii="GHEA Grapalat" w:hAnsi="GHEA Grapalat" w:cs="Sylfaen"/>
          <w:sz w:val="22"/>
          <w:szCs w:val="22"/>
        </w:rPr>
        <w:t>է</w:t>
      </w:r>
      <w:r w:rsidRPr="00E6678F">
        <w:rPr>
          <w:rFonts w:ascii="GHEA Grapalat" w:hAnsi="GHEA Grapalat"/>
          <w:sz w:val="22"/>
          <w:szCs w:val="22"/>
        </w:rPr>
        <w:t xml:space="preserve"> 3,500,000 </w:t>
      </w:r>
      <w:r w:rsidRPr="00E6678F">
        <w:rPr>
          <w:rFonts w:ascii="GHEA Grapalat" w:hAnsi="GHEA Grapalat" w:cs="Sylfaen"/>
          <w:sz w:val="22"/>
          <w:szCs w:val="22"/>
        </w:rPr>
        <w:t>ՀՀ</w:t>
      </w:r>
      <w:r w:rsidRPr="00E6678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6678F">
        <w:rPr>
          <w:rFonts w:ascii="GHEA Grapalat" w:hAnsi="GHEA Grapalat" w:cs="Sylfaen"/>
          <w:sz w:val="22"/>
          <w:szCs w:val="22"/>
        </w:rPr>
        <w:t>դրամից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 (</w:t>
      </w:r>
      <w:proofErr w:type="spellStart"/>
      <w:r w:rsidRPr="00E6678F">
        <w:rPr>
          <w:rFonts w:ascii="GHEA Grapalat" w:hAnsi="GHEA Grapalat" w:cs="Sylfaen"/>
          <w:sz w:val="22"/>
          <w:szCs w:val="22"/>
        </w:rPr>
        <w:t>էականության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6678F">
        <w:rPr>
          <w:rFonts w:ascii="GHEA Grapalat" w:hAnsi="GHEA Grapalat" w:cs="Sylfaen"/>
          <w:sz w:val="22"/>
          <w:szCs w:val="22"/>
        </w:rPr>
        <w:t>հատուկ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6678F">
        <w:rPr>
          <w:rFonts w:ascii="GHEA Grapalat" w:hAnsi="GHEA Grapalat" w:cs="Sylfaen"/>
          <w:sz w:val="22"/>
          <w:szCs w:val="22"/>
        </w:rPr>
        <w:t>շեմ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), </w:t>
      </w:r>
      <w:proofErr w:type="spellStart"/>
      <w:r w:rsidRPr="00E6678F">
        <w:rPr>
          <w:rFonts w:ascii="GHEA Grapalat" w:hAnsi="GHEA Grapalat" w:cs="Sylfaen"/>
          <w:sz w:val="22"/>
          <w:szCs w:val="22"/>
        </w:rPr>
        <w:t>ապա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</w:rPr>
        <w:t>թեստը</w:t>
      </w:r>
      <w:proofErr w:type="spellEnd"/>
      <w:r w:rsidR="008A7D4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E6678F">
        <w:rPr>
          <w:rFonts w:ascii="GHEA Grapalat" w:hAnsi="GHEA Grapalat"/>
          <w:sz w:val="22"/>
          <w:szCs w:val="22"/>
        </w:rPr>
        <w:t>համար</w:t>
      </w:r>
      <w:r w:rsidR="008A7D48">
        <w:rPr>
          <w:rFonts w:ascii="GHEA Grapalat" w:hAnsi="GHEA Grapalat"/>
          <w:sz w:val="22"/>
          <w:szCs w:val="22"/>
        </w:rPr>
        <w:t>վ</w:t>
      </w:r>
      <w:r w:rsidRPr="00E6678F">
        <w:rPr>
          <w:rFonts w:ascii="GHEA Grapalat" w:hAnsi="GHEA Grapalat"/>
          <w:sz w:val="22"/>
          <w:szCs w:val="22"/>
        </w:rPr>
        <w:t>ում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 </w:t>
      </w:r>
      <w:r w:rsidR="008A7D48">
        <w:rPr>
          <w:rFonts w:ascii="GHEA Grapalat" w:hAnsi="GHEA Grapalat"/>
          <w:sz w:val="22"/>
          <w:szCs w:val="22"/>
        </w:rPr>
        <w:t>է</w:t>
      </w:r>
      <w:r w:rsidRPr="00E6678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6678F">
        <w:rPr>
          <w:rFonts w:ascii="GHEA Grapalat" w:hAnsi="GHEA Grapalat"/>
          <w:sz w:val="22"/>
          <w:szCs w:val="22"/>
        </w:rPr>
        <w:t>բավարար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E6678F">
        <w:rPr>
          <w:rFonts w:ascii="GHEA Grapalat" w:hAnsi="GHEA Grapalat"/>
          <w:sz w:val="22"/>
          <w:szCs w:val="22"/>
        </w:rPr>
        <w:t>հակառակ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6678F">
        <w:rPr>
          <w:rFonts w:ascii="GHEA Grapalat" w:hAnsi="GHEA Grapalat"/>
          <w:sz w:val="22"/>
          <w:szCs w:val="22"/>
        </w:rPr>
        <w:t>դեպքում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6678F">
        <w:rPr>
          <w:rFonts w:ascii="GHEA Grapalat" w:hAnsi="GHEA Grapalat"/>
          <w:sz w:val="22"/>
          <w:szCs w:val="22"/>
        </w:rPr>
        <w:t>կատարվում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E6678F">
        <w:rPr>
          <w:rFonts w:ascii="GHEA Grapalat" w:hAnsi="GHEA Grapalat"/>
          <w:sz w:val="22"/>
          <w:szCs w:val="22"/>
        </w:rPr>
        <w:t>լրացուցիչ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6678F">
        <w:rPr>
          <w:rFonts w:ascii="GHEA Grapalat" w:hAnsi="GHEA Grapalat"/>
          <w:sz w:val="22"/>
          <w:szCs w:val="22"/>
        </w:rPr>
        <w:t>աշխատանք</w:t>
      </w:r>
      <w:proofErr w:type="spellEnd"/>
      <w:r w:rsidR="008A7D4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6678F">
        <w:rPr>
          <w:rFonts w:ascii="GHEA Grapalat" w:hAnsi="GHEA Grapalat"/>
          <w:sz w:val="22"/>
          <w:szCs w:val="22"/>
        </w:rPr>
        <w:t>տարբերությունների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6678F">
        <w:rPr>
          <w:rFonts w:ascii="GHEA Grapalat" w:hAnsi="GHEA Grapalat"/>
          <w:sz w:val="22"/>
          <w:szCs w:val="22"/>
        </w:rPr>
        <w:t>բացահայտման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6678F">
        <w:rPr>
          <w:rFonts w:ascii="GHEA Grapalat" w:hAnsi="GHEA Grapalat"/>
          <w:sz w:val="22"/>
          <w:szCs w:val="22"/>
        </w:rPr>
        <w:t>գծով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 և</w:t>
      </w:r>
      <w:r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6678F">
        <w:rPr>
          <w:rFonts w:ascii="GHEA Grapalat" w:hAnsi="GHEA Grapalat"/>
          <w:sz w:val="22"/>
          <w:szCs w:val="22"/>
        </w:rPr>
        <w:t>հաշվի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E6678F">
        <w:rPr>
          <w:rFonts w:ascii="GHEA Grapalat" w:hAnsi="GHEA Grapalat"/>
          <w:sz w:val="22"/>
          <w:szCs w:val="22"/>
        </w:rPr>
        <w:t>առնվում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6678F">
        <w:rPr>
          <w:rFonts w:ascii="GHEA Grapalat" w:hAnsi="GHEA Grapalat"/>
          <w:sz w:val="22"/>
          <w:szCs w:val="22"/>
        </w:rPr>
        <w:t>վերլուծական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6678F">
        <w:rPr>
          <w:rFonts w:ascii="GHEA Grapalat" w:hAnsi="GHEA Grapalat"/>
          <w:sz w:val="22"/>
          <w:szCs w:val="22"/>
        </w:rPr>
        <w:t>ընթացակարգը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 </w:t>
      </w:r>
      <w:r w:rsidR="00EC0EEC">
        <w:rPr>
          <w:rFonts w:ascii="GHEA Grapalat" w:hAnsi="GHEA Grapalat"/>
          <w:sz w:val="22"/>
          <w:szCs w:val="22"/>
          <w:lang w:val="hy-AM"/>
        </w:rPr>
        <w:t>զննմամբ</w:t>
      </w:r>
      <w:r w:rsidRPr="00E6678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6678F">
        <w:rPr>
          <w:rFonts w:ascii="GHEA Grapalat" w:hAnsi="GHEA Grapalat"/>
          <w:sz w:val="22"/>
          <w:szCs w:val="22"/>
        </w:rPr>
        <w:t>փոխարինելու</w:t>
      </w:r>
      <w:proofErr w:type="spellEnd"/>
      <w:r w:rsidRPr="00E6678F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E6678F">
        <w:rPr>
          <w:rFonts w:ascii="GHEA Grapalat" w:hAnsi="GHEA Grapalat"/>
          <w:sz w:val="22"/>
          <w:szCs w:val="22"/>
        </w:rPr>
        <w:t>հարցը</w:t>
      </w:r>
      <w:proofErr w:type="spellEnd"/>
      <w:r w:rsidRPr="00E6678F">
        <w:rPr>
          <w:rFonts w:ascii="GHEA Grapalat" w:hAnsi="GHEA Grapalat"/>
          <w:sz w:val="22"/>
          <w:szCs w:val="22"/>
        </w:rPr>
        <w:t>:</w:t>
      </w:r>
    </w:p>
    <w:p w:rsidR="00F430D7" w:rsidRDefault="00F430D7" w:rsidP="00E6678F">
      <w:pPr>
        <w:tabs>
          <w:tab w:val="left" w:pos="2925"/>
        </w:tabs>
        <w:rPr>
          <w:rFonts w:ascii="GHEA Grapalat" w:hAnsi="GHEA Grapalat"/>
          <w:sz w:val="22"/>
          <w:szCs w:val="22"/>
        </w:rPr>
      </w:pPr>
    </w:p>
    <w:p w:rsidR="00F430D7" w:rsidRDefault="00F430D7" w:rsidP="00F430D7">
      <w:pPr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  <w:proofErr w:type="spellStart"/>
      <w:r w:rsidRPr="00F430D7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Թեստի</w:t>
      </w:r>
      <w:proofErr w:type="spellEnd"/>
      <w:r w:rsidRPr="00F430D7"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արդյունքները</w:t>
      </w:r>
      <w:proofErr w:type="spellEnd"/>
      <w:r w:rsidRPr="00F430D7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:</w:t>
      </w:r>
      <w:r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  </w:t>
      </w:r>
    </w:p>
    <w:p w:rsidR="00F430D7" w:rsidRDefault="00F430D7" w:rsidP="00F430D7">
      <w:pPr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</w:p>
    <w:p w:rsidR="00F430D7" w:rsidRPr="00F430D7" w:rsidRDefault="004469B2" w:rsidP="00F430D7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>
        <w:rPr>
          <w:rFonts w:ascii="GHEA Grapalat" w:eastAsia="Times New Roman" w:hAnsi="GHEA Grapalat"/>
          <w:color w:val="000000"/>
          <w:sz w:val="22"/>
          <w:szCs w:val="22"/>
        </w:rPr>
        <w:t>ԱԲԳ</w:t>
      </w:r>
      <w:r w:rsidR="008A7D4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8A7D48">
        <w:rPr>
          <w:rFonts w:ascii="GHEA Grapalat" w:eastAsia="Times New Roman" w:hAnsi="GHEA Grapalat"/>
          <w:color w:val="000000"/>
          <w:sz w:val="22"/>
          <w:szCs w:val="22"/>
        </w:rPr>
        <w:t>Համալսարանն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ունի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երկու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ֆակուլտետ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վեց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կուրս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: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Յուրաքանչյուր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ֆակուլտետի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կուրսի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համար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սահմանվում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համապատասխան</w:t>
      </w:r>
      <w:proofErr w:type="spellEnd"/>
      <w:r w:rsid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տարեկան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ուսման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վարձեր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: 2012թ. </w:t>
      </w:r>
      <w:proofErr w:type="spellStart"/>
      <w:proofErr w:type="gram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իրականացված</w:t>
      </w:r>
      <w:proofErr w:type="spellEnd"/>
      <w:proofErr w:type="gram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E115F4">
        <w:rPr>
          <w:rFonts w:ascii="GHEA Grapalat" w:eastAsia="Times New Roman" w:hAnsi="GHEA Grapalat"/>
          <w:color w:val="000000"/>
          <w:sz w:val="22"/>
          <w:szCs w:val="22"/>
        </w:rPr>
        <w:t>հաշվեքննության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ընթացքում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պարզվել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է,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որ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մեկ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ուսանողի</w:t>
      </w:r>
      <w:proofErr w:type="spellEnd"/>
      <w:r w:rsid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գծով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հաստատվել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հետևյալ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ուսման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վարձերը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2013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թվականի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սեպտեմբերին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սկսվող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ուսումնական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տարվա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համար</w:t>
      </w:r>
      <w:proofErr w:type="spellEnd"/>
      <w:r w:rsidR="00F430D7" w:rsidRPr="00F430D7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F430D7" w:rsidRDefault="00F430D7" w:rsidP="00F430D7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</w:p>
    <w:tbl>
      <w:tblPr>
        <w:tblW w:w="5000" w:type="pct"/>
        <w:tblLook w:val="04A0"/>
      </w:tblPr>
      <w:tblGrid>
        <w:gridCol w:w="2325"/>
        <w:gridCol w:w="1386"/>
        <w:gridCol w:w="1723"/>
        <w:gridCol w:w="1539"/>
        <w:gridCol w:w="1319"/>
        <w:gridCol w:w="1993"/>
        <w:gridCol w:w="1387"/>
        <w:gridCol w:w="1504"/>
      </w:tblGrid>
      <w:tr w:rsidR="00F430D7" w:rsidRPr="00F430D7" w:rsidTr="008A7D48">
        <w:trPr>
          <w:trHeight w:val="315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Ֆակուլտետ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/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Կուրս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Արժույթ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1-ին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կուրս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2-րդ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կուրս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3-րդ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կուրս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4-րդ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կուրս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5-րդ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կուրս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6-րդ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կուրս</w:t>
            </w:r>
            <w:proofErr w:type="spellEnd"/>
          </w:p>
        </w:tc>
      </w:tr>
      <w:tr w:rsidR="00F430D7" w:rsidRPr="00F430D7" w:rsidTr="008A7D4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Ֆինանսներ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F2994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400,000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F2994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480,000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F2994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505,000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F2994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380,000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F2994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350,000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F2994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280,000</w:t>
            </w:r>
          </w:p>
        </w:tc>
      </w:tr>
      <w:tr w:rsidR="00F430D7" w:rsidRPr="00F430D7" w:rsidTr="008A7D4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Իրավագիտություն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F2994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420,000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F2994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500,000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F2994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520,000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F2994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380,000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F2994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330,000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F2994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270,000</w:t>
            </w:r>
          </w:p>
        </w:tc>
      </w:tr>
    </w:tbl>
    <w:p w:rsidR="00F430D7" w:rsidRPr="00F430D7" w:rsidRDefault="00F430D7" w:rsidP="00F430D7">
      <w:pPr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  <w:r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   </w:t>
      </w:r>
    </w:p>
    <w:p w:rsidR="003926B0" w:rsidRPr="00F430D7" w:rsidRDefault="00F430D7" w:rsidP="003926B0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gram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lastRenderedPageBreak/>
        <w:t xml:space="preserve">2013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թվականը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բաղկացած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է 2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ուսումնական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տարիների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մեկական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կիսամյակներից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>.</w:t>
      </w:r>
      <w:proofErr w:type="gram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1-ին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կիսամյակում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(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հունվարից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մինչև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օգոստոս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>)</w:t>
      </w:r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գործում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է 2012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թվական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սեպտեմբերին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սկսվող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ուսումնական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տարվա</w:t>
      </w:r>
      <w:proofErr w:type="spellEnd"/>
      <w:r w:rsidR="003926B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>
        <w:rPr>
          <w:rFonts w:ascii="GHEA Grapalat" w:eastAsia="Times New Roman" w:hAnsi="GHEA Grapalat"/>
          <w:color w:val="000000"/>
          <w:sz w:val="22"/>
          <w:szCs w:val="22"/>
        </w:rPr>
        <w:t>համար</w:t>
      </w:r>
      <w:proofErr w:type="spellEnd"/>
      <w:r w:rsidR="003926B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>
        <w:rPr>
          <w:rFonts w:ascii="GHEA Grapalat" w:eastAsia="Times New Roman" w:hAnsi="GHEA Grapalat"/>
          <w:color w:val="000000"/>
          <w:sz w:val="22"/>
          <w:szCs w:val="22"/>
        </w:rPr>
        <w:t>սահմանված</w:t>
      </w:r>
      <w:proofErr w:type="spellEnd"/>
      <w:r w:rsidR="003926B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>
        <w:rPr>
          <w:rFonts w:ascii="GHEA Grapalat" w:eastAsia="Times New Roman" w:hAnsi="GHEA Grapalat"/>
          <w:color w:val="000000"/>
          <w:sz w:val="22"/>
          <w:szCs w:val="22"/>
        </w:rPr>
        <w:t>ուսման</w:t>
      </w:r>
      <w:proofErr w:type="spellEnd"/>
      <w:r w:rsidR="003926B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>
        <w:rPr>
          <w:rFonts w:ascii="GHEA Grapalat" w:eastAsia="Times New Roman" w:hAnsi="GHEA Grapalat"/>
          <w:color w:val="000000"/>
          <w:sz w:val="22"/>
          <w:szCs w:val="22"/>
        </w:rPr>
        <w:t>վարձերը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>,</w:t>
      </w:r>
      <w:r w:rsidR="003926B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իսկ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2-րդ</w:t>
      </w:r>
      <w:r w:rsidR="003926B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կիսամյակում</w:t>
      </w:r>
      <w:proofErr w:type="spellEnd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(</w:t>
      </w:r>
      <w:proofErr w:type="spellStart"/>
      <w:r w:rsidR="003926B0">
        <w:rPr>
          <w:rFonts w:ascii="GHEA Grapalat" w:eastAsia="Times New Roman" w:hAnsi="GHEA Grapalat"/>
          <w:color w:val="000000"/>
          <w:sz w:val="22"/>
          <w:szCs w:val="22"/>
        </w:rPr>
        <w:t>սեպտեմբերից</w:t>
      </w:r>
      <w:proofErr w:type="spellEnd"/>
      <w:r w:rsidR="003926B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>
        <w:rPr>
          <w:rFonts w:ascii="GHEA Grapalat" w:eastAsia="Times New Roman" w:hAnsi="GHEA Grapalat"/>
          <w:color w:val="000000"/>
          <w:sz w:val="22"/>
          <w:szCs w:val="22"/>
        </w:rPr>
        <w:t>մինչև</w:t>
      </w:r>
      <w:proofErr w:type="spellEnd"/>
      <w:r w:rsidR="003926B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>
        <w:rPr>
          <w:rFonts w:ascii="GHEA Grapalat" w:eastAsia="Times New Roman" w:hAnsi="GHEA Grapalat"/>
          <w:color w:val="000000"/>
          <w:sz w:val="22"/>
          <w:szCs w:val="22"/>
        </w:rPr>
        <w:t>դեկտեմբեր</w:t>
      </w:r>
      <w:proofErr w:type="spellEnd"/>
      <w:r w:rsidR="003926B0">
        <w:rPr>
          <w:rFonts w:ascii="GHEA Grapalat" w:eastAsia="Times New Roman" w:hAnsi="GHEA Grapalat"/>
          <w:color w:val="000000"/>
          <w:sz w:val="22"/>
          <w:szCs w:val="22"/>
        </w:rPr>
        <w:t>)՝</w:t>
      </w:r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2013 </w:t>
      </w:r>
      <w:proofErr w:type="spellStart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թվականի</w:t>
      </w:r>
      <w:proofErr w:type="spellEnd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սեպտեմբերին</w:t>
      </w:r>
      <w:proofErr w:type="spellEnd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սկսվող</w:t>
      </w:r>
      <w:proofErr w:type="spellEnd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ուսումնական</w:t>
      </w:r>
      <w:proofErr w:type="spellEnd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տարվա</w:t>
      </w:r>
      <w:proofErr w:type="spellEnd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համար</w:t>
      </w:r>
      <w:proofErr w:type="spellEnd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սահմանված</w:t>
      </w:r>
      <w:proofErr w:type="spellEnd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ուսման</w:t>
      </w:r>
      <w:proofErr w:type="spellEnd"/>
      <w:r w:rsidR="003926B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վարձեր</w:t>
      </w:r>
      <w:bookmarkStart w:id="0" w:name="_GoBack"/>
      <w:bookmarkEnd w:id="0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ը</w:t>
      </w:r>
      <w:proofErr w:type="spellEnd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3926B0" w:rsidRDefault="00F430D7" w:rsidP="008A7D48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Համաձայն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="008A7D48">
        <w:rPr>
          <w:rFonts w:ascii="GHEA Grapalat" w:eastAsia="Times New Roman" w:hAnsi="GHEA Grapalat"/>
          <w:color w:val="000000"/>
          <w:sz w:val="22"/>
          <w:szCs w:val="22"/>
        </w:rPr>
        <w:t>ԱԲԳ</w:t>
      </w:r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Համալսարան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ՊՈԱԿ-ի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խ</w:t>
      </w:r>
      <w:r w:rsidR="003926B0">
        <w:rPr>
          <w:rFonts w:ascii="GHEA Grapalat" w:eastAsia="Times New Roman" w:hAnsi="GHEA Grapalat"/>
          <w:color w:val="000000"/>
          <w:sz w:val="22"/>
          <w:szCs w:val="22"/>
        </w:rPr>
        <w:t>որհրդի</w:t>
      </w:r>
      <w:proofErr w:type="spellEnd"/>
      <w:r w:rsidR="003926B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>
        <w:rPr>
          <w:rFonts w:ascii="GHEA Grapalat" w:eastAsia="Times New Roman" w:hAnsi="GHEA Grapalat"/>
          <w:color w:val="000000"/>
          <w:sz w:val="22"/>
          <w:szCs w:val="22"/>
        </w:rPr>
        <w:t>կողմից</w:t>
      </w:r>
      <w:proofErr w:type="spellEnd"/>
      <w:r w:rsidR="003926B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>
        <w:rPr>
          <w:rFonts w:ascii="GHEA Grapalat" w:eastAsia="Times New Roman" w:hAnsi="GHEA Grapalat"/>
          <w:color w:val="000000"/>
          <w:sz w:val="22"/>
          <w:szCs w:val="22"/>
        </w:rPr>
        <w:t>հաստատված</w:t>
      </w:r>
      <w:proofErr w:type="spellEnd"/>
      <w:r w:rsidR="003926B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>
        <w:rPr>
          <w:rFonts w:ascii="GHEA Grapalat" w:eastAsia="Times New Roman" w:hAnsi="GHEA Grapalat"/>
          <w:color w:val="000000"/>
          <w:sz w:val="22"/>
          <w:szCs w:val="22"/>
        </w:rPr>
        <w:t>որոշման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յուրաքանչյուր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ուսումնական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տարի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ուսման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վարձերը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կարելի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բարձրացնել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մինչև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նախորդ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տարվա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համար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սահմանված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գնաճի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պաշտոնական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ցուցանիշը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>: 2012</w:t>
      </w:r>
      <w:r w:rsidR="003926B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>
        <w:rPr>
          <w:rFonts w:ascii="GHEA Grapalat" w:eastAsia="Times New Roman" w:hAnsi="GHEA Grapalat"/>
          <w:color w:val="000000"/>
          <w:sz w:val="22"/>
          <w:szCs w:val="22"/>
        </w:rPr>
        <w:t>թ</w:t>
      </w:r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վականին</w:t>
      </w:r>
      <w:proofErr w:type="spellEnd"/>
      <w:r w:rsidR="003926B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գնաճը</w:t>
      </w:r>
      <w:proofErr w:type="spellEnd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կազմել</w:t>
      </w:r>
      <w:proofErr w:type="spellEnd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է 3 </w:t>
      </w:r>
      <w:proofErr w:type="spellStart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տոկոս</w:t>
      </w:r>
      <w:proofErr w:type="spellEnd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: </w:t>
      </w:r>
      <w:r w:rsidR="008A7D48">
        <w:rPr>
          <w:rFonts w:ascii="GHEA Grapalat" w:eastAsia="Times New Roman" w:hAnsi="GHEA Grapalat"/>
          <w:color w:val="000000"/>
          <w:sz w:val="22"/>
          <w:szCs w:val="22"/>
        </w:rPr>
        <w:t>ԱԲԳ</w:t>
      </w:r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Համալսարան</w:t>
      </w:r>
      <w:proofErr w:type="spellEnd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ՊՈԱԿ-ը 2013 </w:t>
      </w:r>
      <w:proofErr w:type="spellStart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թվականի</w:t>
      </w:r>
      <w:proofErr w:type="spellEnd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ընթացքում</w:t>
      </w:r>
      <w:proofErr w:type="spellEnd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ունեցել</w:t>
      </w:r>
      <w:proofErr w:type="spellEnd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ուսանողների</w:t>
      </w:r>
      <w:proofErr w:type="spellEnd"/>
      <w:r w:rsidR="003926B0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հետևյալ</w:t>
      </w:r>
      <w:proofErr w:type="spellEnd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թվաքանակը</w:t>
      </w:r>
      <w:proofErr w:type="spellEnd"/>
      <w:r w:rsidR="003926B0" w:rsidRPr="00F430D7">
        <w:rPr>
          <w:rFonts w:ascii="GHEA Grapalat" w:eastAsia="Times New Roman" w:hAnsi="GHEA Grapalat"/>
          <w:color w:val="000000"/>
          <w:sz w:val="22"/>
          <w:szCs w:val="22"/>
        </w:rPr>
        <w:t>.</w:t>
      </w:r>
    </w:p>
    <w:tbl>
      <w:tblPr>
        <w:tblW w:w="5000" w:type="pct"/>
        <w:tblLook w:val="04A0"/>
      </w:tblPr>
      <w:tblGrid>
        <w:gridCol w:w="4642"/>
        <w:gridCol w:w="4231"/>
        <w:gridCol w:w="4303"/>
      </w:tblGrid>
      <w:tr w:rsidR="00F430D7" w:rsidRPr="00F430D7" w:rsidTr="008A7D48">
        <w:trPr>
          <w:trHeight w:val="17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Ֆակուլտետ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/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Կուրս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Հունվարից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օգոստոս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(2012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թվականի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սեպտեմբերին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սկսվող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ուսումնական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տարվա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2-րդ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կիսամյակ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)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ուսանողների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թվաքանակ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Սեպտեմբերից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դեկտեմբեր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(2013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թվականի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սեպտեմբերին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սկսվող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ուսումնական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տարվա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1-ին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կիսամյակ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)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ուսանողների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թվաքանակ</w:t>
            </w:r>
            <w:proofErr w:type="spellEnd"/>
          </w:p>
        </w:tc>
      </w:tr>
      <w:tr w:rsidR="00F430D7" w:rsidRPr="00F430D7" w:rsidTr="008A7D48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Ֆինանսներ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1-ին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77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74</w:t>
            </w:r>
          </w:p>
        </w:tc>
      </w:tr>
      <w:tr w:rsidR="00F430D7" w:rsidRPr="00F430D7" w:rsidTr="008A7D48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Ֆինանսներ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2-րդ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75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75</w:t>
            </w:r>
          </w:p>
        </w:tc>
      </w:tr>
      <w:tr w:rsidR="00F430D7" w:rsidRPr="00F430D7" w:rsidTr="008A7D48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Ֆինանսներ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3-րդ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69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69</w:t>
            </w:r>
          </w:p>
        </w:tc>
      </w:tr>
      <w:tr w:rsidR="00F430D7" w:rsidRPr="00F430D7" w:rsidTr="008A7D48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Ֆինանսներ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4-րդ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51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47</w:t>
            </w:r>
          </w:p>
        </w:tc>
      </w:tr>
      <w:tr w:rsidR="00F430D7" w:rsidRPr="00F430D7" w:rsidTr="008A7D48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Ֆինանսներ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5-րդ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52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51</w:t>
            </w:r>
          </w:p>
        </w:tc>
      </w:tr>
      <w:tr w:rsidR="00F430D7" w:rsidRPr="00F430D7" w:rsidTr="008A7D48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Ֆինանսներ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6-րդ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44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44</w:t>
            </w:r>
          </w:p>
        </w:tc>
      </w:tr>
      <w:tr w:rsidR="00F430D7" w:rsidRPr="00F430D7" w:rsidTr="008A7D48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Իրավագիտություն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1-ին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80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77</w:t>
            </w:r>
          </w:p>
        </w:tc>
      </w:tr>
      <w:tr w:rsidR="00F430D7" w:rsidRPr="00F430D7" w:rsidTr="008A7D48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Իրավագիտություն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2-րդ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79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78</w:t>
            </w:r>
          </w:p>
        </w:tc>
      </w:tr>
      <w:tr w:rsidR="00F430D7" w:rsidRPr="00F430D7" w:rsidTr="008A7D48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Իրավագիտություն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3-րդ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74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74</w:t>
            </w:r>
          </w:p>
        </w:tc>
      </w:tr>
      <w:tr w:rsidR="00F430D7" w:rsidRPr="00F430D7" w:rsidTr="008A7D48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Իրավագիտություն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4-րդ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60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59</w:t>
            </w:r>
          </w:p>
        </w:tc>
      </w:tr>
      <w:tr w:rsidR="00F430D7" w:rsidRPr="00F430D7" w:rsidTr="008A7D48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Իրավագիտություն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5-րդ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54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52</w:t>
            </w:r>
          </w:p>
        </w:tc>
      </w:tr>
      <w:tr w:rsidR="00F430D7" w:rsidRPr="00F430D7" w:rsidTr="008A7D48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Իրավագիտություն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6-րդ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45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43</w:t>
            </w:r>
          </w:p>
        </w:tc>
      </w:tr>
    </w:tbl>
    <w:p w:rsidR="00F430D7" w:rsidRDefault="00F430D7" w:rsidP="008A7D48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lastRenderedPageBreak/>
        <w:t>Հաշվի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առնելով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որ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2012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թվականի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գնաճը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կազմել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է 3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տոկոս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՝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հաշվարկվում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է 2013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սեպտեմբերին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սկսվող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ուսումնական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տարվա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տարեկան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ուսման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վարձերը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>.</w:t>
      </w:r>
    </w:p>
    <w:p w:rsidR="00CD5ABF" w:rsidRDefault="00CD5ABF" w:rsidP="008A7D48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</w:p>
    <w:p w:rsidR="00CD5ABF" w:rsidRPr="00F430D7" w:rsidRDefault="00CD5ABF" w:rsidP="008A7D48">
      <w:pPr>
        <w:spacing w:before="120" w:after="1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</w:p>
    <w:tbl>
      <w:tblPr>
        <w:tblW w:w="5000" w:type="pct"/>
        <w:tblLook w:val="04A0"/>
      </w:tblPr>
      <w:tblGrid>
        <w:gridCol w:w="2326"/>
        <w:gridCol w:w="1388"/>
        <w:gridCol w:w="1723"/>
        <w:gridCol w:w="1537"/>
        <w:gridCol w:w="1320"/>
        <w:gridCol w:w="1989"/>
        <w:gridCol w:w="1389"/>
        <w:gridCol w:w="1504"/>
      </w:tblGrid>
      <w:tr w:rsidR="00F430D7" w:rsidRPr="00F430D7" w:rsidTr="008A7D48">
        <w:trPr>
          <w:trHeight w:val="315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Ֆակուլտետ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/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Կուրս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Արժույթ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1-ին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կուրս</w:t>
            </w:r>
            <w:proofErr w:type="spellEnd"/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2-րդ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կուրս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3-րդ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կուրս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4-րդ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կուրս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5-րդ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կուրս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6-րդ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կուրս</w:t>
            </w:r>
            <w:proofErr w:type="spellEnd"/>
          </w:p>
        </w:tc>
      </w:tr>
      <w:tr w:rsidR="00F430D7" w:rsidRPr="00F430D7" w:rsidTr="008A7D4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Ֆինանսներ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412,000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494,400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520,150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391,400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360,500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288,400</w:t>
            </w:r>
          </w:p>
        </w:tc>
      </w:tr>
      <w:tr w:rsidR="00F430D7" w:rsidRPr="00F430D7" w:rsidTr="008A7D4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Իրավագիտություն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432,600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515,000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535,600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391,400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339,900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30D7" w:rsidRPr="00F430D7" w:rsidRDefault="00F430D7" w:rsidP="00A82641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278,100</w:t>
            </w:r>
          </w:p>
        </w:tc>
      </w:tr>
    </w:tbl>
    <w:p w:rsidR="00F430D7" w:rsidRDefault="00F430D7" w:rsidP="00E6678F">
      <w:pPr>
        <w:tabs>
          <w:tab w:val="left" w:pos="2925"/>
        </w:tabs>
        <w:rPr>
          <w:rFonts w:ascii="GHEA Grapalat" w:hAnsi="GHEA Grapalat"/>
          <w:sz w:val="22"/>
          <w:szCs w:val="22"/>
        </w:rPr>
      </w:pPr>
    </w:p>
    <w:p w:rsidR="00F430D7" w:rsidRDefault="00F430D7" w:rsidP="007E4CEA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proofErr w:type="gram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Հաշվի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առնելով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="004469B2">
        <w:rPr>
          <w:rFonts w:ascii="GHEA Grapalat" w:eastAsia="Times New Roman" w:hAnsi="GHEA Grapalat"/>
          <w:color w:val="000000"/>
          <w:sz w:val="22"/>
          <w:szCs w:val="22"/>
        </w:rPr>
        <w:t xml:space="preserve">2013 </w:t>
      </w:r>
      <w:proofErr w:type="spellStart"/>
      <w:r w:rsidR="004469B2">
        <w:rPr>
          <w:rFonts w:ascii="GHEA Grapalat" w:eastAsia="Times New Roman" w:hAnsi="GHEA Grapalat"/>
          <w:color w:val="000000"/>
          <w:sz w:val="22"/>
          <w:szCs w:val="22"/>
        </w:rPr>
        <w:t>թվականի</w:t>
      </w:r>
      <w:proofErr w:type="spellEnd"/>
      <w:r w:rsidR="004469B2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4469B2">
        <w:rPr>
          <w:rFonts w:ascii="GHEA Grapalat" w:eastAsia="Times New Roman" w:hAnsi="GHEA Grapalat"/>
          <w:color w:val="000000"/>
          <w:sz w:val="22"/>
          <w:szCs w:val="22"/>
        </w:rPr>
        <w:t>երկու</w:t>
      </w:r>
      <w:proofErr w:type="spellEnd"/>
      <w:r w:rsidR="004469B2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4469B2">
        <w:rPr>
          <w:rFonts w:ascii="GHEA Grapalat" w:eastAsia="Times New Roman" w:hAnsi="GHEA Grapalat"/>
          <w:color w:val="000000"/>
          <w:sz w:val="22"/>
          <w:szCs w:val="22"/>
        </w:rPr>
        <w:t>ուսումնական</w:t>
      </w:r>
      <w:proofErr w:type="spellEnd"/>
      <w:r w:rsidR="004469B2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4469B2">
        <w:rPr>
          <w:rFonts w:ascii="GHEA Grapalat" w:eastAsia="Times New Roman" w:hAnsi="GHEA Grapalat"/>
          <w:color w:val="000000"/>
          <w:sz w:val="22"/>
          <w:szCs w:val="22"/>
        </w:rPr>
        <w:t>կ</w:t>
      </w:r>
      <w:r w:rsidRPr="00F430D7">
        <w:rPr>
          <w:rFonts w:ascii="GHEA Grapalat" w:eastAsia="Times New Roman" w:hAnsi="GHEA Grapalat"/>
          <w:color w:val="000000"/>
          <w:sz w:val="22"/>
          <w:szCs w:val="22"/>
        </w:rPr>
        <w:t>իսամյակների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ընթացքում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առկա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ուսանողների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թվաքանակը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ուսման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վարձերը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հաշվարկվում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է 2013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թվականի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ուսման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վարձերից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գոյացած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սպասվող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F430D7">
        <w:rPr>
          <w:rFonts w:ascii="GHEA Grapalat" w:eastAsia="Times New Roman" w:hAnsi="GHEA Grapalat"/>
          <w:color w:val="000000"/>
          <w:sz w:val="22"/>
          <w:szCs w:val="22"/>
        </w:rPr>
        <w:t>եկամուտը</w:t>
      </w:r>
      <w:proofErr w:type="spellEnd"/>
      <w:r w:rsidRPr="00F430D7">
        <w:rPr>
          <w:rFonts w:ascii="GHEA Grapalat" w:eastAsia="Times New Roman" w:hAnsi="GHEA Grapalat"/>
          <w:color w:val="000000"/>
          <w:sz w:val="22"/>
          <w:szCs w:val="22"/>
        </w:rPr>
        <w:t>.</w:t>
      </w:r>
      <w:proofErr w:type="gramEnd"/>
    </w:p>
    <w:p w:rsidR="00F430D7" w:rsidRDefault="00F430D7" w:rsidP="00F430D7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</w:p>
    <w:tbl>
      <w:tblPr>
        <w:tblW w:w="5000" w:type="pct"/>
        <w:tblLook w:val="04A0"/>
      </w:tblPr>
      <w:tblGrid>
        <w:gridCol w:w="4642"/>
        <w:gridCol w:w="1136"/>
        <w:gridCol w:w="3828"/>
        <w:gridCol w:w="3570"/>
      </w:tblGrid>
      <w:tr w:rsidR="008A7D48" w:rsidRPr="00F430D7" w:rsidTr="008A7D48">
        <w:trPr>
          <w:trHeight w:val="122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48" w:rsidRPr="00F430D7" w:rsidRDefault="008A7D48" w:rsidP="008A7D48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Ֆակուլտետ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/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Կուրս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Pr="00F430D7" w:rsidRDefault="008A7D48" w:rsidP="008A7D48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Արժույթ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48" w:rsidRPr="00F430D7" w:rsidRDefault="008A7D48" w:rsidP="008A7D48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Հունվարից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օգոստոս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(2012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թվականի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սեպտեմբերին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սկսվող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ուսումնական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տարվա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2-րդ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կիսամյակ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) 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48" w:rsidRPr="00F430D7" w:rsidRDefault="008A7D48" w:rsidP="008A7D48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Սեպտեմբերից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դեկտեմբեր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(2013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թվականի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սեպտեմբերին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սկսվող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ուսումնական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տարվա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1-ին </w:t>
            </w: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կիսամյակ</w:t>
            </w:r>
            <w:proofErr w:type="spellEnd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) </w:t>
            </w:r>
          </w:p>
        </w:tc>
      </w:tr>
      <w:tr w:rsidR="008A7D48" w:rsidRPr="00F430D7" w:rsidTr="008A7D48">
        <w:trPr>
          <w:trHeight w:val="35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Ֆինանսներ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1-ին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Pr="00F430D7" w:rsidRDefault="008A7D48" w:rsidP="008A7D48">
            <w:pPr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15,400,000 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15,244,000 </w:t>
            </w:r>
          </w:p>
        </w:tc>
      </w:tr>
      <w:tr w:rsidR="008A7D48" w:rsidRPr="00F430D7" w:rsidTr="008A7D48">
        <w:trPr>
          <w:trHeight w:val="3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Ֆինանսներ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2-րդ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Pr="00F430D7" w:rsidRDefault="008A7D48" w:rsidP="008A7D48">
            <w:pPr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18,000,000 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18,540,000 </w:t>
            </w:r>
          </w:p>
        </w:tc>
      </w:tr>
      <w:tr w:rsidR="008A7D48" w:rsidRPr="00F430D7" w:rsidTr="008A7D48">
        <w:trPr>
          <w:trHeight w:val="3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Ֆինանսներ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3-րդ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48" w:rsidRDefault="008A7D48" w:rsidP="008A7D48">
            <w:r w:rsidRPr="00996618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996618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17,422,500 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17,945,175 </w:t>
            </w:r>
          </w:p>
        </w:tc>
      </w:tr>
      <w:tr w:rsidR="008A7D48" w:rsidRPr="00F430D7" w:rsidTr="008A7D48">
        <w:trPr>
          <w:trHeight w:val="3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Ֆինանսներ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4-րդ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48" w:rsidRDefault="008A7D48" w:rsidP="008A7D48">
            <w:r w:rsidRPr="00996618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996618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9,690,000 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9,197,900 </w:t>
            </w:r>
          </w:p>
        </w:tc>
      </w:tr>
      <w:tr w:rsidR="008A7D48" w:rsidRPr="00F430D7" w:rsidTr="008A7D48">
        <w:trPr>
          <w:trHeight w:val="3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Ֆինանսներ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5-րդ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48" w:rsidRDefault="008A7D48" w:rsidP="008A7D48">
            <w:r w:rsidRPr="00996618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996618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9,100,000 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9,192,750 </w:t>
            </w:r>
          </w:p>
        </w:tc>
      </w:tr>
      <w:tr w:rsidR="008A7D48" w:rsidRPr="00F430D7" w:rsidTr="008A7D48">
        <w:trPr>
          <w:trHeight w:val="3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Ֆինանսներ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6-րդ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48" w:rsidRDefault="008A7D48" w:rsidP="008A7D48">
            <w:r w:rsidRPr="00996618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996618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6,160,000 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6,344,800 </w:t>
            </w:r>
          </w:p>
        </w:tc>
      </w:tr>
      <w:tr w:rsidR="008A7D48" w:rsidRPr="00F430D7" w:rsidTr="008A7D48">
        <w:trPr>
          <w:trHeight w:val="3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Իրավագիտություն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1-ին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48" w:rsidRDefault="008A7D48" w:rsidP="008A7D48">
            <w:r w:rsidRPr="00996618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996618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16,800,000 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16,655,100 </w:t>
            </w:r>
          </w:p>
        </w:tc>
      </w:tr>
      <w:tr w:rsidR="008A7D48" w:rsidRPr="00F430D7" w:rsidTr="008A7D48">
        <w:trPr>
          <w:trHeight w:val="3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Իրավագիտություն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2-րդ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48" w:rsidRDefault="008A7D48" w:rsidP="008A7D48">
            <w:r w:rsidRPr="00996618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996618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19,750,000 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20,085,000 </w:t>
            </w:r>
          </w:p>
        </w:tc>
      </w:tr>
      <w:tr w:rsidR="008A7D48" w:rsidRPr="00F430D7" w:rsidTr="008A7D48">
        <w:trPr>
          <w:trHeight w:val="3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Իրավագիտություն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3-րդ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48" w:rsidRDefault="008A7D48" w:rsidP="008A7D48">
            <w:r w:rsidRPr="00996618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996618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19,240,000 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14,481,800 </w:t>
            </w:r>
          </w:p>
        </w:tc>
      </w:tr>
      <w:tr w:rsidR="008A7D48" w:rsidRPr="00F430D7" w:rsidTr="008A7D48">
        <w:trPr>
          <w:trHeight w:val="3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Իրավագիտություն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4-րդ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48" w:rsidRDefault="008A7D48" w:rsidP="008A7D48">
            <w:r w:rsidRPr="00996618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996618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11,400,000 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11,546,300 </w:t>
            </w:r>
          </w:p>
        </w:tc>
      </w:tr>
      <w:tr w:rsidR="008A7D48" w:rsidRPr="00F430D7" w:rsidTr="008A7D48">
        <w:trPr>
          <w:trHeight w:val="3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Իրավագիտություն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5-րդ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48" w:rsidRDefault="008A7D48" w:rsidP="008A7D48">
            <w:r w:rsidRPr="00996618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996618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8,910,000 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8,837,400 </w:t>
            </w:r>
          </w:p>
        </w:tc>
      </w:tr>
      <w:tr w:rsidR="008A7D48" w:rsidRPr="00F430D7" w:rsidTr="008A7D48">
        <w:trPr>
          <w:trHeight w:val="33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D48" w:rsidRPr="00F430D7" w:rsidRDefault="008A7D48" w:rsidP="008A7D48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lastRenderedPageBreak/>
              <w:t>Իրավագիտություն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6-րդ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կուրս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48" w:rsidRDefault="008A7D48" w:rsidP="008A7D48">
            <w:r w:rsidRPr="00996618">
              <w:rPr>
                <w:rFonts w:ascii="GHEA Grapalat" w:eastAsia="Times New Roman" w:hAnsi="GHEA Grapalat"/>
                <w:color w:val="000000"/>
              </w:rPr>
              <w:t xml:space="preserve">ՀՀ </w:t>
            </w:r>
            <w:proofErr w:type="spellStart"/>
            <w:r w:rsidRPr="00996618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6,075,000 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8A7D48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 xml:space="preserve">5,979,150 </w:t>
            </w:r>
          </w:p>
        </w:tc>
      </w:tr>
      <w:tr w:rsidR="008A7D48" w:rsidRPr="00F430D7" w:rsidTr="008A7D48">
        <w:trPr>
          <w:trHeight w:val="300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7D48" w:rsidRPr="00F430D7" w:rsidRDefault="008A7D48" w:rsidP="00F430D7">
            <w:pPr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48" w:rsidRPr="00F430D7" w:rsidRDefault="008A7D48" w:rsidP="00A82641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A82641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157,947,500 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D48" w:rsidRPr="00F430D7" w:rsidRDefault="008A7D48" w:rsidP="00A82641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154,049,375 </w:t>
            </w:r>
          </w:p>
        </w:tc>
      </w:tr>
    </w:tbl>
    <w:p w:rsidR="00F430D7" w:rsidRDefault="00F430D7" w:rsidP="00F430D7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</w:p>
    <w:p w:rsidR="00CD5ABF" w:rsidRPr="00F430D7" w:rsidRDefault="00CD5ABF" w:rsidP="00F430D7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</w:p>
    <w:tbl>
      <w:tblPr>
        <w:tblW w:w="7340" w:type="dxa"/>
        <w:tblLook w:val="04A0"/>
      </w:tblPr>
      <w:tblGrid>
        <w:gridCol w:w="2380"/>
        <w:gridCol w:w="1460"/>
        <w:gridCol w:w="1860"/>
        <w:gridCol w:w="1640"/>
      </w:tblGrid>
      <w:tr w:rsidR="00F430D7" w:rsidRPr="00F430D7" w:rsidTr="00F430D7">
        <w:trPr>
          <w:trHeight w:val="55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Ընդամենը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սպասվող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եկամուտ</w:t>
            </w:r>
            <w:proofErr w:type="spellEnd"/>
            <w:r w:rsidR="008A7D48">
              <w:rPr>
                <w:rFonts w:ascii="GHEA Grapalat" w:eastAsia="Times New Roman" w:hAnsi="GHEA Grapalat"/>
                <w:color w:val="000000"/>
              </w:rPr>
              <w:t xml:space="preserve"> (ՀՀ </w:t>
            </w:r>
            <w:proofErr w:type="spellStart"/>
            <w:r w:rsidR="008A7D48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  <w:r w:rsidR="008A7D48"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0D7" w:rsidRPr="00F430D7" w:rsidRDefault="00F430D7" w:rsidP="004469B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311,996,875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0D7" w:rsidRPr="00F430D7" w:rsidRDefault="00F430D7" w:rsidP="00C5639F">
            <w:pPr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Ա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</w:tr>
      <w:tr w:rsidR="00F430D7" w:rsidRPr="00F430D7" w:rsidTr="00F430D7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Փաստացի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եկամուտ</w:t>
            </w:r>
            <w:proofErr w:type="spellEnd"/>
            <w:r w:rsidR="008A7D48">
              <w:rPr>
                <w:rFonts w:ascii="GHEA Grapalat" w:eastAsia="Times New Roman" w:hAnsi="GHEA Grapalat"/>
                <w:color w:val="000000"/>
              </w:rPr>
              <w:t xml:space="preserve"> (ՀՀ </w:t>
            </w:r>
            <w:proofErr w:type="spellStart"/>
            <w:r w:rsidR="008A7D48"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  <w:r w:rsidR="008A7D48"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0D7" w:rsidRPr="00F430D7" w:rsidRDefault="00F430D7" w:rsidP="004469B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314,850,000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0D7" w:rsidRPr="00F430D7" w:rsidRDefault="00F430D7" w:rsidP="00C5639F">
            <w:pPr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Բ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</w:tr>
      <w:tr w:rsidR="00F430D7" w:rsidRPr="00F430D7" w:rsidTr="00F430D7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D48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Տարբերություն</w:t>
            </w:r>
            <w:proofErr w:type="spellEnd"/>
            <w:r w:rsidR="008A7D48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  <w:p w:rsidR="00F430D7" w:rsidRPr="00F430D7" w:rsidRDefault="008A7D48" w:rsidP="00F430D7">
            <w:pPr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 xml:space="preserve">(ՀՀ </w:t>
            </w:r>
            <w:proofErr w:type="spellStart"/>
            <w:r>
              <w:rPr>
                <w:rFonts w:ascii="GHEA Grapalat" w:eastAsia="Times New Roman" w:hAnsi="GHEA Grapalat"/>
                <w:color w:val="000000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color w:val="000000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0D7" w:rsidRPr="00F430D7" w:rsidRDefault="00F430D7" w:rsidP="004469B2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2,853,125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0D7" w:rsidRPr="00F430D7" w:rsidRDefault="00F430D7" w:rsidP="00C5639F">
            <w:pPr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Գ=Ա-Բ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Ծանուցում</w:t>
            </w:r>
            <w:proofErr w:type="spellEnd"/>
            <w:r w:rsidRPr="00F430D7">
              <w:rPr>
                <w:rFonts w:ascii="GHEA Grapalat" w:eastAsia="Times New Roman" w:hAnsi="GHEA Grapalat"/>
                <w:color w:val="000000"/>
              </w:rPr>
              <w:t xml:space="preserve"> 1</w:t>
            </w:r>
          </w:p>
        </w:tc>
      </w:tr>
      <w:tr w:rsidR="00F430D7" w:rsidRPr="00F430D7" w:rsidTr="00F430D7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0D7" w:rsidRPr="00F430D7" w:rsidRDefault="00F430D7" w:rsidP="00F430D7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F430D7">
              <w:rPr>
                <w:rFonts w:ascii="GHEA Grapalat" w:eastAsia="Times New Roman" w:hAnsi="GHEA Grapalat"/>
                <w:color w:val="000000"/>
              </w:rPr>
              <w:t>Շեղում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0D7" w:rsidRPr="00F430D7" w:rsidRDefault="00F430D7" w:rsidP="004469B2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F430D7">
              <w:rPr>
                <w:rFonts w:ascii="GHEA Grapalat" w:eastAsia="Times New Roman" w:hAnsi="GHEA Grapalat"/>
                <w:b/>
                <w:bCs/>
                <w:color w:val="000000"/>
              </w:rPr>
              <w:t>1%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30D7" w:rsidRPr="00F430D7" w:rsidRDefault="00F430D7" w:rsidP="00C5639F">
            <w:pPr>
              <w:rPr>
                <w:rFonts w:ascii="GHEA Grapalat" w:eastAsia="Times New Roman" w:hAnsi="GHEA Grapalat"/>
                <w:color w:val="000000"/>
              </w:rPr>
            </w:pPr>
            <w:r w:rsidRPr="00F430D7">
              <w:rPr>
                <w:rFonts w:ascii="GHEA Grapalat" w:eastAsia="Times New Roman" w:hAnsi="GHEA Grapalat"/>
                <w:color w:val="000000"/>
              </w:rPr>
              <w:t>Դ=Գ/Ա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0D7" w:rsidRPr="00F430D7" w:rsidRDefault="00F430D7" w:rsidP="00F430D7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</w:tr>
    </w:tbl>
    <w:p w:rsidR="00F430D7" w:rsidRDefault="00F430D7" w:rsidP="00E6678F">
      <w:pPr>
        <w:tabs>
          <w:tab w:val="left" w:pos="2925"/>
        </w:tabs>
        <w:rPr>
          <w:rFonts w:ascii="GHEA Grapalat" w:hAnsi="GHEA Grapalat"/>
          <w:sz w:val="22"/>
          <w:szCs w:val="22"/>
        </w:rPr>
      </w:pPr>
    </w:p>
    <w:p w:rsidR="00C5639F" w:rsidRPr="00C5639F" w:rsidRDefault="00C5639F" w:rsidP="00C5639F">
      <w:pPr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Ծանուցում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1:</w:t>
      </w:r>
    </w:p>
    <w:p w:rsidR="00C5639F" w:rsidRPr="00C5639F" w:rsidRDefault="00C5639F" w:rsidP="00C5639F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Շեղումը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բացատրվում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նրանով</w:t>
      </w:r>
      <w:proofErr w:type="gram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,որ</w:t>
      </w:r>
      <w:proofErr w:type="spellEnd"/>
      <w:proofErr w:type="gram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ոչ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բոլոր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ֆակուլտետների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կուրսերի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ուսման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վարձեր</w:t>
      </w:r>
      <w:r>
        <w:rPr>
          <w:rFonts w:ascii="GHEA Grapalat" w:eastAsia="Times New Roman" w:hAnsi="GHEA Grapalat"/>
          <w:color w:val="000000"/>
          <w:sz w:val="22"/>
          <w:szCs w:val="22"/>
        </w:rPr>
        <w:t>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են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բարձրացվել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3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տոկոսով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հաջորդ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կիսամյակում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: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Սակայն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քանի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որ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շեղումը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գտնվում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է +/- 5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տոկոս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միջակայքում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փոքր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էականության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հատուկ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շեմից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,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ապա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այն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համարվում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ընդունելի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թեստի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նպատակը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C5639F">
        <w:rPr>
          <w:rFonts w:ascii="GHEA Grapalat" w:eastAsia="Times New Roman" w:hAnsi="GHEA Grapalat"/>
          <w:color w:val="000000"/>
          <w:sz w:val="22"/>
          <w:szCs w:val="22"/>
        </w:rPr>
        <w:t>իրականացված</w:t>
      </w:r>
      <w:proofErr w:type="spellEnd"/>
      <w:r w:rsidRPr="00C5639F"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C5639F" w:rsidRPr="00C5639F" w:rsidRDefault="00C5639F" w:rsidP="00C5639F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</w:p>
    <w:p w:rsidR="00C5639F" w:rsidRPr="00C5639F" w:rsidRDefault="00C5639F" w:rsidP="00C5639F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</w:p>
    <w:p w:rsidR="00C5639F" w:rsidRPr="00E6678F" w:rsidRDefault="00C5639F" w:rsidP="00E6678F">
      <w:pPr>
        <w:tabs>
          <w:tab w:val="left" w:pos="2925"/>
        </w:tabs>
        <w:rPr>
          <w:rFonts w:ascii="GHEA Grapalat" w:hAnsi="GHEA Grapalat"/>
          <w:sz w:val="22"/>
          <w:szCs w:val="22"/>
        </w:rPr>
      </w:pPr>
    </w:p>
    <w:sectPr w:rsidR="00C5639F" w:rsidRPr="00E6678F" w:rsidSect="00CD5ABF">
      <w:footerReference w:type="default" r:id="rId8"/>
      <w:pgSz w:w="15840" w:h="12240" w:orient="landscape"/>
      <w:pgMar w:top="188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55F" w:rsidRDefault="008D755F" w:rsidP="000F587C">
      <w:r>
        <w:separator/>
      </w:r>
    </w:p>
  </w:endnote>
  <w:endnote w:type="continuationSeparator" w:id="0">
    <w:p w:rsidR="008D755F" w:rsidRDefault="008D755F" w:rsidP="000F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27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102" w:rsidRDefault="007234C1">
        <w:pPr>
          <w:pStyle w:val="Footer"/>
          <w:jc w:val="right"/>
        </w:pPr>
        <w:r>
          <w:fldChar w:fldCharType="begin"/>
        </w:r>
        <w:r w:rsidR="00093102">
          <w:instrText xml:space="preserve"> PAGE   \* MERGEFORMAT </w:instrText>
        </w:r>
        <w:r>
          <w:fldChar w:fldCharType="separate"/>
        </w:r>
        <w:r w:rsidR="00DA1D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587C" w:rsidRPr="00093102" w:rsidRDefault="000F587C" w:rsidP="000931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55F" w:rsidRDefault="008D755F" w:rsidP="000F587C">
      <w:r>
        <w:separator/>
      </w:r>
    </w:p>
  </w:footnote>
  <w:footnote w:type="continuationSeparator" w:id="0">
    <w:p w:rsidR="008D755F" w:rsidRDefault="008D755F" w:rsidP="000F5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FE2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D6666"/>
    <w:multiLevelType w:val="hybridMultilevel"/>
    <w:tmpl w:val="8946AFDE"/>
    <w:lvl w:ilvl="0" w:tplc="5AEEC282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A2DA8"/>
    <w:multiLevelType w:val="singleLevel"/>
    <w:tmpl w:val="0344B048"/>
    <w:lvl w:ilvl="0">
      <w:start w:val="1"/>
      <w:numFmt w:val="bullet"/>
      <w:pStyle w:val="Tabl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">
    <w:nsid w:val="35570144"/>
    <w:multiLevelType w:val="hybridMultilevel"/>
    <w:tmpl w:val="8E084550"/>
    <w:lvl w:ilvl="0" w:tplc="73C0172C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55EDA"/>
    <w:multiLevelType w:val="multilevel"/>
    <w:tmpl w:val="A76A0D1E"/>
    <w:lvl w:ilvl="0">
      <w:start w:val="1"/>
      <w:numFmt w:val="decimal"/>
      <w:pStyle w:val="Heading1"/>
      <w:lvlText w:val="%1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5F332F6"/>
    <w:multiLevelType w:val="hybridMultilevel"/>
    <w:tmpl w:val="836C2552"/>
    <w:lvl w:ilvl="0" w:tplc="95346404">
      <w:start w:val="1"/>
      <w:numFmt w:val="bullet"/>
      <w:pStyle w:val="KPolicy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212BA5"/>
    <w:multiLevelType w:val="hybridMultilevel"/>
    <w:tmpl w:val="410833E2"/>
    <w:lvl w:ilvl="0" w:tplc="59B86C8C">
      <w:start w:val="1"/>
      <w:numFmt w:val="bullet"/>
      <w:pStyle w:val="KRequirement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95F3E"/>
    <w:multiLevelType w:val="hybridMultilevel"/>
    <w:tmpl w:val="F80CADA8"/>
    <w:lvl w:ilvl="0" w:tplc="AD9CD600">
      <w:start w:val="1"/>
      <w:numFmt w:val="bullet"/>
      <w:pStyle w:val="Table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61222D80"/>
    <w:multiLevelType w:val="hybridMultilevel"/>
    <w:tmpl w:val="D36A1668"/>
    <w:lvl w:ilvl="0" w:tplc="E09C53B8">
      <w:start w:val="1"/>
      <w:numFmt w:val="bullet"/>
      <w:pStyle w:val="Table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4795F"/>
    <w:multiLevelType w:val="singleLevel"/>
    <w:tmpl w:val="B71055DA"/>
    <w:lvl w:ilvl="0">
      <w:start w:val="1"/>
      <w:numFmt w:val="bullet"/>
      <w:pStyle w:val="Guidanc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>
    <w:nsid w:val="6735235D"/>
    <w:multiLevelType w:val="hybridMultilevel"/>
    <w:tmpl w:val="F4E0C7AE"/>
    <w:lvl w:ilvl="0" w:tplc="D67853A4">
      <w:start w:val="1"/>
      <w:numFmt w:val="bullet"/>
      <w:pStyle w:val="KBulletLis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BA5057"/>
    <w:multiLevelType w:val="hybridMultilevel"/>
    <w:tmpl w:val="B096EEE8"/>
    <w:lvl w:ilvl="0" w:tplc="93CA4524">
      <w:start w:val="1"/>
      <w:numFmt w:val="bullet"/>
      <w:pStyle w:val="KPolicyBulletList2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5B6E9A"/>
    <w:multiLevelType w:val="hybridMultilevel"/>
    <w:tmpl w:val="A4B083A6"/>
    <w:lvl w:ilvl="0" w:tplc="DD1C1AA2">
      <w:start w:val="1"/>
      <w:numFmt w:val="bullet"/>
      <w:pStyle w:val="K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0"/>
  </w:num>
  <w:num w:numId="28">
    <w:abstractNumId w:val="1"/>
  </w:num>
  <w:num w:numId="29">
    <w:abstractNumId w:val="4"/>
  </w:num>
  <w:num w:numId="30">
    <w:abstractNumId w:val="12"/>
  </w:num>
  <w:num w:numId="31">
    <w:abstractNumId w:val="3"/>
  </w:num>
  <w:num w:numId="32">
    <w:abstractNumId w:val="4"/>
  </w:num>
  <w:num w:numId="33">
    <w:abstractNumId w:val="9"/>
  </w:num>
  <w:num w:numId="34">
    <w:abstractNumId w:val="10"/>
  </w:num>
  <w:num w:numId="35">
    <w:abstractNumId w:val="4"/>
  </w:num>
  <w:num w:numId="36">
    <w:abstractNumId w:val="4"/>
  </w:num>
  <w:num w:numId="37">
    <w:abstractNumId w:val="4"/>
  </w:num>
  <w:num w:numId="38">
    <w:abstractNumId w:val="5"/>
  </w:num>
  <w:num w:numId="39">
    <w:abstractNumId w:val="11"/>
  </w:num>
  <w:num w:numId="40">
    <w:abstractNumId w:val="6"/>
  </w:num>
  <w:num w:numId="41">
    <w:abstractNumId w:val="2"/>
  </w:num>
  <w:num w:numId="42">
    <w:abstractNumId w:val="8"/>
  </w:num>
  <w:num w:numId="43">
    <w:abstractNumId w:val="7"/>
  </w:num>
  <w:num w:numId="44">
    <w:abstractNumId w:val="4"/>
  </w:num>
  <w:num w:numId="45">
    <w:abstractNumId w:val="4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stylePaneSortMethod w:val="00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21EDC"/>
    <w:rsid w:val="00093102"/>
    <w:rsid w:val="000F587C"/>
    <w:rsid w:val="000F7842"/>
    <w:rsid w:val="001508BE"/>
    <w:rsid w:val="001C6267"/>
    <w:rsid w:val="001C7834"/>
    <w:rsid w:val="001F4FA3"/>
    <w:rsid w:val="0037202F"/>
    <w:rsid w:val="003926B0"/>
    <w:rsid w:val="004469B2"/>
    <w:rsid w:val="00487337"/>
    <w:rsid w:val="00597705"/>
    <w:rsid w:val="00614D78"/>
    <w:rsid w:val="006768F0"/>
    <w:rsid w:val="007234C1"/>
    <w:rsid w:val="007E4CEA"/>
    <w:rsid w:val="00817B9A"/>
    <w:rsid w:val="008A7D48"/>
    <w:rsid w:val="008D755F"/>
    <w:rsid w:val="00921EDC"/>
    <w:rsid w:val="009B5A16"/>
    <w:rsid w:val="00A627CC"/>
    <w:rsid w:val="00A82641"/>
    <w:rsid w:val="00B678F7"/>
    <w:rsid w:val="00C5639F"/>
    <w:rsid w:val="00CD5ABF"/>
    <w:rsid w:val="00DA1D0E"/>
    <w:rsid w:val="00E115F4"/>
    <w:rsid w:val="00E6678F"/>
    <w:rsid w:val="00EC0EEC"/>
    <w:rsid w:val="00F430D7"/>
    <w:rsid w:val="00FF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F0"/>
  </w:style>
  <w:style w:type="paragraph" w:styleId="Heading1">
    <w:name w:val="heading 1"/>
    <w:basedOn w:val="Normal"/>
    <w:next w:val="Normal"/>
    <w:link w:val="Heading1Char"/>
    <w:qFormat/>
    <w:rsid w:val="006768F0"/>
    <w:pPr>
      <w:keepNext/>
      <w:numPr>
        <w:numId w:val="46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8F0"/>
    <w:pPr>
      <w:keepNext/>
      <w:numPr>
        <w:ilvl w:val="1"/>
        <w:numId w:val="46"/>
      </w:numPr>
      <w:outlineLvl w:val="1"/>
    </w:pPr>
    <w:rPr>
      <w:rFonts w:eastAsia="Times New Roman"/>
      <w:b/>
      <w:bCs/>
      <w:szCs w:val="24"/>
    </w:rPr>
  </w:style>
  <w:style w:type="paragraph" w:styleId="Heading3">
    <w:name w:val="heading 3"/>
    <w:aliases w:val="Normal Heading 3,h3"/>
    <w:basedOn w:val="Normal"/>
    <w:next w:val="Normal"/>
    <w:link w:val="Heading3Char"/>
    <w:rsid w:val="006768F0"/>
    <w:pPr>
      <w:keepNext/>
      <w:numPr>
        <w:ilvl w:val="2"/>
        <w:numId w:val="46"/>
      </w:numPr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6768F0"/>
    <w:pPr>
      <w:keepNext/>
      <w:numPr>
        <w:ilvl w:val="3"/>
        <w:numId w:val="46"/>
      </w:numPr>
      <w:tabs>
        <w:tab w:val="left" w:pos="1080"/>
        <w:tab w:val="left" w:pos="1440"/>
      </w:tabs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6768F0"/>
    <w:pPr>
      <w:keepNext/>
      <w:numPr>
        <w:ilvl w:val="4"/>
        <w:numId w:val="46"/>
      </w:numPr>
      <w:tabs>
        <w:tab w:val="left" w:pos="720"/>
        <w:tab w:val="left" w:pos="1440"/>
        <w:tab w:val="left" w:pos="1800"/>
      </w:tabs>
      <w:outlineLvl w:val="4"/>
    </w:pPr>
    <w:rPr>
      <w:rFonts w:eastAsia="Times New Roman"/>
      <w:sz w:val="28"/>
    </w:rPr>
  </w:style>
  <w:style w:type="paragraph" w:styleId="Heading6">
    <w:name w:val="heading 6"/>
    <w:basedOn w:val="Normal"/>
    <w:next w:val="Normal"/>
    <w:link w:val="Heading6Char"/>
    <w:qFormat/>
    <w:rsid w:val="006768F0"/>
    <w:pPr>
      <w:keepNext/>
      <w:numPr>
        <w:ilvl w:val="5"/>
        <w:numId w:val="46"/>
      </w:numPr>
      <w:tabs>
        <w:tab w:val="left" w:pos="1080"/>
      </w:tabs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768F0"/>
    <w:pPr>
      <w:keepNext/>
      <w:numPr>
        <w:ilvl w:val="6"/>
        <w:numId w:val="46"/>
      </w:numPr>
      <w:spacing w:before="120" w:after="120"/>
      <w:jc w:val="both"/>
      <w:outlineLvl w:val="6"/>
    </w:pPr>
    <w:rPr>
      <w:rFonts w:eastAsia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6768F0"/>
    <w:pPr>
      <w:keepNext/>
      <w:numPr>
        <w:ilvl w:val="7"/>
        <w:numId w:val="46"/>
      </w:numPr>
      <w:outlineLvl w:val="7"/>
    </w:pPr>
    <w:rPr>
      <w:rFonts w:eastAsia="Times New Roman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768F0"/>
    <w:pPr>
      <w:keepNext/>
      <w:numPr>
        <w:ilvl w:val="8"/>
        <w:numId w:val="46"/>
      </w:numPr>
      <w:outlineLvl w:val="8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Mreference">
    <w:name w:val="KAM reference"/>
    <w:semiHidden/>
    <w:rsid w:val="006768F0"/>
    <w:rPr>
      <w:color w:val="FF0000"/>
      <w:u w:val="double"/>
    </w:rPr>
  </w:style>
  <w:style w:type="paragraph" w:customStyle="1" w:styleId="KHeading4">
    <w:name w:val="KHeading4"/>
    <w:basedOn w:val="Heading2"/>
    <w:next w:val="KNormal"/>
    <w:link w:val="KHeading4Char"/>
    <w:semiHidden/>
    <w:rsid w:val="006768F0"/>
    <w:pPr>
      <w:spacing w:before="432"/>
      <w:ind w:left="0"/>
      <w:outlineLvl w:val="3"/>
    </w:pPr>
    <w:rPr>
      <w:rFonts w:ascii="Arial" w:hAnsi="Arial" w:cs="Arial"/>
      <w:b w:val="0"/>
      <w:i/>
      <w:iCs/>
      <w:vanish/>
      <w:color w:val="000000"/>
      <w:sz w:val="36"/>
      <w:szCs w:val="28"/>
    </w:rPr>
  </w:style>
  <w:style w:type="character" w:customStyle="1" w:styleId="KHeading4Char">
    <w:name w:val="KHeading4 Char"/>
    <w:link w:val="KHeading4"/>
    <w:semiHidden/>
    <w:rsid w:val="006768F0"/>
    <w:rPr>
      <w:rFonts w:ascii="Arial" w:eastAsia="Times New Roman" w:hAnsi="Arial" w:cs="Arial"/>
      <w:bCs/>
      <w:i/>
      <w:iCs/>
      <w:vanish/>
      <w:color w:val="000000"/>
      <w:sz w:val="36"/>
      <w:szCs w:val="28"/>
    </w:rPr>
  </w:style>
  <w:style w:type="character" w:customStyle="1" w:styleId="Heading2Char">
    <w:name w:val="Heading 2 Char"/>
    <w:link w:val="Heading2"/>
    <w:uiPriority w:val="99"/>
    <w:rsid w:val="006768F0"/>
    <w:rPr>
      <w:rFonts w:eastAsia="Times New Roman"/>
      <w:b/>
      <w:bCs/>
      <w:szCs w:val="24"/>
    </w:rPr>
  </w:style>
  <w:style w:type="paragraph" w:customStyle="1" w:styleId="KNormal">
    <w:name w:val="KNormal"/>
    <w:basedOn w:val="Normal"/>
    <w:link w:val="KNormalChar"/>
    <w:semiHidden/>
    <w:rsid w:val="006768F0"/>
    <w:pPr>
      <w:tabs>
        <w:tab w:val="left" w:pos="7920"/>
      </w:tabs>
      <w:spacing w:before="240"/>
    </w:pPr>
    <w:rPr>
      <w:rFonts w:eastAsia="Times New Roman"/>
      <w:color w:val="000000"/>
    </w:rPr>
  </w:style>
  <w:style w:type="character" w:customStyle="1" w:styleId="KNormalChar">
    <w:name w:val="KNormal Char"/>
    <w:link w:val="KNormal"/>
    <w:semiHidden/>
    <w:rsid w:val="006768F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Locator">
    <w:name w:val="KLocator"/>
    <w:semiHidden/>
    <w:rsid w:val="006768F0"/>
    <w:rPr>
      <w:rFonts w:ascii="Arial" w:hAnsi="Arial" w:cs="Arial"/>
      <w:sz w:val="16"/>
      <w:szCs w:val="16"/>
    </w:rPr>
  </w:style>
  <w:style w:type="paragraph" w:customStyle="1" w:styleId="KBulletList1">
    <w:name w:val="KBulletList1"/>
    <w:link w:val="KBulletList1Char"/>
    <w:semiHidden/>
    <w:rsid w:val="006768F0"/>
    <w:pPr>
      <w:numPr>
        <w:numId w:val="30"/>
      </w:numPr>
      <w:spacing w:before="120"/>
    </w:pPr>
    <w:rPr>
      <w:rFonts w:eastAsia="Times New Roman"/>
      <w:color w:val="000000"/>
      <w:sz w:val="24"/>
    </w:rPr>
  </w:style>
  <w:style w:type="character" w:customStyle="1" w:styleId="KBulletList1Char">
    <w:name w:val="KBulletList1 Char"/>
    <w:link w:val="KBulletList1"/>
    <w:semiHidden/>
    <w:rsid w:val="006768F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1">
    <w:name w:val="Body_Text_1"/>
    <w:basedOn w:val="Normal"/>
    <w:rsid w:val="006768F0"/>
    <w:pPr>
      <w:spacing w:after="240"/>
    </w:pPr>
    <w:rPr>
      <w:rFonts w:eastAsia="Times New Roman"/>
      <w:sz w:val="22"/>
      <w:szCs w:val="22"/>
    </w:rPr>
  </w:style>
  <w:style w:type="paragraph" w:customStyle="1" w:styleId="Bullet">
    <w:name w:val="Bullet"/>
    <w:aliases w:val="bu"/>
    <w:basedOn w:val="Normal"/>
    <w:semiHidden/>
    <w:rsid w:val="006768F0"/>
    <w:pPr>
      <w:numPr>
        <w:numId w:val="31"/>
      </w:numPr>
      <w:spacing w:before="120" w:after="60" w:line="260" w:lineRule="atLeast"/>
    </w:pPr>
    <w:rPr>
      <w:rFonts w:eastAsia="Times New Roman"/>
      <w:sz w:val="22"/>
    </w:rPr>
  </w:style>
  <w:style w:type="paragraph" w:customStyle="1" w:styleId="Bullet2">
    <w:name w:val="Bullet 2"/>
    <w:basedOn w:val="Bullet"/>
    <w:rsid w:val="006768F0"/>
    <w:pPr>
      <w:numPr>
        <w:numId w:val="0"/>
      </w:numPr>
      <w:autoSpaceDE w:val="0"/>
      <w:autoSpaceDN w:val="0"/>
      <w:adjustRightInd w:val="0"/>
      <w:spacing w:line="240" w:lineRule="auto"/>
    </w:pPr>
  </w:style>
  <w:style w:type="paragraph" w:customStyle="1" w:styleId="BulletedListundernumpara">
    <w:name w:val="Bulleted List under num para"/>
    <w:basedOn w:val="Normal"/>
    <w:rsid w:val="006768F0"/>
    <w:pPr>
      <w:spacing w:before="120" w:line="240" w:lineRule="exact"/>
      <w:jc w:val="both"/>
    </w:pPr>
    <w:rPr>
      <w:rFonts w:eastAsia="Times New Roman"/>
      <w:kern w:val="12"/>
    </w:rPr>
  </w:style>
  <w:style w:type="paragraph" w:customStyle="1" w:styleId="CaptionHead">
    <w:name w:val="Caption_Head"/>
    <w:basedOn w:val="Heading1"/>
    <w:rsid w:val="006768F0"/>
    <w:pPr>
      <w:spacing w:before="120" w:after="120" w:line="260" w:lineRule="atLeast"/>
    </w:pPr>
    <w:rPr>
      <w:rFonts w:ascii="Times New Roman" w:eastAsia="Times New Roman" w:hAnsi="Times New Roman" w:cs="Times New Roman"/>
      <w:bCs w:val="0"/>
      <w:noProof/>
      <w:kern w:val="0"/>
      <w:sz w:val="28"/>
      <w:szCs w:val="20"/>
    </w:rPr>
  </w:style>
  <w:style w:type="character" w:customStyle="1" w:styleId="Heading1Char">
    <w:name w:val="Heading 1 Char"/>
    <w:link w:val="Heading1"/>
    <w:rsid w:val="006768F0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Client">
    <w:name w:val="Client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atecreated">
    <w:name w:val="Date created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ocumentname">
    <w:name w:val="Document name"/>
    <w:next w:val="Normal"/>
    <w:rsid w:val="006768F0"/>
    <w:pPr>
      <w:widowControl w:val="0"/>
      <w:spacing w:before="120"/>
      <w:jc w:val="right"/>
    </w:pPr>
    <w:rPr>
      <w:rFonts w:ascii="Arial" w:eastAsia="Times New Roman" w:hAnsi="Arial"/>
      <w:noProof/>
      <w:sz w:val="24"/>
    </w:rPr>
  </w:style>
  <w:style w:type="character" w:customStyle="1" w:styleId="Examplelink">
    <w:name w:val="Example link"/>
    <w:rsid w:val="006768F0"/>
    <w:rPr>
      <w:color w:val="008000"/>
      <w:u w:val="double"/>
    </w:rPr>
  </w:style>
  <w:style w:type="paragraph" w:customStyle="1" w:styleId="Field1">
    <w:name w:val="Field 1"/>
    <w:basedOn w:val="Normal"/>
    <w:rsid w:val="006768F0"/>
    <w:pPr>
      <w:overflowPunct w:val="0"/>
      <w:autoSpaceDE w:val="0"/>
      <w:autoSpaceDN w:val="0"/>
      <w:adjustRightInd w:val="0"/>
      <w:spacing w:before="160" w:line="260" w:lineRule="atLeast"/>
      <w:jc w:val="both"/>
      <w:textAlignment w:val="baseline"/>
    </w:pPr>
    <w:rPr>
      <w:rFonts w:eastAsia="Times New Roman"/>
      <w:sz w:val="22"/>
    </w:rPr>
  </w:style>
  <w:style w:type="paragraph" w:customStyle="1" w:styleId="Fields2">
    <w:name w:val="Fields 2"/>
    <w:basedOn w:val="Normal"/>
    <w:rsid w:val="006768F0"/>
    <w:pPr>
      <w:pBdr>
        <w:bottom w:val="single" w:sz="4" w:space="1" w:color="auto"/>
      </w:pBdr>
      <w:overflowPunct w:val="0"/>
      <w:autoSpaceDE w:val="0"/>
      <w:autoSpaceDN w:val="0"/>
      <w:adjustRightInd w:val="0"/>
      <w:spacing w:before="120" w:after="120"/>
      <w:ind w:hanging="72"/>
      <w:jc w:val="center"/>
      <w:textAlignment w:val="baseline"/>
    </w:pPr>
    <w:rPr>
      <w:rFonts w:eastAsia="Times New Roman"/>
      <w:shd w:val="clear" w:color="auto" w:fill="C0C0C0"/>
    </w:rPr>
  </w:style>
  <w:style w:type="paragraph" w:customStyle="1" w:styleId="Guidancetext">
    <w:name w:val="Guidance text"/>
    <w:basedOn w:val="Normal"/>
    <w:rsid w:val="006768F0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12" w:color="auto" w:fill="auto"/>
      <w:spacing w:before="240" w:line="260" w:lineRule="atLeast"/>
    </w:pPr>
    <w:rPr>
      <w:rFonts w:eastAsia="Times New Roman"/>
      <w:vanish/>
      <w:sz w:val="22"/>
    </w:rPr>
  </w:style>
  <w:style w:type="paragraph" w:customStyle="1" w:styleId="Guidancebullet">
    <w:name w:val="Guidance bullet"/>
    <w:basedOn w:val="Guidancetext"/>
    <w:rsid w:val="006768F0"/>
    <w:pPr>
      <w:numPr>
        <w:numId w:val="33"/>
      </w:numPr>
      <w:spacing w:before="120" w:after="60"/>
    </w:pPr>
  </w:style>
  <w:style w:type="paragraph" w:customStyle="1" w:styleId="Head2">
    <w:name w:val="Head_2"/>
    <w:basedOn w:val="Header"/>
    <w:rsid w:val="006768F0"/>
    <w:pPr>
      <w:tabs>
        <w:tab w:val="clear" w:pos="4320"/>
        <w:tab w:val="clear" w:pos="8640"/>
      </w:tabs>
      <w:spacing w:before="220" w:after="120"/>
      <w:jc w:val="both"/>
    </w:pPr>
    <w:rPr>
      <w:rFonts w:eastAsia="Times New Roman"/>
      <w:i/>
      <w:sz w:val="22"/>
      <w:szCs w:val="22"/>
    </w:rPr>
  </w:style>
  <w:style w:type="paragraph" w:styleId="Header">
    <w:name w:val="header"/>
    <w:basedOn w:val="Normal"/>
    <w:link w:val="HeaderChar"/>
    <w:rsid w:val="006768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768F0"/>
    <w:rPr>
      <w:rFonts w:ascii="Times New Roman" w:hAnsi="Times New Roman"/>
      <w:sz w:val="24"/>
      <w:szCs w:val="24"/>
    </w:rPr>
  </w:style>
  <w:style w:type="paragraph" w:customStyle="1" w:styleId="Head2bold">
    <w:name w:val="Head_2_bold"/>
    <w:basedOn w:val="Normal"/>
    <w:rsid w:val="006768F0"/>
    <w:pPr>
      <w:spacing w:before="220" w:after="220"/>
    </w:pPr>
    <w:rPr>
      <w:rFonts w:eastAsia="Times New Roman"/>
      <w:b/>
      <w:bCs/>
      <w:i/>
      <w:iCs/>
    </w:rPr>
  </w:style>
  <w:style w:type="character" w:customStyle="1" w:styleId="Hypertext">
    <w:name w:val="Hypertext"/>
    <w:rsid w:val="006768F0"/>
    <w:rPr>
      <w:color w:val="0000FF"/>
      <w:u w:val="single"/>
    </w:rPr>
  </w:style>
  <w:style w:type="character" w:customStyle="1" w:styleId="KBold">
    <w:name w:val="KBold"/>
    <w:semiHidden/>
    <w:rsid w:val="006768F0"/>
    <w:rPr>
      <w:b/>
      <w:bCs/>
    </w:rPr>
  </w:style>
  <w:style w:type="paragraph" w:customStyle="1" w:styleId="KBulletList2">
    <w:name w:val="KBulletList2"/>
    <w:semiHidden/>
    <w:rsid w:val="006768F0"/>
    <w:pPr>
      <w:numPr>
        <w:numId w:val="34"/>
      </w:numPr>
      <w:spacing w:before="120"/>
    </w:pPr>
    <w:rPr>
      <w:rFonts w:eastAsia="Times New Roman"/>
      <w:color w:val="000000"/>
      <w:sz w:val="24"/>
    </w:rPr>
  </w:style>
  <w:style w:type="paragraph" w:customStyle="1" w:styleId="KBulletList5">
    <w:name w:val="KBulletList5"/>
    <w:semiHidden/>
    <w:rsid w:val="006768F0"/>
    <w:rPr>
      <w:rFonts w:eastAsia="Times New Roman"/>
      <w:color w:val="000000"/>
      <w:sz w:val="24"/>
    </w:rPr>
  </w:style>
  <w:style w:type="paragraph" w:customStyle="1" w:styleId="KExample">
    <w:name w:val="KExample"/>
    <w:basedOn w:val="Normal"/>
    <w:next w:val="Normal"/>
    <w:semiHidden/>
    <w:rsid w:val="006768F0"/>
    <w:pPr>
      <w:spacing w:before="120"/>
      <w:ind w:left="720"/>
    </w:pPr>
    <w:rPr>
      <w:rFonts w:eastAsia="Times New Roman"/>
      <w:i/>
      <w:color w:val="000000"/>
    </w:rPr>
  </w:style>
  <w:style w:type="paragraph" w:customStyle="1" w:styleId="KHeading3">
    <w:name w:val="KHeading3"/>
    <w:basedOn w:val="Heading1"/>
    <w:next w:val="KNormal"/>
    <w:semiHidden/>
    <w:rsid w:val="006768F0"/>
    <w:pPr>
      <w:spacing w:before="432" w:after="0"/>
      <w:outlineLvl w:val="2"/>
    </w:pPr>
    <w:rPr>
      <w:rFonts w:eastAsia="Times New Roman"/>
      <w:color w:val="000000"/>
      <w:sz w:val="36"/>
    </w:rPr>
  </w:style>
  <w:style w:type="paragraph" w:customStyle="1" w:styleId="KHeading5">
    <w:name w:val="KHeading5"/>
    <w:basedOn w:val="Heading1"/>
    <w:next w:val="KNormal"/>
    <w:semiHidden/>
    <w:rsid w:val="006768F0"/>
    <w:pPr>
      <w:spacing w:before="432" w:after="0"/>
      <w:outlineLvl w:val="4"/>
    </w:pPr>
    <w:rPr>
      <w:rFonts w:eastAsia="Times New Roman"/>
      <w:color w:val="000000"/>
      <w:sz w:val="28"/>
    </w:rPr>
  </w:style>
  <w:style w:type="paragraph" w:customStyle="1" w:styleId="KHeading6">
    <w:name w:val="KHeading6"/>
    <w:basedOn w:val="Heading2"/>
    <w:next w:val="KNormal"/>
    <w:semiHidden/>
    <w:rsid w:val="006768F0"/>
    <w:pPr>
      <w:spacing w:before="432"/>
      <w:ind w:left="0"/>
      <w:outlineLvl w:val="5"/>
    </w:pPr>
    <w:rPr>
      <w:rFonts w:ascii="Arial" w:hAnsi="Arial" w:cs="Arial"/>
      <w:i/>
      <w:iCs/>
      <w:color w:val="000000"/>
      <w:sz w:val="28"/>
      <w:szCs w:val="28"/>
    </w:rPr>
  </w:style>
  <w:style w:type="paragraph" w:customStyle="1" w:styleId="KIndent1">
    <w:name w:val="KIndent1"/>
    <w:basedOn w:val="Normal"/>
    <w:next w:val="KBulletList1"/>
    <w:semiHidden/>
    <w:rsid w:val="006768F0"/>
    <w:pPr>
      <w:spacing w:before="120"/>
      <w:ind w:left="720"/>
    </w:pPr>
    <w:rPr>
      <w:rFonts w:eastAsia="Times New Roman"/>
    </w:rPr>
  </w:style>
  <w:style w:type="paragraph" w:customStyle="1" w:styleId="kindent2">
    <w:name w:val="kindent2"/>
    <w:basedOn w:val="Normal"/>
    <w:rsid w:val="006768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Link">
    <w:name w:val="KLink"/>
    <w:rsid w:val="006768F0"/>
    <w:rPr>
      <w:color w:val="008000"/>
      <w:u w:val="single" w:color="008000"/>
    </w:rPr>
  </w:style>
  <w:style w:type="paragraph" w:customStyle="1" w:styleId="KPMGLargelogo">
    <w:name w:val="KPMG Large logo"/>
    <w:rsid w:val="006768F0"/>
    <w:pPr>
      <w:jc w:val="both"/>
    </w:pPr>
    <w:rPr>
      <w:rFonts w:ascii="KPMG Logo" w:eastAsia="Times New Roman" w:hAnsi="KPMG Logo"/>
      <w:noProof/>
      <w:sz w:val="44"/>
    </w:rPr>
  </w:style>
  <w:style w:type="paragraph" w:customStyle="1" w:styleId="KPMGSmalllogo">
    <w:name w:val="KPMG Small logo"/>
    <w:rsid w:val="006768F0"/>
    <w:pPr>
      <w:spacing w:after="360"/>
      <w:jc w:val="both"/>
    </w:pPr>
    <w:rPr>
      <w:rFonts w:ascii="KPMG Logo" w:eastAsia="Times New Roman" w:hAnsi="KPMG Logo"/>
      <w:noProof/>
    </w:rPr>
  </w:style>
  <w:style w:type="paragraph" w:customStyle="1" w:styleId="KPolicy">
    <w:name w:val="KPolicy"/>
    <w:basedOn w:val="Normal"/>
    <w:next w:val="KNormal"/>
    <w:rsid w:val="006768F0"/>
    <w:pPr>
      <w:shd w:val="clear" w:color="auto" w:fill="00FFFF"/>
      <w:spacing w:before="240"/>
    </w:pPr>
    <w:rPr>
      <w:rFonts w:eastAsia="Times New Roman"/>
      <w:color w:val="000000"/>
    </w:rPr>
  </w:style>
  <w:style w:type="paragraph" w:customStyle="1" w:styleId="KPolicyBulletList1">
    <w:name w:val="KPolicyBulletList1"/>
    <w:rsid w:val="006768F0"/>
    <w:pPr>
      <w:numPr>
        <w:numId w:val="38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PolicyBulletList2">
    <w:name w:val="KPolicyBulletList2"/>
    <w:rsid w:val="006768F0"/>
    <w:pPr>
      <w:numPr>
        <w:numId w:val="39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Requirement">
    <w:name w:val="KRequirement"/>
    <w:basedOn w:val="Normal"/>
    <w:next w:val="Normal"/>
    <w:semiHidden/>
    <w:rsid w:val="006768F0"/>
    <w:pPr>
      <w:spacing w:before="240"/>
    </w:pPr>
    <w:rPr>
      <w:rFonts w:eastAsia="Times New Roman"/>
      <w:b/>
      <w:color w:val="000000"/>
    </w:rPr>
  </w:style>
  <w:style w:type="paragraph" w:customStyle="1" w:styleId="KRequirementBulletList1">
    <w:name w:val="KRequirementBulletList1"/>
    <w:rsid w:val="006768F0"/>
    <w:pPr>
      <w:numPr>
        <w:numId w:val="40"/>
      </w:numPr>
      <w:spacing w:before="120"/>
    </w:pPr>
    <w:rPr>
      <w:rFonts w:eastAsia="Times New Roman"/>
      <w:b/>
      <w:color w:val="000000"/>
      <w:sz w:val="24"/>
    </w:rPr>
  </w:style>
  <w:style w:type="character" w:customStyle="1" w:styleId="KWPWebLink">
    <w:name w:val="KWPWebLink"/>
    <w:rsid w:val="006768F0"/>
    <w:rPr>
      <w:color w:val="800000"/>
      <w:u w:val="single" w:color="800000"/>
    </w:rPr>
  </w:style>
  <w:style w:type="character" w:customStyle="1" w:styleId="Link">
    <w:name w:val="Link"/>
    <w:rsid w:val="006768F0"/>
    <w:rPr>
      <w:color w:val="auto"/>
      <w:u w:val="double"/>
    </w:rPr>
  </w:style>
  <w:style w:type="paragraph" w:customStyle="1" w:styleId="numberedparagraph">
    <w:name w:val="numbered paragraph"/>
    <w:basedOn w:val="Normal"/>
    <w:rsid w:val="006768F0"/>
    <w:pPr>
      <w:spacing w:before="120" w:line="240" w:lineRule="exact"/>
      <w:jc w:val="both"/>
    </w:pPr>
    <w:rPr>
      <w:rFonts w:eastAsia="Times New Roman"/>
      <w:kern w:val="8"/>
    </w:rPr>
  </w:style>
  <w:style w:type="paragraph" w:customStyle="1" w:styleId="Periodend">
    <w:name w:val="Period end"/>
    <w:basedOn w:val="Normal"/>
    <w:semiHidden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Tabletext">
    <w:name w:val="Table text"/>
    <w:basedOn w:val="Normal"/>
    <w:rsid w:val="006768F0"/>
    <w:pPr>
      <w:spacing w:before="120" w:after="120" w:line="260" w:lineRule="atLeast"/>
    </w:pPr>
    <w:rPr>
      <w:rFonts w:eastAsia="Times New Roman"/>
      <w:noProof/>
      <w:sz w:val="22"/>
    </w:rPr>
  </w:style>
  <w:style w:type="paragraph" w:customStyle="1" w:styleId="Preparedby">
    <w:name w:val="Prepared by"/>
    <w:basedOn w:val="Tabletext"/>
    <w:rsid w:val="006768F0"/>
    <w:pPr>
      <w:spacing w:before="60" w:after="60"/>
    </w:pPr>
    <w:rPr>
      <w:snapToGrid w:val="0"/>
    </w:rPr>
  </w:style>
  <w:style w:type="character" w:customStyle="1" w:styleId="Requirement">
    <w:name w:val="Requirement"/>
    <w:rsid w:val="006768F0"/>
    <w:rPr>
      <w:b/>
      <w:bCs/>
    </w:rPr>
  </w:style>
  <w:style w:type="paragraph" w:customStyle="1" w:styleId="Smalltableheading">
    <w:name w:val="Small table heading"/>
    <w:next w:val="Tabletext"/>
    <w:rsid w:val="006768F0"/>
    <w:pPr>
      <w:keepNext/>
      <w:spacing w:before="60"/>
    </w:pPr>
    <w:rPr>
      <w:rFonts w:eastAsia="Times New Roman"/>
      <w:b/>
      <w:noProof/>
      <w:sz w:val="18"/>
    </w:rPr>
  </w:style>
  <w:style w:type="paragraph" w:customStyle="1" w:styleId="Smalltabletext">
    <w:name w:val="Small table text"/>
    <w:basedOn w:val="Tabletext"/>
    <w:rsid w:val="006768F0"/>
    <w:pPr>
      <w:spacing w:before="60" w:after="60"/>
    </w:pPr>
    <w:rPr>
      <w:snapToGrid w:val="0"/>
      <w:sz w:val="18"/>
    </w:rPr>
  </w:style>
  <w:style w:type="paragraph" w:customStyle="1" w:styleId="Tablebullet">
    <w:name w:val="Table bullet"/>
    <w:basedOn w:val="Tabletext"/>
    <w:rsid w:val="006768F0"/>
    <w:pPr>
      <w:numPr>
        <w:numId w:val="41"/>
      </w:numPr>
      <w:spacing w:before="60"/>
    </w:pPr>
  </w:style>
  <w:style w:type="paragraph" w:customStyle="1" w:styleId="Tableheading">
    <w:name w:val="Table heading"/>
    <w:basedOn w:val="Tabletext"/>
    <w:next w:val="Tabletext"/>
    <w:rsid w:val="006768F0"/>
    <w:pPr>
      <w:keepNext/>
      <w:spacing w:before="60" w:after="60"/>
    </w:pPr>
    <w:rPr>
      <w:b/>
    </w:rPr>
  </w:style>
  <w:style w:type="paragraph" w:customStyle="1" w:styleId="TableBullet1">
    <w:name w:val="Table_Bullet_1"/>
    <w:basedOn w:val="Normal"/>
    <w:rsid w:val="006768F0"/>
    <w:pPr>
      <w:numPr>
        <w:numId w:val="42"/>
      </w:numPr>
      <w:spacing w:before="80" w:after="120"/>
    </w:pPr>
    <w:rPr>
      <w:rFonts w:eastAsia="Times New Roman"/>
      <w:sz w:val="22"/>
      <w:szCs w:val="22"/>
    </w:rPr>
  </w:style>
  <w:style w:type="paragraph" w:customStyle="1" w:styleId="TableBullet1Indent">
    <w:name w:val="Table_Bullet_1_Indent"/>
    <w:basedOn w:val="TableBullet1"/>
    <w:rsid w:val="006768F0"/>
    <w:pPr>
      <w:numPr>
        <w:numId w:val="0"/>
      </w:numPr>
      <w:tabs>
        <w:tab w:val="left" w:pos="850"/>
      </w:tabs>
    </w:pPr>
  </w:style>
  <w:style w:type="paragraph" w:customStyle="1" w:styleId="Text">
    <w:name w:val="Text"/>
    <w:link w:val="TextChar"/>
    <w:semiHidden/>
    <w:rsid w:val="006768F0"/>
    <w:pPr>
      <w:spacing w:before="240" w:line="260" w:lineRule="atLeast"/>
    </w:pPr>
    <w:rPr>
      <w:rFonts w:eastAsia="Times New Roman"/>
    </w:rPr>
  </w:style>
  <w:style w:type="character" w:customStyle="1" w:styleId="TextChar">
    <w:name w:val="Text Char"/>
    <w:link w:val="Text"/>
    <w:semiHidden/>
    <w:rsid w:val="006768F0"/>
    <w:rPr>
      <w:rFonts w:ascii="Times New Roman" w:eastAsia="Times New Roman" w:hAnsi="Times New Roman" w:cs="Times New Roman"/>
      <w:szCs w:val="20"/>
    </w:rPr>
  </w:style>
  <w:style w:type="paragraph" w:customStyle="1" w:styleId="TableBullet2">
    <w:name w:val="Table_Bullet_2"/>
    <w:basedOn w:val="Text"/>
    <w:rsid w:val="006768F0"/>
    <w:pPr>
      <w:numPr>
        <w:numId w:val="43"/>
      </w:numPr>
      <w:spacing w:before="0" w:after="120"/>
    </w:pPr>
  </w:style>
  <w:style w:type="paragraph" w:customStyle="1" w:styleId="TableHead">
    <w:name w:val="Table_Head"/>
    <w:basedOn w:val="BodyText3"/>
    <w:rsid w:val="006768F0"/>
    <w:pPr>
      <w:spacing w:before="120" w:after="120"/>
      <w:jc w:val="center"/>
    </w:pPr>
    <w:rPr>
      <w:rFonts w:eastAsia="Times New Roman"/>
      <w:b/>
      <w:bCs/>
      <w:szCs w:val="22"/>
    </w:rPr>
  </w:style>
  <w:style w:type="paragraph" w:styleId="BodyText3">
    <w:name w:val="Body Text 3"/>
    <w:basedOn w:val="Normal"/>
    <w:link w:val="BodyText3Char"/>
    <w:rsid w:val="006768F0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6768F0"/>
    <w:rPr>
      <w:rFonts w:ascii="Times New Roman" w:hAnsi="Times New Roman"/>
      <w:szCs w:val="24"/>
    </w:rPr>
  </w:style>
  <w:style w:type="paragraph" w:customStyle="1" w:styleId="TOCCaptionHead">
    <w:name w:val="TOC_CaptionHead"/>
    <w:basedOn w:val="CaptionHead"/>
    <w:rsid w:val="006768F0"/>
    <w:pPr>
      <w:spacing w:after="480"/>
    </w:pPr>
  </w:style>
  <w:style w:type="paragraph" w:customStyle="1" w:styleId="TOCHead1">
    <w:name w:val="TOC_Head_1"/>
    <w:basedOn w:val="Normal"/>
    <w:link w:val="TOCHead1Char"/>
    <w:rsid w:val="006768F0"/>
    <w:pPr>
      <w:tabs>
        <w:tab w:val="left" w:pos="720"/>
      </w:tabs>
      <w:autoSpaceDE w:val="0"/>
      <w:autoSpaceDN w:val="0"/>
      <w:adjustRightInd w:val="0"/>
      <w:spacing w:after="220"/>
      <w:ind w:left="720" w:hanging="720"/>
    </w:pPr>
    <w:rPr>
      <w:rFonts w:eastAsia="Times New Roman"/>
      <w:b/>
      <w:sz w:val="28"/>
      <w:szCs w:val="28"/>
    </w:rPr>
  </w:style>
  <w:style w:type="character" w:customStyle="1" w:styleId="TOCHead1Char">
    <w:name w:val="TOC_Head_1 Char"/>
    <w:link w:val="TOCHead1"/>
    <w:rsid w:val="006768F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TOCHead2">
    <w:name w:val="TOC_Head_2"/>
    <w:basedOn w:val="Heading2"/>
    <w:rsid w:val="006768F0"/>
    <w:pPr>
      <w:tabs>
        <w:tab w:val="left" w:pos="720"/>
      </w:tabs>
      <w:spacing w:after="120"/>
      <w:ind w:left="720" w:hanging="720"/>
    </w:pPr>
    <w:rPr>
      <w:bCs w:val="0"/>
      <w:sz w:val="24"/>
      <w:szCs w:val="20"/>
    </w:rPr>
  </w:style>
  <w:style w:type="paragraph" w:customStyle="1" w:styleId="Style1">
    <w:name w:val="Style1"/>
    <w:basedOn w:val="Normal"/>
    <w:link w:val="Style1Char"/>
    <w:qFormat/>
    <w:rsid w:val="006768F0"/>
    <w:rPr>
      <w:rFonts w:eastAsia="Times New Roman"/>
    </w:rPr>
  </w:style>
  <w:style w:type="character" w:customStyle="1" w:styleId="Style1Char">
    <w:name w:val="Style1 Char"/>
    <w:basedOn w:val="DefaultParagraphFont"/>
    <w:link w:val="Style1"/>
    <w:rsid w:val="006768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Normal Heading 3 Char,h3 Char"/>
    <w:basedOn w:val="DefaultParagraphFont"/>
    <w:link w:val="Heading3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768F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768F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6768F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768F0"/>
    <w:pPr>
      <w:tabs>
        <w:tab w:val="left" w:pos="480"/>
        <w:tab w:val="right" w:leader="dot" w:pos="9000"/>
      </w:tabs>
      <w:spacing w:before="120"/>
      <w:ind w:left="475" w:right="360" w:hanging="475"/>
    </w:pPr>
    <w:rPr>
      <w:rFonts w:ascii="Times New Roman Bold" w:eastAsia="Times New Roman" w:hAnsi="Times New Roman Bold"/>
      <w:b/>
      <w:bCs/>
      <w:iCs/>
    </w:rPr>
  </w:style>
  <w:style w:type="paragraph" w:styleId="TOC2">
    <w:name w:val="toc 2"/>
    <w:basedOn w:val="Normal"/>
    <w:next w:val="Normal"/>
    <w:autoRedefine/>
    <w:uiPriority w:val="39"/>
    <w:rsid w:val="006768F0"/>
    <w:pPr>
      <w:tabs>
        <w:tab w:val="left" w:pos="720"/>
        <w:tab w:val="left" w:pos="960"/>
        <w:tab w:val="right" w:leader="dot" w:pos="9000"/>
      </w:tabs>
      <w:ind w:left="720" w:right="360" w:hanging="533"/>
    </w:pPr>
    <w:rPr>
      <w:rFonts w:eastAsia="Times New Roman"/>
      <w:b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768F0"/>
    <w:pPr>
      <w:tabs>
        <w:tab w:val="left" w:pos="960"/>
        <w:tab w:val="right" w:leader="dot" w:pos="9000"/>
      </w:tabs>
      <w:ind w:left="963" w:right="360" w:hanging="483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6768F0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6768F0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6768F0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6768F0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6768F0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6768F0"/>
    <w:pPr>
      <w:ind w:left="192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6768F0"/>
    <w:rPr>
      <w:rFonts w:eastAsia="Times New Roman"/>
    </w:rPr>
  </w:style>
  <w:style w:type="character" w:customStyle="1" w:styleId="FootnoteTextChar">
    <w:name w:val="Footnote Text Char"/>
    <w:link w:val="Footnote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768F0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68F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6768F0"/>
    <w:pPr>
      <w:spacing w:before="220"/>
    </w:pPr>
    <w:rPr>
      <w:rFonts w:eastAsia="Times New Roman"/>
      <w:b/>
      <w:bCs/>
      <w:sz w:val="32"/>
    </w:rPr>
  </w:style>
  <w:style w:type="character" w:styleId="FootnoteReference">
    <w:name w:val="footnote reference"/>
    <w:semiHidden/>
    <w:rsid w:val="006768F0"/>
    <w:rPr>
      <w:vertAlign w:val="superscript"/>
    </w:rPr>
  </w:style>
  <w:style w:type="character" w:styleId="CommentReference">
    <w:name w:val="annotation reference"/>
    <w:semiHidden/>
    <w:rsid w:val="006768F0"/>
    <w:rPr>
      <w:sz w:val="16"/>
      <w:szCs w:val="16"/>
    </w:rPr>
  </w:style>
  <w:style w:type="character" w:styleId="PageNumber">
    <w:name w:val="page number"/>
    <w:rsid w:val="006768F0"/>
    <w:rPr>
      <w:rFonts w:ascii="Times New Roman" w:hAnsi="Times New Roman"/>
      <w:sz w:val="22"/>
      <w:szCs w:val="22"/>
    </w:rPr>
  </w:style>
  <w:style w:type="character" w:styleId="EndnoteReference">
    <w:name w:val="endnote reference"/>
    <w:semiHidden/>
    <w:rsid w:val="006768F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768F0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6768F0"/>
    <w:rPr>
      <w:rFonts w:ascii="Times New Roman" w:eastAsia="Times New Roman" w:hAnsi="Times New Roman" w:cs="Times New Roman"/>
      <w:sz w:val="20"/>
      <w:szCs w:val="24"/>
    </w:rPr>
  </w:style>
  <w:style w:type="paragraph" w:styleId="ListBullet">
    <w:name w:val="List Bullet"/>
    <w:basedOn w:val="BodyText"/>
    <w:rsid w:val="006768F0"/>
    <w:pPr>
      <w:numPr>
        <w:numId w:val="28"/>
      </w:numPr>
      <w:spacing w:before="130" w:after="130"/>
      <w:jc w:val="both"/>
    </w:pPr>
    <w:rPr>
      <w:rFonts w:eastAsia="Times New Roman"/>
      <w:sz w:val="22"/>
    </w:rPr>
  </w:style>
  <w:style w:type="paragraph" w:styleId="BodyText">
    <w:name w:val="Body Text"/>
    <w:basedOn w:val="Normal"/>
    <w:link w:val="BodyTextChar"/>
    <w:rsid w:val="006768F0"/>
    <w:rPr>
      <w:b/>
      <w:bCs/>
      <w:sz w:val="32"/>
    </w:rPr>
  </w:style>
  <w:style w:type="character" w:customStyle="1" w:styleId="BodyTextChar">
    <w:name w:val="Body Text Char"/>
    <w:link w:val="BodyText"/>
    <w:rsid w:val="006768F0"/>
    <w:rPr>
      <w:rFonts w:ascii="Times New Roman" w:hAnsi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6768F0"/>
    <w:pPr>
      <w:ind w:left="972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6768F0"/>
    <w:pPr>
      <w:spacing w:after="120"/>
      <w:ind w:firstLine="210"/>
    </w:pPr>
    <w:rPr>
      <w:rFonts w:eastAsia="Times New Roman"/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768F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BodyText2">
    <w:name w:val="Body Text 2"/>
    <w:basedOn w:val="Normal"/>
    <w:link w:val="BodyText2Char"/>
    <w:rsid w:val="006768F0"/>
    <w:pPr>
      <w:spacing w:after="120"/>
    </w:pPr>
    <w:rPr>
      <w:rFonts w:eastAsia="Times New Roman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6768F0"/>
    <w:rPr>
      <w:rFonts w:ascii="Times New Roman" w:eastAsia="Times New Roman" w:hAnsi="Times New Roman" w:cs="Times New Roman"/>
      <w:i/>
      <w:iCs/>
      <w:szCs w:val="24"/>
    </w:rPr>
  </w:style>
  <w:style w:type="paragraph" w:styleId="BodyTextIndent2">
    <w:name w:val="Body Text Indent 2"/>
    <w:basedOn w:val="Normal"/>
    <w:link w:val="BodyTextIndent2Char"/>
    <w:rsid w:val="006768F0"/>
    <w:pPr>
      <w:tabs>
        <w:tab w:val="left" w:pos="1080"/>
        <w:tab w:val="left" w:pos="1440"/>
      </w:tabs>
      <w:ind w:left="144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768F0"/>
    <w:pPr>
      <w:tabs>
        <w:tab w:val="left" w:pos="1440"/>
        <w:tab w:val="left" w:pos="1800"/>
      </w:tabs>
      <w:ind w:left="1440"/>
    </w:pPr>
    <w:rPr>
      <w:rFonts w:eastAsia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768F0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6768F0"/>
    <w:rPr>
      <w:color w:val="0000FF"/>
      <w:u w:val="single"/>
    </w:rPr>
  </w:style>
  <w:style w:type="character" w:styleId="FollowedHyperlink">
    <w:name w:val="FollowedHyperlink"/>
    <w:rsid w:val="006768F0"/>
    <w:rPr>
      <w:color w:val="800080"/>
      <w:u w:val="single"/>
    </w:rPr>
  </w:style>
  <w:style w:type="character" w:styleId="Emphasis">
    <w:name w:val="Emphasis"/>
    <w:qFormat/>
    <w:rsid w:val="006768F0"/>
    <w:rPr>
      <w:i/>
      <w:iCs/>
    </w:rPr>
  </w:style>
  <w:style w:type="paragraph" w:styleId="DocumentMap">
    <w:name w:val="Document Map"/>
    <w:basedOn w:val="Normal"/>
    <w:link w:val="DocumentMapChar"/>
    <w:semiHidden/>
    <w:rsid w:val="006768F0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768F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6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768F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68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768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8F0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53B42-7157-4FA7-B230-AF14EC3E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ZK</cp:lastModifiedBy>
  <cp:revision>17</cp:revision>
  <dcterms:created xsi:type="dcterms:W3CDTF">2014-07-07T06:05:00Z</dcterms:created>
  <dcterms:modified xsi:type="dcterms:W3CDTF">2020-04-16T21:14:00Z</dcterms:modified>
</cp:coreProperties>
</file>