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E8" w:rsidRPr="0008732E" w:rsidRDefault="00C26CE8" w:rsidP="00C26CE8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 xml:space="preserve">Հավելված 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N </w:t>
      </w:r>
      <w:r>
        <w:rPr>
          <w:rFonts w:ascii="GHEA Grapalat" w:hAnsi="GHEA Grapalat"/>
          <w:color w:val="000000" w:themeColor="text1"/>
          <w:sz w:val="20"/>
          <w:szCs w:val="20"/>
        </w:rPr>
        <w:t>12</w:t>
      </w:r>
    </w:p>
    <w:p w:rsidR="00C26CE8" w:rsidRDefault="00C26CE8" w:rsidP="00C26CE8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Հայաստանի Հանրապետության</w:t>
      </w:r>
    </w:p>
    <w:p w:rsidR="00C26CE8" w:rsidRDefault="00C26CE8" w:rsidP="00C26CE8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արդարադատության նախարարության</w:t>
      </w:r>
    </w:p>
    <w:p w:rsidR="00C26CE8" w:rsidRDefault="00C26CE8" w:rsidP="00C26CE8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քրեակատարողական ծառայության պետի</w:t>
      </w:r>
    </w:p>
    <w:p w:rsidR="00C26CE8" w:rsidRDefault="00C26CE8" w:rsidP="00C26CE8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2020 թվականի հուլիսի 31-ի N 548-Ա հրամանի</w:t>
      </w:r>
    </w:p>
    <w:p w:rsidR="00C26CE8" w:rsidRDefault="00C26CE8" w:rsidP="00C26CE8">
      <w:pPr>
        <w:tabs>
          <w:tab w:val="left" w:pos="567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</w:p>
    <w:p w:rsidR="00C26CE8" w:rsidRDefault="00C26CE8" w:rsidP="00C26CE8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ՔՐԵԱԿԱՏԱՐՈՂԱԿԱՆ ԾԱՌԱՅՈՒԹՅԱՆ ՊԱՇՏՈՆԻ ԱՆՁՆԱԳԻՐ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color w:val="000000" w:themeColor="text1"/>
          <w:sz w:val="24"/>
          <w:szCs w:val="24"/>
        </w:rPr>
        <w:t>14.10</w:t>
      </w:r>
    </w:p>
    <w:p w:rsidR="00EB2DEC" w:rsidRPr="004E42FC" w:rsidRDefault="00EB2DEC" w:rsidP="00C26CE8">
      <w:pPr>
        <w:tabs>
          <w:tab w:val="left" w:pos="567"/>
        </w:tabs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EB2DEC" w:rsidRPr="002A1C20" w:rsidRDefault="00DE0DAC" w:rsidP="00C26CE8">
      <w:pPr>
        <w:ind w:left="-284"/>
        <w:jc w:val="center"/>
        <w:rPr>
          <w:rFonts w:ascii="GHEA Grapalat" w:hAnsi="GHEA Grapalat"/>
          <w:b/>
          <w:sz w:val="24"/>
          <w:szCs w:val="24"/>
        </w:rPr>
      </w:pPr>
      <w:bookmarkStart w:id="0" w:name="_Hlk65660691"/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ԱՐԴԱՐԱԴԱՏՈՒԹՅԱՆ ՆԱԽԱՐԱՐՈՒԹՅԱՆ</w:t>
      </w:r>
      <w:bookmarkEnd w:id="0"/>
      <w:r>
        <w:rPr>
          <w:rFonts w:ascii="GHEA Grapalat" w:hAnsi="GHEA Grapalat"/>
          <w:b/>
          <w:sz w:val="24"/>
          <w:szCs w:val="24"/>
        </w:rPr>
        <w:t xml:space="preserve"> </w:t>
      </w:r>
      <w:r w:rsidR="00EB2DEC" w:rsidRPr="002A1C2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B2DEC">
        <w:rPr>
          <w:rFonts w:ascii="GHEA Grapalat" w:hAnsi="GHEA Grapalat" w:cs="Sylfaen"/>
          <w:b/>
          <w:sz w:val="24"/>
          <w:szCs w:val="24"/>
        </w:rPr>
        <w:t>ՎԱՆԱՁՈՐ</w:t>
      </w:r>
      <w:r w:rsidR="00EB2DEC" w:rsidRPr="002A1C20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EB2DEC" w:rsidRPr="002A1C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B2DEC" w:rsidRPr="002A1C20">
        <w:rPr>
          <w:rFonts w:ascii="GHEA Grapalat" w:hAnsi="GHEA Grapalat"/>
          <w:b/>
          <w:sz w:val="24"/>
          <w:szCs w:val="24"/>
        </w:rPr>
        <w:t xml:space="preserve">ՔՐԵԱԿԱՏԱՐՈՂԱԿԱՆ ՀԻՄՆԱՐԿԻ  </w:t>
      </w:r>
      <w:r w:rsidR="00EB2DEC">
        <w:rPr>
          <w:rFonts w:ascii="GHEA Grapalat" w:hAnsi="GHEA Grapalat"/>
          <w:b/>
          <w:sz w:val="24"/>
          <w:szCs w:val="24"/>
        </w:rPr>
        <w:t>ՊԱՀՊԱՆՈՒԹՅԱՆ ԱՊԱՀՈՎՄԱՆ ԲԱԺՆԻ ԱՌԱՋԱՏԱ</w:t>
      </w:r>
      <w:r w:rsidR="00EB2DEC" w:rsidRPr="007F1E7C">
        <w:rPr>
          <w:rFonts w:ascii="GHEA Grapalat" w:hAnsi="GHEA Grapalat"/>
          <w:b/>
          <w:sz w:val="24"/>
          <w:szCs w:val="24"/>
        </w:rPr>
        <w:t xml:space="preserve">Ր </w:t>
      </w:r>
      <w:r w:rsidR="00EB2DEC">
        <w:rPr>
          <w:rFonts w:ascii="GHEA Grapalat" w:hAnsi="GHEA Grapalat"/>
          <w:b/>
          <w:sz w:val="24"/>
          <w:szCs w:val="24"/>
        </w:rPr>
        <w:t>ՄԱՍՆԱԳԵՏ</w:t>
      </w:r>
    </w:p>
    <w:tbl>
      <w:tblPr>
        <w:tblW w:w="100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4"/>
      </w:tblGrid>
      <w:tr w:rsidR="00EB2DEC" w:rsidRPr="002A1C20" w:rsidTr="00C96259">
        <w:tc>
          <w:tcPr>
            <w:tcW w:w="10054" w:type="dxa"/>
          </w:tcPr>
          <w:p w:rsidR="00EB2DEC" w:rsidRPr="002A1C20" w:rsidRDefault="00EB2DEC" w:rsidP="00C96259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A1C20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EB2DEC" w:rsidRPr="002A1C20" w:rsidTr="00C96259">
        <w:tc>
          <w:tcPr>
            <w:tcW w:w="10054" w:type="dxa"/>
          </w:tcPr>
          <w:p w:rsidR="00EB2DEC" w:rsidRPr="004D15CC" w:rsidRDefault="00EB2DEC" w:rsidP="00C96259">
            <w:pPr>
              <w:pStyle w:val="a5"/>
              <w:numPr>
                <w:ilvl w:val="1"/>
                <w:numId w:val="19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4D15CC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Պաշտոնի անվանումը, ծածկագիրը</w:t>
            </w:r>
          </w:p>
          <w:p w:rsidR="00EB2DEC" w:rsidRPr="00060E33" w:rsidRDefault="00DE0DAC" w:rsidP="0081744B">
            <w:pPr>
              <w:pStyle w:val="a5"/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արդարադատության նախարարության </w:t>
            </w:r>
            <w:r w:rsidR="00EB2DEC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>«</w:t>
            </w:r>
            <w:r w:rsidR="00EB2DEC">
              <w:rPr>
                <w:rFonts w:ascii="GHEA Grapalat" w:hAnsi="GHEA Grapalat" w:cs="Calibri"/>
                <w:sz w:val="24"/>
                <w:szCs w:val="24"/>
              </w:rPr>
              <w:t>Վանաձոր</w:t>
            </w:r>
            <w:r w:rsidR="00EB2DEC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» </w:t>
            </w:r>
            <w:r w:rsidR="00EB2DEC"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քրեակատարողական</w:t>
            </w:r>
            <w:r w:rsidR="00EB2DEC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EB2DEC"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հիմնարկի</w:t>
            </w:r>
            <w:r w:rsidR="00EB2DEC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EB2DEC" w:rsidRPr="002A1C20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EB2DEC"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="00EB2DEC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EB2DEC" w:rsidRPr="00753E59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</w:t>
            </w:r>
            <w:r w:rsidR="00EB2DEC" w:rsidRPr="00753E5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) </w:t>
            </w:r>
            <w:r w:rsidR="00EB2DEC">
              <w:rPr>
                <w:rFonts w:ascii="GHEA Grapalat" w:hAnsi="GHEA Grapalat" w:cs="Sylfaen"/>
                <w:sz w:val="24"/>
                <w:szCs w:val="24"/>
              </w:rPr>
              <w:t xml:space="preserve">պահպանության ապահովման </w:t>
            </w:r>
            <w:r w:rsidR="00EB2DEC" w:rsidRPr="007F1E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(այսուհետ` Բաժին) </w:t>
            </w:r>
            <w:r w:rsidR="00EB2DEC">
              <w:rPr>
                <w:rFonts w:ascii="GHEA Grapalat" w:hAnsi="GHEA Grapalat" w:cs="Sylfaen"/>
                <w:sz w:val="24"/>
                <w:szCs w:val="24"/>
              </w:rPr>
              <w:t>առաջատա</w:t>
            </w:r>
            <w:r w:rsidR="00EB2DEC" w:rsidRPr="007F1E7C">
              <w:rPr>
                <w:rFonts w:ascii="GHEA Grapalat" w:hAnsi="GHEA Grapalat" w:cs="Sylfaen"/>
                <w:sz w:val="24"/>
                <w:szCs w:val="24"/>
              </w:rPr>
              <w:t xml:space="preserve">ր </w:t>
            </w:r>
            <w:r w:rsidR="00EB2DEC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EB2DEC" w:rsidRPr="007F1E7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EB2DEC" w:rsidRPr="007F1E7C">
              <w:rPr>
                <w:rFonts w:ascii="GHEA Grapalat" w:hAnsi="GHEA Grapalat"/>
                <w:sz w:val="24"/>
                <w:szCs w:val="24"/>
                <w:lang w:val="ru-RU"/>
              </w:rPr>
              <w:t>այսուհետ</w:t>
            </w:r>
            <w:r w:rsidR="00EB2DEC" w:rsidRPr="007F1E7C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="00EB2DEC">
              <w:rPr>
                <w:rFonts w:ascii="GHEA Grapalat" w:hAnsi="GHEA Grapalat"/>
                <w:sz w:val="24"/>
                <w:szCs w:val="24"/>
              </w:rPr>
              <w:t>Առաջատա</w:t>
            </w:r>
            <w:r w:rsidR="00EB2DEC" w:rsidRPr="007F1E7C">
              <w:rPr>
                <w:rFonts w:ascii="GHEA Grapalat" w:hAnsi="GHEA Grapalat"/>
                <w:sz w:val="24"/>
                <w:szCs w:val="24"/>
                <w:lang w:val="ru-RU"/>
              </w:rPr>
              <w:t>ր</w:t>
            </w:r>
            <w:r w:rsidR="00EB2DEC" w:rsidRPr="007F1E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B2DEC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EB2DEC" w:rsidRPr="007F1E7C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EB2DEC" w:rsidRPr="00612C34">
              <w:rPr>
                <w:rFonts w:ascii="GHEA Grapalat" w:hAnsi="GHEA Grapalat"/>
                <w:sz w:val="24"/>
                <w:szCs w:val="24"/>
                <w:lang w:val="hy-AM"/>
              </w:rPr>
              <w:t>(ծածկագիր՝ 12-2</w:t>
            </w:r>
            <w:r w:rsidR="00C26CE8">
              <w:rPr>
                <w:rFonts w:ascii="GHEA Grapalat" w:hAnsi="GHEA Grapalat"/>
                <w:sz w:val="24"/>
                <w:szCs w:val="24"/>
              </w:rPr>
              <w:t>ՔԾ</w:t>
            </w:r>
            <w:r w:rsidR="00EB2DEC" w:rsidRPr="00612C34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EB2DEC" w:rsidRPr="00612C3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ՔՀ</w:t>
            </w:r>
            <w:r w:rsidR="00EB2DEC" w:rsidRPr="00292E4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12</w:t>
            </w:r>
            <w:r w:rsidR="00EB2DEC" w:rsidRPr="00612C3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.1</w:t>
            </w:r>
            <w:r w:rsidR="00EB2DEC" w:rsidRPr="00292E4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</w:t>
            </w:r>
            <w:r w:rsidR="00EB2DEC" w:rsidRPr="00612C3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-Մա</w:t>
            </w:r>
            <w:r w:rsidR="00EB2DEC" w:rsidRPr="00612C34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EB2DEC">
              <w:rPr>
                <w:rFonts w:ascii="GHEA Grapalat" w:hAnsi="GHEA Grapalat"/>
                <w:sz w:val="24"/>
                <w:szCs w:val="24"/>
              </w:rPr>
              <w:t>8</w:t>
            </w:r>
            <w:r w:rsidR="00EB2DEC" w:rsidRPr="00612C34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EB2DEC" w:rsidRPr="007F1E7C" w:rsidRDefault="00EB2DEC" w:rsidP="00C96259">
            <w:pPr>
              <w:pStyle w:val="a5"/>
              <w:numPr>
                <w:ilvl w:val="1"/>
                <w:numId w:val="19"/>
              </w:numPr>
              <w:tabs>
                <w:tab w:val="left" w:pos="30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7F1E7C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Ենթակա և հաշվետու է</w:t>
            </w:r>
          </w:p>
          <w:p w:rsidR="00EB2DEC" w:rsidRPr="007F1E7C" w:rsidRDefault="00EB2DEC" w:rsidP="00C96259">
            <w:pPr>
              <w:pStyle w:val="a5"/>
              <w:spacing w:after="0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Առաջատա</w:t>
            </w:r>
            <w:r w:rsidRPr="007F1E7C">
              <w:rPr>
                <w:rFonts w:ascii="GHEA Grapalat" w:hAnsi="GHEA Grapalat"/>
                <w:sz w:val="24"/>
                <w:szCs w:val="24"/>
                <w:lang w:val="ru-RU" w:eastAsia="ru-RU"/>
              </w:rPr>
              <w:t>ր</w:t>
            </w:r>
            <w:r w:rsidRPr="007F1E7C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մասնագետը 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անմիջական </w:t>
            </w: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ենթակա և հաշվետու է </w:t>
            </w:r>
            <w:r w:rsidRPr="0099003C">
              <w:rPr>
                <w:rFonts w:ascii="GHEA Grapalat" w:hAnsi="GHEA Grapalat"/>
                <w:sz w:val="24"/>
                <w:szCs w:val="24"/>
                <w:lang w:val="hy-AM" w:eastAsia="ru-RU"/>
              </w:rPr>
              <w:t>Բաժնի պետ</w:t>
            </w:r>
            <w:r>
              <w:rPr>
                <w:rFonts w:ascii="GHEA Grapalat" w:hAnsi="GHEA Grapalat"/>
                <w:sz w:val="24"/>
                <w:szCs w:val="24"/>
                <w:lang w:eastAsia="ru-RU"/>
              </w:rPr>
              <w:t>ին</w:t>
            </w:r>
            <w:r w:rsidRPr="0099003C">
              <w:rPr>
                <w:rFonts w:ascii="GHEA Grapalat" w:hAnsi="GHEA Grapalat"/>
                <w:sz w:val="24"/>
                <w:szCs w:val="24"/>
                <w:lang w:val="hy-AM" w:eastAsia="ru-RU"/>
              </w:rPr>
              <w:t>:</w:t>
            </w:r>
          </w:p>
          <w:p w:rsidR="00EB2DEC" w:rsidRPr="007F1E7C" w:rsidRDefault="00EB2DEC" w:rsidP="00C96259">
            <w:pPr>
              <w:pStyle w:val="a5"/>
              <w:numPr>
                <w:ilvl w:val="1"/>
                <w:numId w:val="19"/>
              </w:numPr>
              <w:tabs>
                <w:tab w:val="left" w:pos="225"/>
                <w:tab w:val="left" w:pos="510"/>
                <w:tab w:val="left" w:pos="567"/>
              </w:tabs>
              <w:spacing w:after="0"/>
              <w:ind w:left="0" w:right="9"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ru-RU"/>
              </w:rPr>
            </w:pPr>
            <w:r w:rsidRPr="007F1E7C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ru-RU"/>
              </w:rPr>
              <w:t>Փոխարինող պաշտոնի կամ պաշտոնների անվանումները</w:t>
            </w:r>
          </w:p>
          <w:p w:rsidR="00EB2DEC" w:rsidRPr="007F1E7C" w:rsidRDefault="00EB2DEC" w:rsidP="00C96259">
            <w:pPr>
              <w:pStyle w:val="a5"/>
              <w:tabs>
                <w:tab w:val="left" w:pos="426"/>
                <w:tab w:val="left" w:pos="851"/>
              </w:tabs>
              <w:spacing w:after="0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E83168">
              <w:rPr>
                <w:rFonts w:ascii="GHEA Grapalat" w:hAnsi="GHEA Grapalat"/>
                <w:sz w:val="24"/>
                <w:szCs w:val="24"/>
                <w:lang w:val="hy-AM" w:eastAsia="ru-RU"/>
              </w:rPr>
              <w:t>Առաջատար</w:t>
            </w:r>
            <w:r w:rsidRPr="007F1E7C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111A86">
              <w:rPr>
                <w:rFonts w:ascii="GHEA Grapalat" w:hAnsi="GHEA Grapalat"/>
                <w:sz w:val="24"/>
                <w:szCs w:val="24"/>
                <w:lang w:val="hy-AM" w:eastAsia="ru-RU"/>
              </w:rPr>
              <w:t>մասնագետ</w:t>
            </w:r>
            <w:r w:rsidRPr="007F1E7C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ի բացակայության դեպքում նրան փոխարինում է Բաժնի </w:t>
            </w:r>
            <w:r w:rsidRPr="00E83168">
              <w:rPr>
                <w:rFonts w:ascii="GHEA Grapalat" w:hAnsi="GHEA Grapalat"/>
                <w:sz w:val="24"/>
                <w:szCs w:val="24"/>
                <w:lang w:val="hy-AM" w:eastAsia="ru-RU"/>
              </w:rPr>
              <w:t>առաջատար</w:t>
            </w:r>
            <w:r w:rsidRPr="007F1E7C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E83168">
              <w:rPr>
                <w:rFonts w:ascii="GHEA Grapalat" w:hAnsi="GHEA Grapalat"/>
                <w:sz w:val="24"/>
                <w:szCs w:val="24"/>
                <w:lang w:val="hy-AM" w:eastAsia="ru-RU"/>
              </w:rPr>
              <w:t>մասնագետներից մեկ</w:t>
            </w:r>
            <w:r w:rsidRPr="007F1E7C">
              <w:rPr>
                <w:rFonts w:ascii="GHEA Grapalat" w:hAnsi="GHEA Grapalat"/>
                <w:sz w:val="24"/>
                <w:szCs w:val="24"/>
                <w:lang w:val="hy-AM" w:eastAsia="ru-RU"/>
              </w:rPr>
              <w:t>ը:</w:t>
            </w:r>
          </w:p>
          <w:p w:rsidR="00EB2DEC" w:rsidRPr="004D15CC" w:rsidRDefault="00EB2DEC" w:rsidP="00C96259">
            <w:pPr>
              <w:pStyle w:val="a5"/>
              <w:numPr>
                <w:ilvl w:val="1"/>
                <w:numId w:val="19"/>
              </w:numPr>
              <w:tabs>
                <w:tab w:val="left" w:pos="390"/>
                <w:tab w:val="left" w:pos="567"/>
              </w:tabs>
              <w:spacing w:after="0"/>
              <w:ind w:left="0" w:right="9"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eastAsia="ru-RU"/>
              </w:rPr>
            </w:pPr>
            <w:r w:rsidRPr="004D15CC"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4D15CC">
              <w:rPr>
                <w:rFonts w:ascii="GHEA Grapalat" w:hAnsi="GHEA Grapalat"/>
                <w:b/>
                <w:color w:val="000000"/>
                <w:sz w:val="24"/>
                <w:szCs w:val="24"/>
                <w:lang w:eastAsia="ru-RU"/>
              </w:rPr>
              <w:t>Աշխատավայրը</w:t>
            </w:r>
          </w:p>
          <w:p w:rsidR="00EB2DEC" w:rsidRPr="002A1C20" w:rsidRDefault="00EB2DEC" w:rsidP="00C96259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42FC"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Հայաստան</w:t>
            </w:r>
            <w:r w:rsidRPr="004E42FC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1234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Լոռու 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արզ</w:t>
            </w:r>
            <w:r w:rsidRPr="00991234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 ք.Վանաձոր, Տավրոսի 20</w:t>
            </w:r>
          </w:p>
        </w:tc>
      </w:tr>
      <w:tr w:rsidR="00EB2DEC" w:rsidRPr="00753E59" w:rsidTr="00C96259">
        <w:tc>
          <w:tcPr>
            <w:tcW w:w="10054" w:type="dxa"/>
          </w:tcPr>
          <w:p w:rsidR="00EB2DEC" w:rsidRPr="002A1C20" w:rsidRDefault="00EB2DEC" w:rsidP="00C96259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A1C20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:rsidR="00EB2DEC" w:rsidRPr="002A1C20" w:rsidRDefault="00EB2DEC" w:rsidP="00C96259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2A1C20">
              <w:rPr>
                <w:rFonts w:ascii="GHEA Grapalat" w:hAnsi="GHEA Grapalat"/>
                <w:b/>
                <w:sz w:val="24"/>
                <w:szCs w:val="24"/>
              </w:rPr>
              <w:t>2.1 Աշխատանքի բնույթը, իրավունքները, պարտականությունները</w:t>
            </w:r>
          </w:p>
          <w:p w:rsidR="00EB2DEC" w:rsidRDefault="00EB2DEC" w:rsidP="00C96259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B2DEC" w:rsidRDefault="00EB2DEC" w:rsidP="00C96259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Գործառույթները</w:t>
            </w:r>
          </w:p>
          <w:p w:rsidR="00EB2DEC" w:rsidRDefault="00EB2DEC" w:rsidP="00C96259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իրականացնում</w:t>
            </w:r>
            <w:r w:rsidRPr="00183191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183191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</w:t>
            </w:r>
            <w:r w:rsidR="00831041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քրեակատարողական ծ</w:t>
            </w:r>
            <w:r w:rsidR="0083104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առայության </w:t>
            </w:r>
            <w:r w:rsidR="00831041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(այսուհետ` Ծառայություն)</w:t>
            </w:r>
            <w:r w:rsidRPr="001831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պահպանության ապահովման կառուցվածքային ստորաբաժանումների գործունեության կարգով</w:t>
            </w:r>
            <w:r w:rsidRPr="00183191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</w:t>
            </w:r>
            <w:r w:rsidRPr="00183191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183191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դրված</w:t>
            </w:r>
            <w:r w:rsidRPr="00183191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պարտականությունների</w:t>
            </w:r>
            <w:r w:rsidRPr="00183191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ժամանակին</w:t>
            </w:r>
            <w:r w:rsidRPr="00183191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183191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պատշաճ</w:t>
            </w:r>
            <w:r w:rsidRPr="00183191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կատարումը</w:t>
            </w:r>
            <w:r w:rsidRPr="00183191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մասնակցում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աժնում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անցկացվող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խորհրդակցություններին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աժնի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ընդհանուր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գործունեությանը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վերաբերող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այլ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աշխատանքներին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առաջարկություններ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ներկայացնում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աժնի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պետին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աժնի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գործունեության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կատարելագործման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վերաբերյալ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մեթոդական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օգնություն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ցույց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տալիս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աժնի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առաջ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ատար մասնագետներին, Բաժնի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երկրորդ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կարգի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ասնագետներին, Բաժնի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երրորդ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կարգի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մասնագետներին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Բաժնի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կրտսեր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մասնագետներին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կազմակերպում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ապահովումը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մասնավորապես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կալանավորված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դատապարտյալների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անվտանգության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ապահովումը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արտաքին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օբյեկտներում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կազմակերպում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ղեկավարում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իրեն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ենթակա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պահպանությունն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հերթապահ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խմբի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աշխատանքները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կատարում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աշխատանքի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բաշխում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վերաբաշխում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պահախմբի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աշխատողների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հսկողություն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իրականացնում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իրեն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ենթակա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պահպանությունն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lastRenderedPageBreak/>
              <w:t>հերթապահ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խմբի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աշխատողների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ծառայողական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պարտականությունների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պատշաճ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կատարման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նկատմամբ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տագնապ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հայտարարելու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ահազանգման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համակարգից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ազդանշան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ստանալու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դեպքում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գործում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համաձայն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տագնապի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իրավիճակի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բարդացման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պայմաններում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գործողությունների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պլանի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աժնի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պահպանությունն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հերթապահ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խմբին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նախապատրաստում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հրահանգավորման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օրվա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անվտանգության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կազմակերպման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վերաբերյալ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հրամանի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համաձայն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հերթափոխն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ընդունելիս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կատարում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պահպանությունն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հերթապահ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խմբում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ընդգրկված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ծառայողների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բաշխում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ըստ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պահակետերի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ըստ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ծառայության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ժամանակի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ինչպես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նաև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նրանց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փոխարինումն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հերթափոխումը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միաժամանակ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մասնակցելով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պահակետերում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առկա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սարքավորումների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ահազանգման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համակարգ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կապի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հրդեհաշիջման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այլն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տեխնիկական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վիճակի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սարքին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լինելու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ստուգմանը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ձեռնարկում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կապի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անվտանգության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ինժեներատեխնիկական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հսկիչ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անցագրային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կետերի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միջանցիկ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դռների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փականների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անսարքությունները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վերացնելու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ուղղությամբ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սահմանագծի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խախտման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վերաբերյալ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ահազանգ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ստացվելու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դեպքում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կալանավորված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դատապարտյալի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փախուստը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արգելագոտու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պատից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կանխելու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նպատակով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տվյալ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պահակետում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ծառայություն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չիրականացնող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ծառայողների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խմբին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աժնի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տվյալ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հերթապահ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խմբում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պահախմբի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պետի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օգնականի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գլխավորությամբ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ուղարկում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արգելագոտու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քողարկող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պարսպի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արտաքին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կողմ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սահմանագծի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արձանագրված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խախտման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տեղամաս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ձեռնարկում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վարչական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տարածքում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կալանավորված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դատապարտյալի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փախուստը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կանխելու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ուղղությամբ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ձեռնարկում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կալանավորված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դատապարտյալների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կողմից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ներքին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կանոնակարգի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խախտումները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անհնազանդության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փախուստի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դեպքերը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այլ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իրավախախտումները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բացահայտելու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կանխելու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համար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հետևում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որպեսզի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առանց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հսկողության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արգելագոտում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չպահվեն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աստիճաններ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շինարարական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գործիքներ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այնպիսի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առարկաներ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որոնք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կալանավորված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դատապարտյալների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կողմից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կարող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են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օգտագործվել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փախուստ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այլ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իրավախախտումներ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կատարելու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նպատակով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արտաքին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օբյեկտների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տրանսպորտային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համապատասխան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վայրում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կալանավորված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դատապարտյալի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բացակայությունը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հայտնաբերելու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դեպքում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մինչև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բացակայության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պատճառները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պարզելը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դադարեցնում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տակ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առկա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կալանավորված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դատապարտյալների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տեղաշարժը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կազմակերպում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այն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հնարավոր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վայրերի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զննումը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որտեղ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կարող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թաքնվել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բացակայող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աջակցում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Հիմնարկի պատասխանատու հերթապահ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կալանավորված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դատապարտյալներին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ընդունելիս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կազմակերպում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կալանավորված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դատապարտյալի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տեղաշարժը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տվյալ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պահակետի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սահմաններից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դուրս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գալը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ելք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լինելու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տվյալ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կալանավորված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դատապարտյալների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հաշվառման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աշխատանքներ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իրականացնող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կառուցվածքային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համապատասխան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ստորաբաժանման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պահանջի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վարչակազմի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կողմից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ընդունելության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դեպքերում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պետի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նրա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անվտանգության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ոլորտը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համակարգող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տեղակալի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կողմից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հաստատված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lastRenderedPageBreak/>
              <w:t>պահանջագրի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վրա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սահմանված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կարգով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տրանսպորտային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մուտքը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ելքը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կատարում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անհրաժեշտ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գրառումներ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հերթափոխի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-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հանձնման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զեկուցագրերի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հաշվառման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մատյանում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Ձև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2).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պարտականությունների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կատարման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անհնարինության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դեպքում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այդ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մասին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զեկուցում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աժնի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պետին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հետագայում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գործում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ըստ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նրա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ցուցումի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կազմակերպում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անվտանգության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ինժեներատեխնիկական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շահագործման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հաշվառման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մատյանի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Ձև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3),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պահակետային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ամփոփագրի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Ձև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4),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հերթափոխի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-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հանձնման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զեկուցագրերի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հաշվառման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մատյանի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առկա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զենք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-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զինամթերքի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-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հանձնման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հաշվառման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մատյանի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Ձև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14),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ծառայողներին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զենք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-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զինամթերքի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հանձնելու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-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ընդունելու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հաշվառման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մատյանի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Ձև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13)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վարումը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մոտ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անվտանգության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պլանի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տագնապի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իրավիճակի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բարդացման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պայմաններում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գործողությունների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պլանի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մեկական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օրինակները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զենք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-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զինամթերքի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ինքնապաշտպանական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հատուկ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սենյակների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բանալիները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օրվա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անվտանգության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կազմակերպման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վերաբերյալ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հրամանի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քաղվածքը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տեխնիկատնտեսական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սպասարկման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աշխատանքների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համար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տարածքից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դուրսբերման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ենթակա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դատապարտյալների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ցուցակը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կարճատև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արձակուրդ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մեկնած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ցուցակը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անհրաժեշտ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այլ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փաստաթղթեր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անձամբ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պահպանությունն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հերթապահ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խմբի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կազմում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ընդգրկված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պահախմբի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պետի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օգնականի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միջոցով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հսկողություն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իրականացնում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պահպանությունն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ապահովող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հերթապահ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խմբի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ծառայողների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պարտականությունների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պատշաճ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կատարման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նկատմամբ՝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ցերեկային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ժամերին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առնվազն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երկու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իսկ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գիշերային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ժամերին՝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առնվազն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երեք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անգամ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կատարելով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շրջայցեր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այդ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մասին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կատարելով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գրառում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պահակետային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ամփոփագրում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կազմակերպում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զենք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-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զինամթերքի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ինքնապաշտպանական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հատուկ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պահպանումը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ինչպես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նաև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դրանց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հանձնումը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վարելով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համապատասխան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հաշվառման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մատյաններ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Ձև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6).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վարում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հերթափոխի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-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հանձնման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զեկուցագրերի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հաշվառման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մատյանը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նշվում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են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տեղեկատվություն՝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հերթափոխի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-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հանձնման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հերթափոխի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ժամանակ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հայտնաբերված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թերությունների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դրանց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վերացման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ուղղությամբ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ձեռնարկված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պահակետային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զենք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-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զինամթերքի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ինքնապաշտպանական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ու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հատուկ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բանալիների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հերթափոխի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ընթացքում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տեղի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ունեցած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պատահարների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հերթափոխի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ընթացքում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հայտնաբերված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պահակետերի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սարքավորումների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կապի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անվտանգության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ինժեներատեխնիկական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ինչպես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նաև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լուսավորության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փականների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այլ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անսարքությունների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դրանց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վերացման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նպատակով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ձեռնարկած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միջոցառումների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ժամանակավոր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լրացուցիչ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պահակետերի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նշանակման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և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մեկնած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անձանց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թվաքանակի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վերաբերյալ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նշանակում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է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սույն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կարգով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նախատեսված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դեպքերում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լրացուցիչ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պահակետեր՝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համապատասխան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գրառում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կատարելով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հերթափոխի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ընդունման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-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հանձնման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զեկուցագրերի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հաշվառման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մատյանում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այդ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մասին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զեկուցելով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Հիմնարկի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պահպանության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ապահովման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բաժնի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 w:eastAsia="ru-RU"/>
              </w:rPr>
              <w:t>պետին</w:t>
            </w:r>
            <w:r w:rsidRPr="00183191"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.</w:t>
            </w:r>
          </w:p>
          <w:p w:rsidR="00EB2DEC" w:rsidRPr="00B1264F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9B095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կատարում է Հիմնարկի պետի կամ նրա` տվյալ ոլորտը համակարգող տեղակալի </w:t>
            </w:r>
            <w:r w:rsidRPr="009B0950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lastRenderedPageBreak/>
              <w:t>և Բաժնի պետի` իրենց լիազորությունների սահմաններում արձակած կամ տված հրամանները, հանձնարարականները ու ցուցումները</w:t>
            </w:r>
            <w: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.</w:t>
            </w:r>
          </w:p>
          <w:p w:rsidR="00EB2DEC" w:rsidRPr="00183191" w:rsidRDefault="00EB2DEC" w:rsidP="00C96259">
            <w:pPr>
              <w:numPr>
                <w:ilvl w:val="1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firstLine="45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իրականացնում է օրենսդրությամբ և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Ծառայության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պահպան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ության ապահովման կառուցվածքային ստորաբաժանումների գործունեության կարգով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սահմանված այլ գործառույթներ</w:t>
            </w:r>
            <w:r w:rsidRPr="009B0950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:</w:t>
            </w:r>
          </w:p>
          <w:p w:rsidR="00EB2DEC" w:rsidRPr="002A1C20" w:rsidRDefault="00EB2DEC" w:rsidP="00C96259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B2DEC" w:rsidRPr="002A1C20" w:rsidRDefault="00EB2DEC" w:rsidP="00C96259">
            <w:pPr>
              <w:pStyle w:val="a5"/>
              <w:tabs>
                <w:tab w:val="left" w:pos="240"/>
                <w:tab w:val="left" w:pos="39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A1C2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EB2DEC" w:rsidRPr="002A1C20" w:rsidRDefault="00EB2DEC" w:rsidP="00C96259">
            <w:pPr>
              <w:pStyle w:val="a5"/>
              <w:numPr>
                <w:ilvl w:val="0"/>
                <w:numId w:val="3"/>
              </w:numPr>
              <w:tabs>
                <w:tab w:val="clear" w:pos="1905"/>
                <w:tab w:val="left" w:pos="900"/>
                <w:tab w:val="left" w:pos="3420"/>
                <w:tab w:val="left" w:pos="5220"/>
                <w:tab w:val="left" w:pos="5760"/>
                <w:tab w:val="left" w:pos="7200"/>
                <w:tab w:val="num" w:pos="7740"/>
              </w:tabs>
              <w:spacing w:after="0" w:line="240" w:lineRule="auto"/>
              <w:ind w:left="0" w:right="9" w:firstLine="54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 ստորաբաժանումներից պահանջել լրացուցիչ փաստաթղթեր,  հիմնավորումներ, պարզաբանումներ և այլ անհրաժեշտ տեղեկատվություն</w:t>
            </w:r>
          </w:p>
          <w:p w:rsidR="00EB2DEC" w:rsidRPr="002A1C20" w:rsidRDefault="00EB2DEC" w:rsidP="00C96259">
            <w:pPr>
              <w:pStyle w:val="a5"/>
              <w:numPr>
                <w:ilvl w:val="0"/>
                <w:numId w:val="3"/>
              </w:numPr>
              <w:tabs>
                <w:tab w:val="clear" w:pos="1905"/>
                <w:tab w:val="left" w:pos="900"/>
                <w:tab w:val="left" w:pos="3420"/>
                <w:tab w:val="left" w:pos="5220"/>
                <w:tab w:val="left" w:pos="5760"/>
                <w:tab w:val="left" w:pos="7200"/>
                <w:tab w:val="num" w:pos="7740"/>
              </w:tabs>
              <w:spacing w:after="0" w:line="240" w:lineRule="auto"/>
              <w:ind w:left="0" w:right="9" w:firstLine="54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 xml:space="preserve">ներկայացնել   առաջարկություններ,   դիտարկումներ   ու   հիմնավորումներ   </w:t>
            </w:r>
            <w:r>
              <w:rPr>
                <w:rFonts w:ascii="GHEA Grapalat" w:hAnsi="GHEA Grapalat"/>
                <w:sz w:val="24"/>
                <w:szCs w:val="24"/>
              </w:rPr>
              <w:t>Բաժնի պետին</w:t>
            </w:r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EB2DEC" w:rsidRDefault="00EB2DEC" w:rsidP="00C26CE8">
            <w:pPr>
              <w:pStyle w:val="a5"/>
              <w:numPr>
                <w:ilvl w:val="0"/>
                <w:numId w:val="3"/>
              </w:numPr>
              <w:tabs>
                <w:tab w:val="clear" w:pos="1905"/>
                <w:tab w:val="left" w:pos="900"/>
                <w:tab w:val="left" w:pos="3420"/>
                <w:tab w:val="left" w:pos="5220"/>
                <w:tab w:val="left" w:pos="5760"/>
                <w:tab w:val="left" w:pos="7200"/>
                <w:tab w:val="num" w:pos="7740"/>
              </w:tabs>
              <w:spacing w:after="0" w:line="240" w:lineRule="auto"/>
              <w:ind w:left="0" w:right="9" w:firstLine="54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A1C20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 ստորաբաժանումների ներկայացուցիչների հետ մասնակցել առաջադրված խնդիրների լուծման շուրջ մասնագիտական  քննարկումներին.</w:t>
            </w:r>
          </w:p>
          <w:p w:rsidR="00C26CE8" w:rsidRPr="00C26CE8" w:rsidRDefault="00C26CE8" w:rsidP="00C26CE8">
            <w:pPr>
              <w:pStyle w:val="a5"/>
              <w:tabs>
                <w:tab w:val="left" w:pos="900"/>
                <w:tab w:val="left" w:pos="3420"/>
                <w:tab w:val="left" w:pos="5220"/>
                <w:tab w:val="left" w:pos="5760"/>
                <w:tab w:val="left" w:pos="7200"/>
              </w:tabs>
              <w:spacing w:after="0" w:line="240" w:lineRule="auto"/>
              <w:ind w:left="540" w:right="9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EB2DEC" w:rsidRPr="002A1C20" w:rsidRDefault="00EB2DEC" w:rsidP="00C96259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after="0" w:line="240" w:lineRule="auto"/>
              <w:ind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2A1C20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Պարտականությունները՝ </w:t>
            </w:r>
          </w:p>
          <w:p w:rsidR="00EB2DEC" w:rsidRPr="002A1C20" w:rsidRDefault="00EB2DEC" w:rsidP="00C9625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color w:val="000000"/>
                <w:lang w:val="en-US" w:eastAsia="en-US"/>
              </w:rPr>
            </w:pPr>
            <w:r w:rsidRPr="002A1C20">
              <w:rPr>
                <w:rFonts w:ascii="GHEA Grapalat" w:hAnsi="GHEA Grapalat"/>
                <w:color w:val="000000"/>
                <w:lang w:eastAsia="en-US"/>
              </w:rPr>
              <w:t>ժամանակին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և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պատշաճ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կատարել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իր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վրա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դրված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Pr="002A1C20">
              <w:rPr>
                <w:rFonts w:ascii="GHEA Grapalat" w:hAnsi="GHEA Grapalat"/>
                <w:color w:val="000000"/>
                <w:lang w:eastAsia="en-US"/>
              </w:rPr>
              <w:t>պարտականությունները</w:t>
            </w:r>
            <w:r w:rsidRPr="002A1C20">
              <w:rPr>
                <w:rFonts w:ascii="GHEA Grapalat" w:hAnsi="GHEA Grapalat"/>
                <w:color w:val="000000"/>
                <w:lang w:val="en-US" w:eastAsia="en-US"/>
              </w:rPr>
              <w:t xml:space="preserve">. </w:t>
            </w:r>
          </w:p>
          <w:p w:rsidR="00EB2DEC" w:rsidRPr="002A1C20" w:rsidRDefault="00EB2DEC" w:rsidP="00C9625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</w:pPr>
            <w:r w:rsidRPr="002A1C20">
              <w:rPr>
                <w:rFonts w:ascii="GHEA Grapalat" w:hAnsi="GHEA Grapalat"/>
                <w:color w:val="000000"/>
                <w:shd w:val="clear" w:color="auto" w:fill="FFFFFF"/>
                <w:lang w:eastAsia="en-US"/>
              </w:rPr>
              <w:t>մ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ասնակց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eastAsia="en-US"/>
              </w:rPr>
              <w:t>ել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</w:rPr>
              <w:t>Բաժն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ում անցկացվող խորհրդակցություններին, </w:t>
            </w:r>
            <w:r>
              <w:rPr>
                <w:rFonts w:ascii="GHEA Grapalat" w:hAnsi="GHEA Grapalat"/>
              </w:rPr>
              <w:t>Բաժն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ի ընդհանուր գործունեությանը վերաբերող այլ աշխատանքներին.</w:t>
            </w:r>
          </w:p>
          <w:p w:rsidR="00EB2DEC" w:rsidRPr="00C26CE8" w:rsidRDefault="00EB2DEC" w:rsidP="00C26CE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b/>
                <w:lang w:val="hy-AM" w:eastAsia="en-US"/>
              </w:rPr>
            </w:pPr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մասնակց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eastAsia="en-US"/>
              </w:rPr>
              <w:t>ել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</w:rPr>
              <w:t>Բաժն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ի գործ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eastAsia="en-US"/>
              </w:rPr>
              <w:t>ու</w:t>
            </w:r>
            <w:r w:rsidRPr="002A1C20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նեության վերաբերյալ աշխատանքային ծրագրերի, կիսամյակային և տարեկան ամփոփ հաշվետվությունների նախագծերի կազմմանը.</w:t>
            </w:r>
          </w:p>
        </w:tc>
      </w:tr>
      <w:tr w:rsidR="00EB2DEC" w:rsidRPr="002A1C20" w:rsidTr="00C96259">
        <w:tc>
          <w:tcPr>
            <w:tcW w:w="10054" w:type="dxa"/>
          </w:tcPr>
          <w:p w:rsidR="00EB2DEC" w:rsidRDefault="00EB2DEC" w:rsidP="00C96259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 ներկայացվող պահանջները</w:t>
            </w:r>
          </w:p>
          <w:p w:rsidR="00EB2DEC" w:rsidRDefault="00EB2DEC" w:rsidP="00C96259">
            <w:pPr>
              <w:pStyle w:val="a5"/>
              <w:tabs>
                <w:tab w:val="left" w:pos="601"/>
              </w:tabs>
              <w:spacing w:after="0" w:line="240" w:lineRule="auto"/>
              <w:ind w:left="459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B2DEC" w:rsidRDefault="00EB2DEC" w:rsidP="00C96259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3.1 Կրթություն, որակավորման աստիճանը</w:t>
            </w:r>
          </w:p>
          <w:p w:rsidR="00EB2DEC" w:rsidRDefault="00EB2DEC" w:rsidP="00C96259">
            <w:pPr>
              <w:pStyle w:val="a5"/>
              <w:tabs>
                <w:tab w:val="left" w:pos="567"/>
              </w:tabs>
              <w:spacing w:after="0" w:line="240" w:lineRule="auto"/>
              <w:ind w:hanging="450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Բարձրագույն կրթություն</w:t>
            </w:r>
          </w:p>
          <w:p w:rsidR="00EB2DEC" w:rsidRDefault="00EB2DEC" w:rsidP="00C96259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sz w:val="24"/>
                <w:szCs w:val="24"/>
                <w:highlight w:val="yellow"/>
                <w:lang w:eastAsia="ru-RU"/>
              </w:rPr>
            </w:pPr>
          </w:p>
          <w:p w:rsidR="00EB2DEC" w:rsidRDefault="00EB2DEC" w:rsidP="00C96259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3.2. Մասնագիտական գիտելիքները</w:t>
            </w:r>
          </w:p>
          <w:p w:rsidR="00EB2DEC" w:rsidRDefault="00EB2DEC" w:rsidP="00C96259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EB2DEC" w:rsidRDefault="00EB2DEC" w:rsidP="00C96259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  <w:p w:rsidR="00EB2DEC" w:rsidRDefault="00EB2DEC" w:rsidP="00C96259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3.3. Աշխատանքային ստաժը, աշխատանքի բնագավառում փորձը</w:t>
            </w:r>
          </w:p>
          <w:p w:rsidR="00EB2DEC" w:rsidRDefault="00EB2DEC" w:rsidP="00C96259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Աշխատանքային ստաժ չի պահանջվում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EB2DEC" w:rsidRDefault="00EB2DEC" w:rsidP="00C96259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B2DEC" w:rsidRDefault="00EB2DEC" w:rsidP="00C96259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EB2DEC" w:rsidRDefault="00EB2DEC" w:rsidP="00C96259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B2DEC" w:rsidRDefault="00EB2DEC" w:rsidP="00C96259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EB2DEC" w:rsidRDefault="00EB2DEC" w:rsidP="00C96259">
            <w:pPr>
              <w:pStyle w:val="a3"/>
              <w:numPr>
                <w:ilvl w:val="1"/>
                <w:numId w:val="22"/>
              </w:numPr>
              <w:tabs>
                <w:tab w:val="num" w:pos="720"/>
              </w:tabs>
              <w:spacing w:before="0" w:beforeAutospacing="0" w:after="0" w:afterAutospacing="0"/>
              <w:ind w:left="360" w:firstLine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Խնդրի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լուծում</w:t>
            </w:r>
          </w:p>
          <w:p w:rsidR="00EB2DEC" w:rsidRDefault="00EB2DEC" w:rsidP="00C96259">
            <w:pPr>
              <w:pStyle w:val="a3"/>
              <w:numPr>
                <w:ilvl w:val="1"/>
                <w:numId w:val="22"/>
              </w:numPr>
              <w:tabs>
                <w:tab w:val="num" w:pos="720"/>
              </w:tabs>
              <w:spacing w:before="0" w:beforeAutospacing="0" w:after="0" w:afterAutospacing="0"/>
              <w:ind w:left="360" w:firstLine="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Հաշվետվությունների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մշակում</w:t>
            </w:r>
          </w:p>
          <w:p w:rsidR="00EB2DEC" w:rsidRDefault="00EB2DEC" w:rsidP="00C96259">
            <w:pPr>
              <w:pStyle w:val="a3"/>
              <w:numPr>
                <w:ilvl w:val="1"/>
                <w:numId w:val="22"/>
              </w:numPr>
              <w:tabs>
                <w:tab w:val="num" w:pos="720"/>
              </w:tabs>
              <w:spacing w:before="0" w:beforeAutospacing="0" w:after="0" w:afterAutospacing="0"/>
              <w:ind w:left="360" w:firstLine="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Տեղեկատվության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հավաքագրում</w:t>
            </w:r>
            <w:r>
              <w:rPr>
                <w:rFonts w:ascii="GHEA Grapalat" w:hAnsi="GHEA Grapalat"/>
                <w:color w:val="000000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</w:rPr>
              <w:t>վերլուծություն</w:t>
            </w:r>
          </w:p>
          <w:p w:rsidR="00EB2DEC" w:rsidRDefault="00EB2DEC" w:rsidP="00C96259">
            <w:pPr>
              <w:pStyle w:val="a3"/>
              <w:numPr>
                <w:ilvl w:val="1"/>
                <w:numId w:val="22"/>
              </w:numPr>
              <w:tabs>
                <w:tab w:val="num" w:pos="720"/>
              </w:tabs>
              <w:spacing w:before="0" w:beforeAutospacing="0" w:after="0" w:afterAutospacing="0"/>
              <w:ind w:left="36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Բարեվարքություն</w:t>
            </w:r>
          </w:p>
          <w:p w:rsidR="00EB2DEC" w:rsidRDefault="00EB2DEC" w:rsidP="00C96259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B2DEC" w:rsidRDefault="00EB2DEC" w:rsidP="00C96259">
            <w:pPr>
              <w:pStyle w:val="a5"/>
              <w:tabs>
                <w:tab w:val="left" w:pos="210"/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Ընտրանքային կոմպետենցիաներ՝</w:t>
            </w:r>
          </w:p>
          <w:p w:rsidR="00EB2DEC" w:rsidRDefault="00EB2DEC" w:rsidP="00C96259">
            <w:pPr>
              <w:pStyle w:val="a5"/>
              <w:numPr>
                <w:ilvl w:val="0"/>
                <w:numId w:val="23"/>
              </w:numPr>
              <w:tabs>
                <w:tab w:val="left" w:pos="257"/>
                <w:tab w:val="left" w:pos="720"/>
              </w:tabs>
              <w:spacing w:after="0"/>
              <w:ind w:hanging="720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Ժամանակի կառավարում</w:t>
            </w:r>
          </w:p>
          <w:p w:rsidR="00EB2DEC" w:rsidRDefault="00EB2DEC" w:rsidP="00C96259">
            <w:pPr>
              <w:pStyle w:val="a5"/>
              <w:numPr>
                <w:ilvl w:val="0"/>
                <w:numId w:val="23"/>
              </w:numPr>
              <w:tabs>
                <w:tab w:val="left" w:pos="257"/>
                <w:tab w:val="left" w:pos="480"/>
                <w:tab w:val="num" w:pos="720"/>
              </w:tabs>
              <w:spacing w:after="0"/>
              <w:ind w:hanging="720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Բողոքների բավարարում</w:t>
            </w:r>
          </w:p>
          <w:p w:rsidR="00EB2DEC" w:rsidRDefault="00EB2DEC" w:rsidP="00C96259">
            <w:pPr>
              <w:pStyle w:val="a5"/>
              <w:numPr>
                <w:ilvl w:val="0"/>
                <w:numId w:val="23"/>
              </w:numPr>
              <w:tabs>
                <w:tab w:val="left" w:pos="257"/>
                <w:tab w:val="left" w:pos="720"/>
              </w:tabs>
              <w:spacing w:after="0"/>
              <w:ind w:hanging="720"/>
              <w:jc w:val="both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Փաստաթղթերի նախապատրաստում </w:t>
            </w:r>
          </w:p>
          <w:p w:rsidR="00EB2DEC" w:rsidRPr="002A1C20" w:rsidRDefault="00EB2DEC" w:rsidP="00C96259">
            <w:pPr>
              <w:pStyle w:val="a5"/>
              <w:tabs>
                <w:tab w:val="left" w:pos="257"/>
                <w:tab w:val="left" w:pos="480"/>
                <w:tab w:val="left" w:pos="567"/>
              </w:tabs>
              <w:spacing w:after="0"/>
              <w:ind w:left="0"/>
              <w:jc w:val="both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</w:tr>
      <w:tr w:rsidR="001A1546" w:rsidRPr="00B1264F" w:rsidTr="00386D79">
        <w:trPr>
          <w:trHeight w:val="10802"/>
        </w:trPr>
        <w:tc>
          <w:tcPr>
            <w:tcW w:w="10054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576"/>
            </w:tblGrid>
            <w:tr w:rsidR="001A1546" w:rsidTr="00386D79">
              <w:tc>
                <w:tcPr>
                  <w:tcW w:w="95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9350"/>
                  </w:tblGrid>
                  <w:tr w:rsidR="001A1546" w:rsidTr="00386D79">
                    <w:tc>
                      <w:tcPr>
                        <w:tcW w:w="935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A1546" w:rsidRDefault="001A1546" w:rsidP="001A1546">
                        <w:pPr>
                          <w:pStyle w:val="a5"/>
                          <w:numPr>
                            <w:ilvl w:val="0"/>
                            <w:numId w:val="24"/>
                          </w:numPr>
                          <w:tabs>
                            <w:tab w:val="left" w:pos="567"/>
                          </w:tabs>
                          <w:spacing w:after="0" w:line="240" w:lineRule="auto"/>
                          <w:jc w:val="center"/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Կազմակերպական շրջանակը</w:t>
                        </w:r>
                      </w:p>
                      <w:p w:rsidR="001A1546" w:rsidRDefault="001A1546" w:rsidP="00386D79">
                        <w:pPr>
                          <w:pStyle w:val="a5"/>
                          <w:tabs>
                            <w:tab w:val="left" w:pos="567"/>
                          </w:tabs>
                          <w:spacing w:after="0" w:line="240" w:lineRule="auto"/>
                          <w:ind w:left="0" w:firstLine="284"/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A1546" w:rsidRDefault="001A1546" w:rsidP="001A1546">
                        <w:pPr>
                          <w:pStyle w:val="a5"/>
                          <w:numPr>
                            <w:ilvl w:val="1"/>
                            <w:numId w:val="24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  <w:lang w:eastAsia="ru-RU"/>
                          </w:rPr>
                          <w:t>Աշխատանքի կազմակերպական և ղեկավարման շրջանակը</w:t>
                        </w:r>
                      </w:p>
                      <w:p w:rsidR="001A1546" w:rsidRDefault="001A1546" w:rsidP="00386D79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A1546" w:rsidRDefault="001A1546" w:rsidP="00386D79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Պատասխանատու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կառուցվածքային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ստորաբաժանման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աշխատանքների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բնույթով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պայմանավորված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մասնագիտական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գործունեության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վերջնարդյունքին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նպաստող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միջանկյալ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արդյունքի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ստեղծման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համար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>։</w:t>
                        </w:r>
                      </w:p>
                      <w:p w:rsidR="001A1546" w:rsidRDefault="001A1546" w:rsidP="00386D79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A1546" w:rsidRDefault="001A1546" w:rsidP="001A1546">
                        <w:pPr>
                          <w:pStyle w:val="a5"/>
                          <w:numPr>
                            <w:ilvl w:val="1"/>
                            <w:numId w:val="24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Որոշումներ կայացնելու լիազորությունները</w:t>
                        </w:r>
                      </w:p>
                      <w:p w:rsidR="001A1546" w:rsidRDefault="001A1546" w:rsidP="00386D79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1A1546" w:rsidRDefault="001A1546" w:rsidP="00386D79">
                        <w:pPr>
                          <w:pStyle w:val="a5"/>
                          <w:tabs>
                            <w:tab w:val="left" w:pos="993"/>
                          </w:tabs>
                          <w:spacing w:after="0"/>
                          <w:ind w:left="0" w:right="9" w:firstLine="360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Կայացնում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որոշումներ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կառուցվածքային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ստորաբաժանման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աշխատանքների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բնույթով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պայմանավորված՝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մասնագիտական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գործունեության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վերջնարդյունքին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նպաստող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միջանկյալ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արդյունքի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ստեղծման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շրջանակներում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>։</w:t>
                        </w:r>
                      </w:p>
                      <w:p w:rsidR="001A1546" w:rsidRDefault="001A1546" w:rsidP="00386D79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1A1546" w:rsidRDefault="001A1546" w:rsidP="001A1546">
                        <w:pPr>
                          <w:pStyle w:val="a5"/>
                          <w:numPr>
                            <w:ilvl w:val="1"/>
                            <w:numId w:val="24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Գործունեության ազդեցությունը</w:t>
                        </w:r>
                      </w:p>
                      <w:p w:rsidR="001A1546" w:rsidRDefault="001A1546" w:rsidP="00386D79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1A1546" w:rsidRDefault="001A1546" w:rsidP="00386D79">
                        <w:pPr>
                          <w:pStyle w:val="a5"/>
                          <w:tabs>
                            <w:tab w:val="left" w:pos="1134"/>
                          </w:tabs>
                          <w:spacing w:after="0"/>
                          <w:ind w:left="0" w:right="9" w:firstLine="360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</w:pP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Ունի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տվյալ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մարմնի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նպատակների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խնդիրների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իրականացման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համար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մասնագիտական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գործունեության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գերատեսչական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ազդեցություն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։</w:t>
                        </w:r>
                      </w:p>
                      <w:p w:rsidR="001A1546" w:rsidRDefault="001A1546" w:rsidP="00386D79">
                        <w:pPr>
                          <w:pStyle w:val="a5"/>
                          <w:tabs>
                            <w:tab w:val="left" w:pos="810"/>
                          </w:tabs>
                          <w:spacing w:after="0" w:line="240" w:lineRule="auto"/>
                          <w:ind w:left="0" w:firstLine="360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A1546" w:rsidRDefault="001A1546" w:rsidP="001A1546">
                        <w:pPr>
                          <w:pStyle w:val="a5"/>
                          <w:numPr>
                            <w:ilvl w:val="1"/>
                            <w:numId w:val="24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 w:eastAsia="ru-RU"/>
                          </w:rPr>
                          <w:t>Շփումները և ներկայացուցչությունը</w:t>
                        </w:r>
                      </w:p>
                      <w:p w:rsidR="001A1546" w:rsidRDefault="001A1546" w:rsidP="00386D79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1A1546" w:rsidRDefault="001A1546" w:rsidP="00386D79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Իր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իրավասության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շրջանակներում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շփվում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որպես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ներկայացուցիչ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հանդես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գալիս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տվյալ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մարմնի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կառուցվածքային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այլ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ստորաբաժանումների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ինչպես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նաև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համապատասխան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մարմնից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դուրս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մասնագիտական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հարցերով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շփվում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այլ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մարմինների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ներկայացուցիչների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հետ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1A1546" w:rsidRDefault="001A1546" w:rsidP="00386D79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1A1546" w:rsidRDefault="001A1546" w:rsidP="001A1546">
                        <w:pPr>
                          <w:pStyle w:val="a5"/>
                          <w:numPr>
                            <w:ilvl w:val="1"/>
                            <w:numId w:val="24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Խնդիրների բարդությունը և դրանց լուծումը</w:t>
                        </w:r>
                      </w:p>
                      <w:p w:rsidR="001A1546" w:rsidRDefault="001A1546" w:rsidP="00386D79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A1546" w:rsidRDefault="001A1546" w:rsidP="00386D79">
                        <w:pPr>
                          <w:pStyle w:val="a5"/>
                          <w:tabs>
                            <w:tab w:val="left" w:pos="567"/>
                          </w:tabs>
                          <w:spacing w:after="0" w:line="240" w:lineRule="auto"/>
                          <w:ind w:left="0" w:firstLine="284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Իր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լիազորությունների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շրջանակներում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բացահայտում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մասնագիտական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խնդիրներ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ներկայացնում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խնդիրների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լուծման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տարբերակներ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մասնակցում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կառուցվածքային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ստորաբաժանման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առջև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դրված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խնդիրների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eastAsia="ru-RU"/>
                          </w:rPr>
                          <w:t>լուծմանը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1A1546" w:rsidRDefault="001A1546" w:rsidP="00386D79">
                        <w:pPr>
                          <w:pStyle w:val="a6"/>
                          <w:tabs>
                            <w:tab w:val="left" w:pos="0"/>
                            <w:tab w:val="left" w:pos="709"/>
                            <w:tab w:val="left" w:pos="993"/>
                            <w:tab w:val="left" w:pos="1134"/>
                          </w:tabs>
                          <w:spacing w:after="0" w:line="276" w:lineRule="auto"/>
                          <w:ind w:left="0" w:right="108" w:firstLine="567"/>
                          <w:jc w:val="both"/>
                          <w:rPr>
                            <w:rFonts w:ascii="GHEA Grapalat" w:hAnsi="GHEA Grapalat"/>
                            <w:color w:val="FF0000"/>
                            <w:sz w:val="24"/>
                            <w:szCs w:val="24"/>
                            <w:lang w:val="hy-AM"/>
                          </w:rPr>
                        </w:pPr>
                      </w:p>
                    </w:tc>
                  </w:tr>
                </w:tbl>
                <w:p w:rsidR="001A1546" w:rsidRDefault="001A1546" w:rsidP="00386D79">
                  <w:pPr>
                    <w:pStyle w:val="a6"/>
                    <w:tabs>
                      <w:tab w:val="left" w:pos="0"/>
                      <w:tab w:val="left" w:pos="709"/>
                      <w:tab w:val="left" w:pos="993"/>
                      <w:tab w:val="left" w:pos="1134"/>
                    </w:tabs>
                    <w:spacing w:after="0" w:line="276" w:lineRule="auto"/>
                    <w:ind w:left="0" w:right="108" w:firstLine="567"/>
                    <w:jc w:val="both"/>
                    <w:rPr>
                      <w:rFonts w:ascii="GHEA Grapalat" w:hAnsi="GHEA Grapalat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</w:tbl>
          <w:p w:rsidR="001A1546" w:rsidRPr="00AA08DF" w:rsidRDefault="001A1546" w:rsidP="00386D79">
            <w:pPr>
              <w:pStyle w:val="a5"/>
              <w:spacing w:after="0"/>
              <w:ind w:left="0" w:right="9"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1A1546" w:rsidRPr="004D15CC" w:rsidTr="00386D79">
        <w:trPr>
          <w:trHeight w:val="550"/>
        </w:trPr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46" w:rsidRPr="004D15CC" w:rsidRDefault="001A1546" w:rsidP="001A1546">
            <w:pPr>
              <w:pStyle w:val="a5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ԿՈՉՄԱՆ ՇՆՈՐՀՈՒՄ</w:t>
            </w:r>
          </w:p>
        </w:tc>
      </w:tr>
      <w:tr w:rsidR="001A1546" w:rsidRPr="004D15CC" w:rsidTr="00386D79">
        <w:trPr>
          <w:trHeight w:val="2937"/>
        </w:trPr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46" w:rsidRPr="007B748E" w:rsidRDefault="001A1546" w:rsidP="00386D79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1A1546" w:rsidRPr="005003FB" w:rsidRDefault="001A1546" w:rsidP="00386D79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Առաջատար մասնագետի</w:t>
            </w:r>
            <w:r w:rsidRPr="005003FB">
              <w:rPr>
                <w:rFonts w:ascii="GHEA Grapalat" w:hAnsi="GHEA Grapalat"/>
                <w:sz w:val="24"/>
                <w:szCs w:val="24"/>
              </w:rPr>
              <w:t xml:space="preserve"> համար սահմանվում է սկզբնական և առավելագույն կոչումներ.</w:t>
            </w:r>
          </w:p>
          <w:p w:rsidR="001A1546" w:rsidRPr="007B748E" w:rsidRDefault="001A1546" w:rsidP="00386D79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W w:w="0" w:type="auto"/>
              <w:tblInd w:w="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23"/>
              <w:gridCol w:w="4578"/>
            </w:tblGrid>
            <w:tr w:rsidR="001A1546" w:rsidTr="00386D79">
              <w:trPr>
                <w:trHeight w:val="61"/>
              </w:trPr>
              <w:tc>
                <w:tcPr>
                  <w:tcW w:w="4623" w:type="dxa"/>
                </w:tcPr>
                <w:p w:rsidR="001A1546" w:rsidRDefault="001A1546" w:rsidP="00386D79">
                  <w:pPr>
                    <w:pStyle w:val="a5"/>
                    <w:tabs>
                      <w:tab w:val="left" w:pos="567"/>
                    </w:tabs>
                    <w:spacing w:after="0" w:line="240" w:lineRule="auto"/>
                    <w:ind w:left="0"/>
                    <w:jc w:val="center"/>
                    <w:rPr>
                      <w:rFonts w:ascii="GHEA Grapalat" w:hAnsi="GHEA Grapalat" w:cs="Sylfaen"/>
                    </w:rPr>
                  </w:pPr>
                  <w:r w:rsidRPr="006945D6">
                    <w:rPr>
                      <w:rFonts w:ascii="GHEA Grapalat" w:hAnsi="GHEA Grapalat" w:cs="Sylfaen"/>
                    </w:rPr>
                    <w:t>Սկզբնական</w:t>
                  </w:r>
                  <w:r w:rsidRPr="006945D6">
                    <w:rPr>
                      <w:rFonts w:ascii="GHEA Grapalat" w:hAnsi="GHEA Grapalat"/>
                    </w:rPr>
                    <w:t xml:space="preserve"> </w:t>
                  </w:r>
                  <w:r w:rsidRPr="006945D6">
                    <w:rPr>
                      <w:rFonts w:ascii="GHEA Grapalat" w:hAnsi="GHEA Grapalat" w:cs="Sylfaen"/>
                    </w:rPr>
                    <w:t>կոչում</w:t>
                  </w:r>
                </w:p>
                <w:p w:rsidR="001A1546" w:rsidRPr="006945D6" w:rsidRDefault="001A1546" w:rsidP="00386D79">
                  <w:pPr>
                    <w:pStyle w:val="a5"/>
                    <w:tabs>
                      <w:tab w:val="left" w:pos="567"/>
                    </w:tabs>
                    <w:spacing w:after="0" w:line="240" w:lineRule="auto"/>
                    <w:ind w:left="0"/>
                    <w:jc w:val="center"/>
                    <w:rPr>
                      <w:rFonts w:ascii="GHEA Grapalat" w:hAnsi="GHEA Grapalat"/>
                      <w:b/>
                    </w:rPr>
                  </w:pPr>
                </w:p>
              </w:tc>
              <w:tc>
                <w:tcPr>
                  <w:tcW w:w="4578" w:type="dxa"/>
                </w:tcPr>
                <w:p w:rsidR="001A1546" w:rsidRPr="006945D6" w:rsidRDefault="001A1546" w:rsidP="00386D79">
                  <w:pPr>
                    <w:pStyle w:val="a5"/>
                    <w:tabs>
                      <w:tab w:val="left" w:pos="567"/>
                    </w:tabs>
                    <w:spacing w:after="0" w:line="240" w:lineRule="auto"/>
                    <w:ind w:left="0"/>
                    <w:jc w:val="center"/>
                    <w:rPr>
                      <w:rFonts w:ascii="GHEA Grapalat" w:hAnsi="GHEA Grapalat"/>
                      <w:b/>
                    </w:rPr>
                  </w:pPr>
                  <w:r w:rsidRPr="006945D6">
                    <w:rPr>
                      <w:rFonts w:ascii="GHEA Grapalat" w:hAnsi="GHEA Grapalat" w:cs="Sylfaen"/>
                    </w:rPr>
                    <w:t>Առավելագույն</w:t>
                  </w:r>
                  <w:r w:rsidRPr="006945D6">
                    <w:rPr>
                      <w:rFonts w:ascii="GHEA Grapalat" w:hAnsi="GHEA Grapalat"/>
                    </w:rPr>
                    <w:t xml:space="preserve"> </w:t>
                  </w:r>
                  <w:r w:rsidRPr="006945D6">
                    <w:rPr>
                      <w:rFonts w:ascii="GHEA Grapalat" w:hAnsi="GHEA Grapalat" w:cs="Sylfaen"/>
                    </w:rPr>
                    <w:t>կոչում</w:t>
                  </w:r>
                </w:p>
              </w:tc>
            </w:tr>
            <w:tr w:rsidR="001A1546" w:rsidRPr="00DA794B" w:rsidTr="00386D79">
              <w:trPr>
                <w:trHeight w:val="71"/>
              </w:trPr>
              <w:tc>
                <w:tcPr>
                  <w:tcW w:w="4623" w:type="dxa"/>
                </w:tcPr>
                <w:p w:rsidR="001A1546" w:rsidRDefault="001A1546" w:rsidP="00386D79">
                  <w:pPr>
                    <w:pStyle w:val="a5"/>
                    <w:tabs>
                      <w:tab w:val="left" w:pos="567"/>
                    </w:tabs>
                    <w:spacing w:after="0" w:line="240" w:lineRule="auto"/>
                    <w:ind w:left="0"/>
                    <w:jc w:val="center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 w:rsidRPr="003B44FA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արդարադատության</w:t>
                  </w:r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</w:t>
                  </w:r>
                  <w:r w:rsidRPr="003B44FA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լեյտենանտ</w:t>
                  </w:r>
                </w:p>
                <w:p w:rsidR="001A1546" w:rsidRPr="003B44FA" w:rsidRDefault="001A1546" w:rsidP="00386D79">
                  <w:pPr>
                    <w:pStyle w:val="a5"/>
                    <w:tabs>
                      <w:tab w:val="left" w:pos="567"/>
                    </w:tabs>
                    <w:spacing w:after="0" w:line="240" w:lineRule="auto"/>
                    <w:ind w:left="0"/>
                    <w:jc w:val="center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</w:tcPr>
                <w:p w:rsidR="001A1546" w:rsidRPr="003B44FA" w:rsidRDefault="001A1546" w:rsidP="00386D79">
                  <w:pPr>
                    <w:pStyle w:val="a5"/>
                    <w:tabs>
                      <w:tab w:val="left" w:pos="567"/>
                    </w:tabs>
                    <w:spacing w:after="0" w:line="240" w:lineRule="auto"/>
                    <w:ind w:left="0"/>
                    <w:jc w:val="center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 w:rsidRPr="003B44FA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արդարադատության </w:t>
                  </w:r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մայոր</w:t>
                  </w:r>
                </w:p>
              </w:tc>
            </w:tr>
          </w:tbl>
          <w:p w:rsidR="001A1546" w:rsidRDefault="001A1546" w:rsidP="00386D79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963397" w:rsidRDefault="00963397"/>
    <w:sectPr w:rsidR="00963397" w:rsidSect="00C26C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421"/>
    <w:multiLevelType w:val="hybridMultilevel"/>
    <w:tmpl w:val="EEE8C8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090402CA"/>
    <w:multiLevelType w:val="hybridMultilevel"/>
    <w:tmpl w:val="630415C8"/>
    <w:lvl w:ilvl="0" w:tplc="93B2AA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441"/>
    <w:multiLevelType w:val="hybridMultilevel"/>
    <w:tmpl w:val="ACAEF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E609DB"/>
    <w:multiLevelType w:val="hybridMultilevel"/>
    <w:tmpl w:val="A36CF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63D67"/>
    <w:multiLevelType w:val="hybridMultilevel"/>
    <w:tmpl w:val="A5983BFE"/>
    <w:lvl w:ilvl="0" w:tplc="EB3E2704">
      <w:start w:val="1"/>
      <w:numFmt w:val="decimal"/>
      <w:lvlText w:val="%1)"/>
      <w:lvlJc w:val="left"/>
      <w:pPr>
        <w:tabs>
          <w:tab w:val="num" w:pos="1905"/>
        </w:tabs>
        <w:ind w:left="1905" w:hanging="8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6975DC"/>
    <w:multiLevelType w:val="hybridMultilevel"/>
    <w:tmpl w:val="98A21BC8"/>
    <w:lvl w:ilvl="0" w:tplc="04190011">
      <w:start w:val="1"/>
      <w:numFmt w:val="decimal"/>
      <w:lvlText w:val="%1)"/>
      <w:lvlJc w:val="left"/>
      <w:pPr>
        <w:ind w:left="1039" w:hanging="360"/>
      </w:pPr>
    </w:lvl>
    <w:lvl w:ilvl="1" w:tplc="04190011">
      <w:start w:val="1"/>
      <w:numFmt w:val="decimal"/>
      <w:lvlText w:val="%2)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>
    <w:nsid w:val="19FB6D35"/>
    <w:multiLevelType w:val="multilevel"/>
    <w:tmpl w:val="8FD463CC"/>
    <w:lvl w:ilvl="0">
      <w:start w:val="4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9">
    <w:nsid w:val="1D7A004D"/>
    <w:multiLevelType w:val="hybridMultilevel"/>
    <w:tmpl w:val="5A840306"/>
    <w:lvl w:ilvl="0" w:tplc="F37A59F6">
      <w:start w:val="1"/>
      <w:numFmt w:val="decimal"/>
      <w:lvlText w:val="%1)"/>
      <w:lvlJc w:val="left"/>
      <w:pPr>
        <w:ind w:left="1080" w:hanging="360"/>
      </w:pPr>
      <w:rPr>
        <w:rFonts w:cs="Sylfaen" w:hint="default"/>
        <w:b w:val="0"/>
      </w:rPr>
    </w:lvl>
    <w:lvl w:ilvl="1" w:tplc="3B34A6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D55198"/>
    <w:multiLevelType w:val="hybridMultilevel"/>
    <w:tmpl w:val="E34442F4"/>
    <w:lvl w:ilvl="0" w:tplc="E272EA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10FC6"/>
    <w:multiLevelType w:val="hybridMultilevel"/>
    <w:tmpl w:val="BC4EA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100917"/>
    <w:multiLevelType w:val="hybridMultilevel"/>
    <w:tmpl w:val="E8CA2844"/>
    <w:lvl w:ilvl="0" w:tplc="04190011">
      <w:start w:val="1"/>
      <w:numFmt w:val="decimal"/>
      <w:lvlText w:val="%1)"/>
      <w:lvlJc w:val="left"/>
      <w:pPr>
        <w:ind w:left="1039" w:hanging="360"/>
      </w:pPr>
    </w:lvl>
    <w:lvl w:ilvl="1" w:tplc="04190019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>
    <w:nsid w:val="46723CDC"/>
    <w:multiLevelType w:val="hybridMultilevel"/>
    <w:tmpl w:val="DA601324"/>
    <w:lvl w:ilvl="0" w:tplc="F3442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AB1EE1"/>
    <w:multiLevelType w:val="hybridMultilevel"/>
    <w:tmpl w:val="2EE67D1A"/>
    <w:lvl w:ilvl="0" w:tplc="B37C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544B7A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6019C5"/>
    <w:multiLevelType w:val="hybridMultilevel"/>
    <w:tmpl w:val="1966D7E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5E702962"/>
    <w:multiLevelType w:val="hybridMultilevel"/>
    <w:tmpl w:val="3D6E2E28"/>
    <w:lvl w:ilvl="0" w:tplc="9C445C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497BBE"/>
    <w:multiLevelType w:val="hybridMultilevel"/>
    <w:tmpl w:val="013A5426"/>
    <w:lvl w:ilvl="0" w:tplc="440ABB12">
      <w:start w:val="1"/>
      <w:numFmt w:val="decimal"/>
      <w:lvlText w:val="%1)"/>
      <w:lvlJc w:val="left"/>
      <w:pPr>
        <w:tabs>
          <w:tab w:val="num" w:pos="1185"/>
        </w:tabs>
        <w:ind w:left="1185" w:hanging="8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B94729"/>
    <w:multiLevelType w:val="hybridMultilevel"/>
    <w:tmpl w:val="AE267B7C"/>
    <w:lvl w:ilvl="0" w:tplc="EB0CB5F0">
      <w:start w:val="1"/>
      <w:numFmt w:val="decimal"/>
      <w:lvlText w:val="%1)"/>
      <w:lvlJc w:val="left"/>
      <w:pPr>
        <w:ind w:left="1515" w:hanging="1065"/>
      </w:pPr>
      <w:rPr>
        <w:rFonts w:ascii="GHEA Grapalat" w:hAnsi="GHEA Grapalat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  <w:num w:numId="17">
    <w:abstractNumId w:val="7"/>
  </w:num>
  <w:num w:numId="18">
    <w:abstractNumId w:val="5"/>
  </w:num>
  <w:num w:numId="19">
    <w:abstractNumId w:val="1"/>
  </w:num>
  <w:num w:numId="20">
    <w:abstractNumId w:val="9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DEC"/>
    <w:rsid w:val="001A1546"/>
    <w:rsid w:val="00514E89"/>
    <w:rsid w:val="00605A22"/>
    <w:rsid w:val="0081744B"/>
    <w:rsid w:val="00831041"/>
    <w:rsid w:val="00963397"/>
    <w:rsid w:val="00C26CE8"/>
    <w:rsid w:val="00DE0DAC"/>
    <w:rsid w:val="00EB2DEC"/>
    <w:rsid w:val="00F7498F"/>
    <w:rsid w:val="00FC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E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2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Àáçàö ñïèñêà1 Знак,Àáçàö ñïèñêà Знак,Bullets Знак"/>
    <w:link w:val="a5"/>
    <w:uiPriority w:val="99"/>
    <w:locked/>
    <w:rsid w:val="00EB2DEC"/>
    <w:rPr>
      <w:lang w:val="en-US"/>
    </w:rPr>
  </w:style>
  <w:style w:type="paragraph" w:styleId="a5">
    <w:name w:val="List Paragraph"/>
    <w:aliases w:val="Akapit z listą BS,List Paragraph 1,List_Paragraph,Multilevel para_II,List Paragraph (numbered (a)),OBC Bullet,List Paragraph11,Normal numbered,Àáçàö ñïèñêà1,Àáçàö ñïèñêà,Paragraphe de liste PBLH,Bullets,List Paragraph1,References"/>
    <w:basedOn w:val="a"/>
    <w:link w:val="a4"/>
    <w:uiPriority w:val="99"/>
    <w:qFormat/>
    <w:rsid w:val="00EB2DE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1">
    <w:name w:val="List Paragraph Char1"/>
    <w:aliases w:val="Akapit z listą BS Char1,List Paragraph 1 Char1,List_Paragraph Char1,Multilevel para_II Char1,List Paragraph (numbered (a)) Char1,OBC Bullet Char1,List Paragraph11 Char1,Normal numbered Char1,Àáçàö ñïèñêà1 Char1,Àáçàö ñïèñêà Char1"/>
    <w:uiPriority w:val="99"/>
    <w:locked/>
    <w:rsid w:val="00EB2DEC"/>
    <w:rPr>
      <w:rFonts w:ascii="Calibri" w:hAnsi="Calibri"/>
      <w:sz w:val="22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B2DEC"/>
    <w:pPr>
      <w:spacing w:after="120" w:line="256" w:lineRule="auto"/>
      <w:ind w:left="360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2DE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1540</Words>
  <Characters>8781</Characters>
  <Application>Microsoft Office Word</Application>
  <DocSecurity>0</DocSecurity>
  <Lines>73</Lines>
  <Paragraphs>20</Paragraphs>
  <ScaleCrop>false</ScaleCrop>
  <Company>DG Win&amp;Soft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Xachikyan</dc:creator>
  <cp:keywords/>
  <dc:description/>
  <cp:lastModifiedBy>Admin</cp:lastModifiedBy>
  <cp:revision>9</cp:revision>
  <dcterms:created xsi:type="dcterms:W3CDTF">2020-07-24T09:22:00Z</dcterms:created>
  <dcterms:modified xsi:type="dcterms:W3CDTF">2021-04-07T09:49:00Z</dcterms:modified>
</cp:coreProperties>
</file>