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62" w:rsidRPr="00B85805" w:rsidRDefault="007C5C62" w:rsidP="007C5C62">
      <w:pPr>
        <w:spacing w:after="0" w:line="240" w:lineRule="auto"/>
        <w:ind w:firstLine="274"/>
        <w:jc w:val="right"/>
        <w:rPr>
          <w:rFonts w:ascii="GHEA Grapalat" w:hAnsi="GHEA Grapalat"/>
          <w:color w:val="000000" w:themeColor="text1"/>
          <w:sz w:val="20"/>
          <w:szCs w:val="20"/>
        </w:rPr>
      </w:pPr>
      <w:r w:rsidRPr="00B85805">
        <w:rPr>
          <w:rFonts w:ascii="GHEA Grapalat" w:hAnsi="GHEA Grapalat"/>
          <w:color w:val="000000" w:themeColor="text1"/>
          <w:sz w:val="20"/>
          <w:szCs w:val="20"/>
        </w:rPr>
        <w:t xml:space="preserve">Հավելված N </w:t>
      </w:r>
      <w:r w:rsidRPr="00B85805">
        <w:rPr>
          <w:rFonts w:ascii="GHEA Grapalat" w:hAnsi="GHEA Grapalat" w:cs="Sylfaen"/>
          <w:sz w:val="20"/>
          <w:szCs w:val="20"/>
        </w:rPr>
        <w:t>2</w:t>
      </w:r>
    </w:p>
    <w:p w:rsidR="007C5C62" w:rsidRPr="00B85805" w:rsidRDefault="007C5C62" w:rsidP="007C5C62">
      <w:pPr>
        <w:spacing w:after="0" w:line="240" w:lineRule="auto"/>
        <w:ind w:firstLine="274"/>
        <w:jc w:val="right"/>
        <w:rPr>
          <w:rFonts w:ascii="GHEA Grapalat" w:hAnsi="GHEA Grapalat"/>
          <w:color w:val="000000" w:themeColor="text1"/>
          <w:sz w:val="20"/>
          <w:szCs w:val="20"/>
        </w:rPr>
      </w:pPr>
      <w:r w:rsidRPr="00B85805">
        <w:rPr>
          <w:rFonts w:ascii="GHEA Grapalat" w:hAnsi="GHEA Grapalat"/>
          <w:color w:val="000000" w:themeColor="text1"/>
          <w:sz w:val="20"/>
          <w:szCs w:val="20"/>
        </w:rPr>
        <w:t>Հայաստանի Հանրապետության</w:t>
      </w:r>
    </w:p>
    <w:p w:rsidR="007C5C62" w:rsidRPr="00B85805" w:rsidRDefault="007C5C62" w:rsidP="007C5C62">
      <w:pPr>
        <w:spacing w:after="0" w:line="240" w:lineRule="auto"/>
        <w:ind w:firstLine="274"/>
        <w:jc w:val="right"/>
        <w:rPr>
          <w:rFonts w:ascii="GHEA Grapalat" w:hAnsi="GHEA Grapalat"/>
          <w:color w:val="000000" w:themeColor="text1"/>
          <w:sz w:val="20"/>
          <w:szCs w:val="20"/>
        </w:rPr>
      </w:pPr>
      <w:r w:rsidRPr="00B85805">
        <w:rPr>
          <w:rFonts w:ascii="GHEA Grapalat" w:hAnsi="GHEA Grapalat"/>
          <w:color w:val="000000" w:themeColor="text1"/>
          <w:sz w:val="20"/>
          <w:szCs w:val="20"/>
        </w:rPr>
        <w:t>արդարադատության նախարարության</w:t>
      </w:r>
    </w:p>
    <w:p w:rsidR="007C5C62" w:rsidRPr="00B85805" w:rsidRDefault="007C5C62" w:rsidP="007C5C62">
      <w:pPr>
        <w:spacing w:after="0" w:line="240" w:lineRule="auto"/>
        <w:ind w:firstLine="274"/>
        <w:jc w:val="right"/>
        <w:rPr>
          <w:rFonts w:ascii="GHEA Grapalat" w:hAnsi="GHEA Grapalat"/>
          <w:color w:val="000000" w:themeColor="text1"/>
          <w:sz w:val="20"/>
          <w:szCs w:val="20"/>
        </w:rPr>
      </w:pPr>
      <w:r w:rsidRPr="00B85805">
        <w:rPr>
          <w:rFonts w:ascii="GHEA Grapalat" w:hAnsi="GHEA Grapalat"/>
          <w:color w:val="000000" w:themeColor="text1"/>
          <w:sz w:val="20"/>
          <w:szCs w:val="20"/>
        </w:rPr>
        <w:t>քրեակատարողական ծառայության պետի</w:t>
      </w:r>
    </w:p>
    <w:p w:rsidR="007C5C62" w:rsidRDefault="007C5C62" w:rsidP="007C5C62">
      <w:pPr>
        <w:spacing w:after="0" w:line="240" w:lineRule="auto"/>
        <w:ind w:firstLine="274"/>
        <w:jc w:val="right"/>
        <w:rPr>
          <w:rFonts w:ascii="GHEA Grapalat" w:hAnsi="GHEA Grapalat"/>
          <w:color w:val="000000" w:themeColor="text1"/>
          <w:sz w:val="20"/>
          <w:szCs w:val="20"/>
        </w:rPr>
      </w:pPr>
      <w:r w:rsidRPr="00B85805">
        <w:rPr>
          <w:rFonts w:ascii="GHEA Grapalat" w:hAnsi="GHEA Grapalat"/>
          <w:color w:val="000000" w:themeColor="text1"/>
          <w:sz w:val="20"/>
          <w:szCs w:val="20"/>
        </w:rPr>
        <w:t>2020 թվականի հուլիսի 31-ի N 548-Ա հրամանի</w:t>
      </w:r>
    </w:p>
    <w:p w:rsidR="007C5C62" w:rsidRDefault="007C5C62" w:rsidP="007C5C62">
      <w:pPr>
        <w:tabs>
          <w:tab w:val="left" w:pos="567"/>
        </w:tabs>
        <w:spacing w:after="0" w:line="240" w:lineRule="auto"/>
        <w:ind w:firstLine="284"/>
        <w:rPr>
          <w:rFonts w:ascii="GHEA Grapalat" w:hAnsi="GHEA Grapalat"/>
          <w:sz w:val="24"/>
          <w:szCs w:val="24"/>
        </w:rPr>
      </w:pPr>
    </w:p>
    <w:p w:rsidR="007C5C62" w:rsidRDefault="007C5C62" w:rsidP="007C5C62">
      <w:pPr>
        <w:spacing w:after="0" w:line="240" w:lineRule="auto"/>
        <w:ind w:firstLine="274"/>
        <w:jc w:val="center"/>
        <w:rPr>
          <w:rFonts w:ascii="GHEA Grapalat" w:hAnsi="GHEA Grapalat"/>
          <w:b/>
          <w:sz w:val="24"/>
          <w:szCs w:val="24"/>
        </w:rPr>
      </w:pPr>
    </w:p>
    <w:p w:rsidR="007C5C62" w:rsidRDefault="007C5C62" w:rsidP="007C5C62">
      <w:pPr>
        <w:spacing w:after="0" w:line="240" w:lineRule="auto"/>
        <w:ind w:firstLine="274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ՔՐԵԱԿԱՏԱՐՈՂԱԿԱՆ ԾԱՌԱՅՈՒԹՅԱՆ ՊԱՇՏՈՆԻ ԱՆՁՆԱԳԻՐ </w:t>
      </w:r>
      <w:r>
        <w:rPr>
          <w:rFonts w:ascii="GHEA Grapalat" w:hAnsi="GHEA Grapalat"/>
          <w:color w:val="000000" w:themeColor="text1"/>
          <w:sz w:val="24"/>
          <w:szCs w:val="24"/>
        </w:rPr>
        <w:t>N 10.9</w:t>
      </w:r>
    </w:p>
    <w:p w:rsidR="007C5C62" w:rsidRDefault="007C5C62" w:rsidP="007C5C62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7C5C62" w:rsidRDefault="007C5C62" w:rsidP="007C5C62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ՔՐԵԱԿԱՏԱՐՈՂԱԿԱՆ ԾԱՌԱՅՈՒԹՅԱՆ </w:t>
      </w:r>
      <w:r>
        <w:rPr>
          <w:rFonts w:ascii="GHEA Grapalat" w:hAnsi="GHEA Grapalat" w:cs="Sylfaen"/>
          <w:b/>
          <w:sz w:val="24"/>
          <w:szCs w:val="24"/>
          <w:lang w:val="hy-AM"/>
        </w:rPr>
        <w:t>«</w:t>
      </w:r>
      <w:r>
        <w:rPr>
          <w:rFonts w:ascii="GHEA Grapalat" w:hAnsi="GHEA Grapalat" w:cs="Sylfaen"/>
          <w:b/>
          <w:sz w:val="24"/>
          <w:szCs w:val="24"/>
        </w:rPr>
        <w:t>ՆՈՒԲԱՐԱՇԵՆ</w:t>
      </w:r>
      <w:r>
        <w:rPr>
          <w:rFonts w:ascii="GHEA Grapalat" w:hAnsi="GHEA Grapalat" w:cs="Sylfaen"/>
          <w:b/>
          <w:sz w:val="24"/>
          <w:szCs w:val="24"/>
          <w:lang w:val="hy-AM"/>
        </w:rPr>
        <w:t>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ՔՐԵԱԿԱՏԱՐՈՂԱԿԱՆ ՀԻՄՆԱՐԿԻ  ՍՈՑԻԱԼԱԿԱՆ,ՀՈԳԵԲԱՆԱԿԱՆ ԵՎ ԻՐԱՎԱԿԱՆ ԱՇԽԱՏԱՆՔՆԵՐԻ ԲԱԺՆԻ ԱՌԱՋԱՏԱՐ ՄԱՍՆԱԳԵՏ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7C5C62" w:rsidTr="007C5C6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62" w:rsidRDefault="007C5C62" w:rsidP="008A12E5">
            <w:pPr>
              <w:pStyle w:val="a5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Ընդհանուր դրույթներ</w:t>
            </w:r>
          </w:p>
        </w:tc>
      </w:tr>
      <w:tr w:rsidR="007C5C62" w:rsidRPr="007C5C62" w:rsidTr="007C5C6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62" w:rsidRDefault="007C5C62" w:rsidP="008A12E5">
            <w:pPr>
              <w:pStyle w:val="a5"/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Պաշտոնի անվանումը, ծածկագիրը</w:t>
            </w:r>
          </w:p>
          <w:p w:rsidR="007C5C62" w:rsidRDefault="007C5C62">
            <w:pPr>
              <w:pStyle w:val="a5"/>
              <w:tabs>
                <w:tab w:val="left" w:pos="540"/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Ք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րեակատարողական ծառայության </w:t>
            </w:r>
            <w:r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(այսուհետ` Ծառայություն) 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«</w:t>
            </w:r>
            <w:r>
              <w:rPr>
                <w:rFonts w:ascii="GHEA Grapalat" w:hAnsi="GHEA Grapalat" w:cs="Calibri"/>
                <w:sz w:val="24"/>
                <w:szCs w:val="24"/>
              </w:rPr>
              <w:t>Նուբարաշեն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քրեակատարողական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հիմնարկի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այսուհետ՝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Հիմնարկ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) </w:t>
            </w:r>
            <w:r>
              <w:rPr>
                <w:rFonts w:ascii="GHEA Grapalat" w:hAnsi="GHEA Grapalat" w:cs="Calibri"/>
                <w:sz w:val="24"/>
                <w:szCs w:val="24"/>
              </w:rPr>
              <w:t>սոցիալական, հոգեբանական և իրավական աշխատանքների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(այսուհետ` Բաժին)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առաջատար </w:t>
            </w:r>
            <w:r>
              <w:rPr>
                <w:rFonts w:ascii="GHEA Grapalat" w:hAnsi="GHEA Grapalat"/>
                <w:sz w:val="24"/>
                <w:szCs w:val="24"/>
              </w:rPr>
              <w:t>մասնագետ (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այսուհետ</w:t>
            </w:r>
            <w:r>
              <w:rPr>
                <w:rFonts w:ascii="GHEA Grapalat" w:hAnsi="GHEA Grapalat"/>
                <w:sz w:val="24"/>
                <w:szCs w:val="24"/>
              </w:rPr>
              <w:t>` Առաջատա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ր</w:t>
            </w:r>
            <w:r>
              <w:rPr>
                <w:rFonts w:ascii="GHEA Grapalat" w:hAnsi="GHEA Grapalat"/>
                <w:sz w:val="24"/>
                <w:szCs w:val="24"/>
              </w:rPr>
              <w:t xml:space="preserve"> մասնագետ)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(ծածկագիր՝ 12-2</w:t>
            </w:r>
            <w:r>
              <w:rPr>
                <w:rFonts w:ascii="GHEA Grapalat" w:hAnsi="GHEA Grapalat"/>
                <w:sz w:val="24"/>
                <w:szCs w:val="24"/>
              </w:rPr>
              <w:t>ՔԾ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ՔՀ2.6-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Մա-</w:t>
            </w:r>
            <w:r>
              <w:rPr>
                <w:rFonts w:ascii="GHEA Grapalat" w:hAnsi="GHEA Grapalat"/>
                <w:sz w:val="24"/>
                <w:szCs w:val="24"/>
              </w:rPr>
              <w:t>4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  <w:p w:rsidR="007C5C62" w:rsidRDefault="007C5C62" w:rsidP="008A12E5">
            <w:pPr>
              <w:pStyle w:val="a5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Ենթակա և հաշվետու է</w:t>
            </w:r>
          </w:p>
          <w:p w:rsidR="007C5C62" w:rsidRDefault="007C5C62">
            <w:pPr>
              <w:pStyle w:val="a5"/>
              <w:spacing w:after="0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Առաջատա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ր</w:t>
            </w:r>
            <w:r>
              <w:rPr>
                <w:rFonts w:ascii="GHEA Grapalat" w:hAnsi="GHEA Grapalat"/>
                <w:sz w:val="24"/>
                <w:szCs w:val="24"/>
              </w:rPr>
              <w:t xml:space="preserve"> մասնագետը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անմիջական </w:t>
            </w:r>
            <w:r>
              <w:rPr>
                <w:rFonts w:ascii="GHEA Grapalat" w:hAnsi="GHEA Grapalat"/>
                <w:sz w:val="24"/>
                <w:szCs w:val="24"/>
              </w:rPr>
              <w:t xml:space="preserve">ենթակա և հաշվետու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Բաժնի պետ</w:t>
            </w:r>
            <w:r>
              <w:rPr>
                <w:rFonts w:ascii="GHEA Grapalat" w:hAnsi="GHEA Grapalat"/>
                <w:sz w:val="24"/>
                <w:szCs w:val="24"/>
              </w:rPr>
              <w:t>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7C5C62" w:rsidRDefault="007C5C62" w:rsidP="008A12E5">
            <w:pPr>
              <w:pStyle w:val="a5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</w:tabs>
              <w:spacing w:after="0"/>
              <w:ind w:left="0" w:right="9" w:firstLine="284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:rsidR="007C5C62" w:rsidRDefault="007C5C62">
            <w:pPr>
              <w:pStyle w:val="a5"/>
              <w:tabs>
                <w:tab w:val="left" w:pos="426"/>
                <w:tab w:val="left" w:pos="851"/>
              </w:tabs>
              <w:spacing w:after="0"/>
              <w:ind w:left="0" w:right="9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Առաջատար մասնագետի բացակայության դեպքում նրան փոխարինում է Բաժնի առաջատար մասնագետներից մեկը:</w:t>
            </w:r>
          </w:p>
          <w:p w:rsidR="007C5C62" w:rsidRDefault="007C5C62" w:rsidP="008A12E5">
            <w:pPr>
              <w:pStyle w:val="a5"/>
              <w:numPr>
                <w:ilvl w:val="1"/>
                <w:numId w:val="1"/>
              </w:numPr>
              <w:tabs>
                <w:tab w:val="left" w:pos="390"/>
                <w:tab w:val="left" w:pos="567"/>
              </w:tabs>
              <w:spacing w:after="0"/>
              <w:ind w:left="0" w:right="9" w:firstLine="284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Աշխատավայրը</w:t>
            </w:r>
          </w:p>
          <w:p w:rsidR="007C5C62" w:rsidRDefault="007C5C62">
            <w:pPr>
              <w:pStyle w:val="a5"/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eastAsia="ru-RU"/>
              </w:rPr>
              <w:t>Հայաստան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eastAsia="ru-RU"/>
              </w:rPr>
              <w:t>, ք. Երևան, Նուբարաշենի խճուղի 2</w:t>
            </w:r>
          </w:p>
        </w:tc>
      </w:tr>
      <w:tr w:rsidR="007C5C62" w:rsidRPr="007C5C62" w:rsidTr="007C5C6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2" w:rsidRDefault="007C5C62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2. Պաշտոնի բնութագիրը</w:t>
            </w:r>
          </w:p>
          <w:p w:rsidR="007C5C62" w:rsidRDefault="007C5C62">
            <w:pPr>
              <w:pStyle w:val="a5"/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2.1 Աշխատանքի բնույթը, իրավունքները, պարտականությունները</w:t>
            </w:r>
          </w:p>
          <w:p w:rsidR="007C5C62" w:rsidRDefault="007C5C62">
            <w:pPr>
              <w:pStyle w:val="a5"/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C5C62" w:rsidRDefault="007C5C62" w:rsidP="008A12E5">
            <w:pPr>
              <w:numPr>
                <w:ilvl w:val="0"/>
                <w:numId w:val="2"/>
              </w:numPr>
              <w:tabs>
                <w:tab w:val="num" w:pos="720"/>
                <w:tab w:val="left" w:pos="851"/>
              </w:tabs>
              <w:spacing w:after="0"/>
              <w:ind w:left="0" w:firstLine="5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Բաժն</w:t>
            </w:r>
            <w:r>
              <w:rPr>
                <w:rFonts w:ascii="GHEA Grapalat" w:hAnsi="GHEA Grapalat"/>
                <w:sz w:val="24"/>
                <w:szCs w:val="24"/>
              </w:rPr>
              <w:t>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անցկացվող</w:t>
            </w:r>
            <w:r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խորհրդակցություններին</w:t>
            </w:r>
            <w:r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Բաժնի</w:t>
            </w:r>
            <w:r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ընդհանուր</w:t>
            </w:r>
            <w:r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գործունեությանը</w:t>
            </w:r>
            <w:r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վերաբերող</w:t>
            </w:r>
            <w:r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աշխատանքներին.</w:t>
            </w:r>
          </w:p>
          <w:p w:rsidR="007C5C62" w:rsidRDefault="007C5C62" w:rsidP="008A12E5">
            <w:pPr>
              <w:numPr>
                <w:ilvl w:val="0"/>
                <w:numId w:val="2"/>
              </w:numPr>
              <w:tabs>
                <w:tab w:val="num" w:pos="720"/>
                <w:tab w:val="left" w:pos="851"/>
              </w:tabs>
              <w:spacing w:after="0"/>
              <w:ind w:left="0" w:firstLine="5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ներկայացնում</w:t>
            </w:r>
            <w:r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Բաժնի պետին Բաժնի</w:t>
            </w:r>
            <w:r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կատարելագործման</w:t>
            </w:r>
            <w:r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վերաբերյալ.</w:t>
            </w:r>
          </w:p>
          <w:p w:rsidR="007C5C62" w:rsidRDefault="007C5C62" w:rsidP="008A12E5">
            <w:pPr>
              <w:numPr>
                <w:ilvl w:val="0"/>
                <w:numId w:val="2"/>
              </w:numPr>
              <w:tabs>
                <w:tab w:val="num" w:pos="720"/>
                <w:tab w:val="left" w:pos="851"/>
              </w:tabs>
              <w:spacing w:after="0"/>
              <w:ind w:left="0" w:firstLine="5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կիսամյակային</w:t>
            </w:r>
            <w:r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տարեկան</w:t>
            </w:r>
            <w:r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հաշվետվությունների</w:t>
            </w:r>
            <w:r>
              <w:rPr>
                <w:rFonts w:ascii="GHEA Grapalat" w:hAnsi="GHEA Grapalat" w:cs="Calibri Ligh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 կազմմանը.</w:t>
            </w:r>
          </w:p>
          <w:p w:rsidR="007C5C62" w:rsidRDefault="007C5C62" w:rsidP="008A12E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num" w:pos="900"/>
              </w:tabs>
              <w:spacing w:before="0" w:beforeAutospacing="0" w:after="0" w:afterAutospacing="0" w:line="276" w:lineRule="auto"/>
              <w:ind w:left="0" w:firstLine="540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առաջարկություններ է ներկայացնում Բաժնի պետին Բաժնի գործունեության կատարելագործման և դրան վերաբերող իրավական ակտերի նախագծերի վերաբերյալ.</w:t>
            </w:r>
          </w:p>
          <w:p w:rsidR="007C5C62" w:rsidRDefault="007C5C62" w:rsidP="008A12E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num" w:pos="900"/>
              </w:tabs>
              <w:spacing w:before="0" w:beforeAutospacing="0" w:after="0" w:afterAutospacing="0" w:line="276" w:lineRule="auto"/>
              <w:ind w:left="0" w:firstLine="540"/>
              <w:jc w:val="both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 w:cs="Arial Unicode"/>
                <w:lang w:val="hy-AM" w:eastAsia="en-US"/>
              </w:rPr>
              <w:t>կալանավորված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>
              <w:rPr>
                <w:rFonts w:ascii="GHEA Grapalat" w:hAnsi="GHEA Grapalat" w:cs="Arial Unicode"/>
                <w:lang w:val="hy-AM" w:eastAsia="en-US"/>
              </w:rPr>
              <w:t>անձի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>
              <w:rPr>
                <w:rFonts w:ascii="GHEA Grapalat" w:hAnsi="GHEA Grapalat" w:cs="Arial Unicode"/>
                <w:lang w:val="hy-AM" w:eastAsia="en-US"/>
              </w:rPr>
              <w:t>և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>
              <w:rPr>
                <w:rFonts w:ascii="GHEA Grapalat" w:hAnsi="GHEA Grapalat" w:cs="Arial Unicode"/>
                <w:lang w:val="hy-AM" w:eastAsia="en-US"/>
              </w:rPr>
              <w:t>դատապարտյալի</w:t>
            </w:r>
            <w:r>
              <w:rPr>
                <w:rFonts w:ascii="GHEA Grapalat" w:hAnsi="GHEA Grapalat"/>
                <w:lang w:val="hy-AM" w:eastAsia="en-US"/>
              </w:rPr>
              <w:t xml:space="preserve">` </w:t>
            </w:r>
            <w:r>
              <w:rPr>
                <w:rFonts w:ascii="GHEA Grapalat" w:hAnsi="GHEA Grapalat" w:cs="Arial Unicode"/>
                <w:lang w:val="hy-AM" w:eastAsia="en-US"/>
              </w:rPr>
              <w:t>Հիմնարկ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>
              <w:rPr>
                <w:rFonts w:ascii="GHEA Grapalat" w:hAnsi="GHEA Grapalat" w:cs="Arial Unicode"/>
                <w:lang w:val="hy-AM" w:eastAsia="en-US"/>
              </w:rPr>
              <w:t>տեղափոխումից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>
              <w:rPr>
                <w:rFonts w:ascii="GHEA Grapalat" w:hAnsi="GHEA Grapalat" w:cs="Arial Unicode"/>
                <w:lang w:val="hy-AM" w:eastAsia="en-US"/>
              </w:rPr>
              <w:t>հետո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>
              <w:rPr>
                <w:rFonts w:ascii="GHEA Grapalat" w:hAnsi="GHEA Grapalat" w:cs="Arial Unicode"/>
                <w:lang w:val="hy-AM" w:eastAsia="en-US"/>
              </w:rPr>
              <w:t>սահմանված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>
              <w:rPr>
                <w:rFonts w:ascii="GHEA Grapalat" w:hAnsi="GHEA Grapalat" w:cs="Arial Unicode"/>
                <w:lang w:val="hy-AM" w:eastAsia="en-US"/>
              </w:rPr>
              <w:t>կարգով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>
              <w:rPr>
                <w:rFonts w:ascii="GHEA Grapalat" w:hAnsi="GHEA Grapalat" w:cs="Arial Unicode"/>
                <w:lang w:val="hy-AM" w:eastAsia="en-US"/>
              </w:rPr>
              <w:t>իրականացնում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>
              <w:rPr>
                <w:rFonts w:ascii="GHEA Grapalat" w:hAnsi="GHEA Grapalat" w:cs="Arial Unicode"/>
                <w:lang w:val="hy-AM" w:eastAsia="en-US"/>
              </w:rPr>
              <w:t>է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>
              <w:rPr>
                <w:rFonts w:ascii="GHEA Grapalat" w:hAnsi="GHEA Grapalat" w:cs="Arial Unicode"/>
                <w:lang w:val="hy-AM" w:eastAsia="en-US"/>
              </w:rPr>
              <w:t>խորհրդատվություն</w:t>
            </w:r>
            <w:r>
              <w:rPr>
                <w:rFonts w:ascii="GHEA Grapalat" w:hAnsi="GHEA Grapalat"/>
                <w:lang w:val="hy-AM" w:eastAsia="en-US"/>
              </w:rPr>
              <w:t xml:space="preserve">, </w:t>
            </w:r>
            <w:r>
              <w:rPr>
                <w:rFonts w:ascii="GHEA Grapalat" w:hAnsi="GHEA Grapalat" w:cs="Arial Unicode"/>
                <w:lang w:val="hy-AM" w:eastAsia="en-US"/>
              </w:rPr>
              <w:t>տեղեկատվություն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>
              <w:rPr>
                <w:rFonts w:ascii="GHEA Grapalat" w:hAnsi="GHEA Grapalat" w:cs="Arial Unicode"/>
                <w:lang w:val="hy-AM" w:eastAsia="en-US"/>
              </w:rPr>
              <w:t>է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>
              <w:rPr>
                <w:rFonts w:ascii="GHEA Grapalat" w:hAnsi="GHEA Grapalat" w:cs="Arial Unicode"/>
                <w:lang w:val="hy-AM" w:eastAsia="en-US"/>
              </w:rPr>
              <w:t>տրամադր</w:t>
            </w:r>
            <w:r>
              <w:rPr>
                <w:rFonts w:ascii="GHEA Grapalat" w:hAnsi="GHEA Grapalat"/>
                <w:lang w:val="hy-AM" w:eastAsia="en-US"/>
              </w:rPr>
              <w:t>ում նրանց իրավունքների և պարտականությունների, ինչպես նաև Հիմնարկի ներքին կանոնակարգի վերաբերյալ.</w:t>
            </w:r>
          </w:p>
          <w:p w:rsidR="007C5C62" w:rsidRDefault="007C5C62" w:rsidP="008A12E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num" w:pos="900"/>
              </w:tabs>
              <w:spacing w:before="0" w:beforeAutospacing="0" w:after="0" w:afterAutospacing="0" w:line="276" w:lineRule="auto"/>
              <w:ind w:left="0" w:firstLine="540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shd w:val="clear" w:color="auto" w:fill="FFFFFF"/>
                <w:lang w:val="hy-AM" w:eastAsia="en-US"/>
              </w:rPr>
              <w:t>մասնակցում է</w:t>
            </w:r>
            <w:r>
              <w:rPr>
                <w:rFonts w:ascii="GHEA Grapalat" w:hAnsi="GHEA Grapalat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val="hy-AM" w:eastAsia="en-US"/>
              </w:rPr>
              <w:t xml:space="preserve"> կալանավորված անձանց և դատապարտյալների օգտակար զբաղվածությանն ուղղված նախաձեռնությունների զարգացման և իրականացման աշխատանքներին.</w:t>
            </w:r>
          </w:p>
          <w:p w:rsidR="007C5C62" w:rsidRDefault="007C5C62" w:rsidP="008A12E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num" w:pos="900"/>
              </w:tabs>
              <w:spacing w:before="0" w:beforeAutospacing="0" w:after="0" w:afterAutospacing="0" w:line="276" w:lineRule="auto"/>
              <w:ind w:left="0" w:firstLine="540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lastRenderedPageBreak/>
              <w:t xml:space="preserve">կալանավորված անձանց և դատապարտյալների դիմումների հիման վրա կատարում է կալանավորված անձանց և դատապարտյալների անհատական ընդունելություն և իրականացնում համապատասխան խորհրդատվություն. </w:t>
            </w:r>
          </w:p>
          <w:p w:rsidR="007C5C62" w:rsidRDefault="007C5C62" w:rsidP="008A12E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num" w:pos="900"/>
              </w:tabs>
              <w:spacing w:before="0" w:beforeAutospacing="0" w:after="0" w:afterAutospacing="0" w:line="276" w:lineRule="auto"/>
              <w:ind w:left="0" w:firstLine="540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lang w:val="hy-AM" w:eastAsia="en-US"/>
              </w:rPr>
              <w:t>աջակցում է դատապարտյալների պատիժը կրելուց պայմանական վաղաժամկետ ազատելու, պատժի չկրած մասն ավելի մեղմ պատժատեսակով փոխարինելու վերաբերյալ փաստաթղթերի կազմմանը.</w:t>
            </w:r>
          </w:p>
          <w:p w:rsidR="007C5C62" w:rsidRDefault="007C5C62" w:rsidP="008A12E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num" w:pos="900"/>
              </w:tabs>
              <w:spacing w:before="0" w:beforeAutospacing="0" w:after="0" w:afterAutospacing="0" w:line="276" w:lineRule="auto"/>
              <w:ind w:left="0" w:firstLine="540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 xml:space="preserve">սահմանված դեպքերում դատապարտյալների վերաբերյալ կազմում է բնութագրեր. </w:t>
            </w:r>
          </w:p>
          <w:p w:rsidR="007C5C62" w:rsidRDefault="007C5C62" w:rsidP="008A12E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num" w:pos="900"/>
              </w:tabs>
              <w:spacing w:before="0" w:beforeAutospacing="0" w:after="0" w:afterAutospacing="0" w:line="276" w:lineRule="auto"/>
              <w:ind w:left="0" w:firstLine="540"/>
              <w:jc w:val="both"/>
              <w:rPr>
                <w:rFonts w:ascii="GHEA Grapalat" w:hAnsi="GHEA Grapalat"/>
                <w:color w:val="000000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Հիմնարկի այլ աշխատակիցների հետ միասին հետևում է սանիտարահիգիենիկ վիճակի պահպանմանը.</w:t>
            </w:r>
          </w:p>
          <w:p w:rsidR="007C5C62" w:rsidRDefault="007C5C62">
            <w:pPr>
              <w:pStyle w:val="a5"/>
              <w:tabs>
                <w:tab w:val="left" w:pos="993"/>
                <w:tab w:val="left" w:pos="1080"/>
              </w:tabs>
              <w:spacing w:after="0" w:line="240" w:lineRule="auto"/>
              <w:ind w:left="0" w:right="9" w:firstLine="720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</w:p>
          <w:p w:rsidR="007C5C62" w:rsidRDefault="007C5C62">
            <w:pPr>
              <w:pStyle w:val="a5"/>
              <w:tabs>
                <w:tab w:val="left" w:pos="240"/>
                <w:tab w:val="left" w:pos="390"/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7C5C62" w:rsidRDefault="007C5C62">
            <w:pPr>
              <w:pStyle w:val="a5"/>
              <w:tabs>
                <w:tab w:val="left" w:pos="142"/>
                <w:tab w:val="left" w:pos="426"/>
                <w:tab w:val="left" w:pos="851"/>
              </w:tabs>
              <w:spacing w:after="0"/>
              <w:ind w:left="0" w:right="9" w:firstLine="709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</w:p>
          <w:p w:rsidR="007C5C62" w:rsidRDefault="007C5C62" w:rsidP="008A12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180" w:firstLine="36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համապատասխան ստորաբաժանումներից պահանջել լրացուցիչ փաստաթղթեր,  հիմնավորումներ, պարզաբանումներ և այլ անհրաժեշտ տեղեկատվություն</w:t>
            </w:r>
          </w:p>
          <w:p w:rsidR="007C5C62" w:rsidRDefault="007C5C62" w:rsidP="008A12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180" w:firstLine="36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ներկայացնել   առաջարկություններ,   դիտարկումներ   ու   հիմնավորումներ   </w:t>
            </w:r>
            <w:r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Բաժնի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ին.</w:t>
            </w:r>
          </w:p>
          <w:p w:rsidR="007C5C62" w:rsidRDefault="007C5C62" w:rsidP="008A12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right="180" w:firstLine="36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համապատասխան ստորաբաժանումների ներկայացուցիչների հետ մասնակցել առաջադրված խնդիրների լուծման շուրջ մասնագիտական  քննարկումներին.</w:t>
            </w:r>
          </w:p>
          <w:p w:rsidR="007C5C62" w:rsidRDefault="007C5C62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GHEA Grapalat" w:hAnsi="GHEA Grapalat"/>
                <w:b/>
                <w:lang w:val="hy-AM" w:eastAsia="en-US"/>
              </w:rPr>
            </w:pPr>
          </w:p>
          <w:p w:rsidR="007C5C62" w:rsidRDefault="007C5C62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after="0" w:line="240" w:lineRule="auto"/>
              <w:ind w:firstLine="284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Պարտականությունները՝ </w:t>
            </w:r>
          </w:p>
          <w:p w:rsidR="007C5C62" w:rsidRDefault="007C5C62" w:rsidP="008A12E5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900"/>
              </w:tabs>
              <w:spacing w:before="0" w:beforeAutospacing="0" w:after="0" w:afterAutospacing="0" w:line="276" w:lineRule="auto"/>
              <w:ind w:left="0" w:right="150" w:firstLine="540"/>
              <w:jc w:val="both"/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eastAsia="en-US"/>
              </w:rPr>
              <w:t>ժամանակին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00000"/>
                <w:lang w:eastAsia="en-US"/>
              </w:rPr>
              <w:t>և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00000"/>
                <w:lang w:eastAsia="en-US"/>
              </w:rPr>
              <w:t>պատշաճ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00000"/>
                <w:lang w:eastAsia="en-US"/>
              </w:rPr>
              <w:t>կատարել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00000"/>
                <w:lang w:eastAsia="en-US"/>
              </w:rPr>
              <w:t>իր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00000"/>
                <w:lang w:eastAsia="en-US"/>
              </w:rPr>
              <w:t>վրա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00000"/>
                <w:lang w:eastAsia="en-US"/>
              </w:rPr>
              <w:t>դրված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00000"/>
                <w:lang w:eastAsia="en-US"/>
              </w:rPr>
              <w:t>պարտականությունները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. </w:t>
            </w:r>
          </w:p>
          <w:p w:rsidR="007C5C62" w:rsidRDefault="007C5C62" w:rsidP="008A12E5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num" w:pos="900"/>
              </w:tabs>
              <w:spacing w:before="0" w:beforeAutospacing="0" w:after="0" w:afterAutospacing="0" w:line="276" w:lineRule="auto"/>
              <w:ind w:left="0" w:right="150" w:firstLine="54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eastAsia="en-US"/>
              </w:rPr>
              <w:t>մ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>ասնակց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eastAsia="en-US"/>
              </w:rPr>
              <w:t>ել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lang w:val="hy-AM" w:eastAsia="en-US"/>
              </w:rPr>
              <w:t>Բաժն</w:t>
            </w:r>
            <w:r>
              <w:rPr>
                <w:rFonts w:ascii="GHEA Grapalat" w:hAnsi="GHEA Grapalat"/>
                <w:lang w:val="en-US" w:eastAsia="en-US"/>
              </w:rPr>
              <w:t>ում</w:t>
            </w:r>
            <w:r>
              <w:rPr>
                <w:rFonts w:ascii="GHEA Grapalat" w:hAnsi="GHEA Grapalat"/>
                <w:shd w:val="clear" w:color="auto" w:fill="FFFFFF"/>
                <w:lang w:val="en-US" w:eastAsia="en-US"/>
              </w:rPr>
              <w:t xml:space="preserve"> անցկացվող խորհրդակցություններին, </w:t>
            </w:r>
            <w:r>
              <w:rPr>
                <w:rFonts w:ascii="GHEA Grapalat" w:hAnsi="GHEA Grapalat"/>
                <w:lang w:val="hy-AM" w:eastAsia="en-US"/>
              </w:rPr>
              <w:t xml:space="preserve">Բաժնի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>ընդհանուր գործունեությանը վերաբերող այլ աշխատանքներին.</w:t>
            </w:r>
          </w:p>
          <w:p w:rsidR="007C5C62" w:rsidRDefault="007C5C62" w:rsidP="008A12E5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num" w:pos="900"/>
              </w:tabs>
              <w:spacing w:before="0" w:beforeAutospacing="0" w:after="0" w:afterAutospacing="0" w:line="276" w:lineRule="auto"/>
              <w:ind w:left="0" w:right="150" w:firstLine="54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>մասնակց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eastAsia="en-US"/>
              </w:rPr>
              <w:t>ել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lang w:val="hy-AM" w:eastAsia="en-US"/>
              </w:rPr>
              <w:t>Բաժնի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 xml:space="preserve"> գործ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eastAsia="en-US"/>
              </w:rPr>
              <w:t>ու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 w:eastAsia="en-US"/>
              </w:rPr>
              <w:t>նեության վերաբերյալ աշխատանքային ծրագրերի, կիսամյակային և տարեկան ամփոփ հաշվետվությունների նախագծերի կազմմանը.</w:t>
            </w:r>
          </w:p>
          <w:p w:rsidR="007C5C62" w:rsidRDefault="007C5C62" w:rsidP="008A12E5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num" w:pos="900"/>
              </w:tabs>
              <w:spacing w:before="0" w:beforeAutospacing="0" w:after="0" w:afterAutospacing="0" w:line="276" w:lineRule="auto"/>
              <w:ind w:left="0" w:right="150" w:firstLine="540"/>
              <w:jc w:val="both"/>
              <w:rPr>
                <w:rFonts w:ascii="GHEA Grapalat" w:hAnsi="GHEA Grapalat"/>
                <w:lang w:val="hy-AM" w:eastAsia="en-US"/>
              </w:rPr>
            </w:pPr>
            <w:r>
              <w:rPr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eastAsia="en-US"/>
              </w:rPr>
              <w:t>քննարկել</w:t>
            </w:r>
            <w:r>
              <w:rPr>
                <w:rFonts w:ascii="GHEA Grapalat" w:hAnsi="GHEA Grapalat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eastAsia="en-US"/>
              </w:rPr>
              <w:t>և</w:t>
            </w:r>
            <w:r>
              <w:rPr>
                <w:rFonts w:ascii="GHEA Grapalat" w:hAnsi="GHEA Grapalat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eastAsia="en-US"/>
              </w:rPr>
              <w:t>ընթացք</w:t>
            </w:r>
            <w:r>
              <w:rPr>
                <w:rFonts w:ascii="GHEA Grapalat" w:hAnsi="GHEA Grapalat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eastAsia="en-US"/>
              </w:rPr>
              <w:t>տալ</w:t>
            </w:r>
            <w:r>
              <w:rPr>
                <w:rFonts w:ascii="GHEA Grapalat" w:hAnsi="GHEA Grapalat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eastAsia="en-US"/>
              </w:rPr>
              <w:t>ստացված</w:t>
            </w:r>
            <w:r>
              <w:rPr>
                <w:rFonts w:ascii="GHEA Grapalat" w:hAnsi="GHEA Grapalat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eastAsia="en-US"/>
              </w:rPr>
              <w:t>առաջարկություններին</w:t>
            </w:r>
            <w:r>
              <w:rPr>
                <w:rFonts w:ascii="GHEA Grapalat" w:hAnsi="GHEA Grapalat"/>
                <w:shd w:val="clear" w:color="auto" w:fill="FFFFFF"/>
                <w:lang w:val="en-US" w:eastAsia="en-US"/>
              </w:rPr>
              <w:t xml:space="preserve">, </w:t>
            </w:r>
            <w:r>
              <w:rPr>
                <w:rFonts w:ascii="GHEA Grapalat" w:hAnsi="GHEA Grapalat"/>
                <w:shd w:val="clear" w:color="auto" w:fill="FFFFFF"/>
                <w:lang w:eastAsia="en-US"/>
              </w:rPr>
              <w:t>դիմումներին</w:t>
            </w:r>
            <w:r>
              <w:rPr>
                <w:rFonts w:ascii="GHEA Grapalat" w:hAnsi="GHEA Grapalat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eastAsia="en-US"/>
              </w:rPr>
              <w:t>և</w:t>
            </w:r>
            <w:r>
              <w:rPr>
                <w:rFonts w:ascii="GHEA Grapalat" w:hAnsi="GHEA Grapalat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eastAsia="en-US"/>
              </w:rPr>
              <w:t>բողոքներին</w:t>
            </w:r>
            <w:r>
              <w:rPr>
                <w:rFonts w:ascii="GHEA Grapalat" w:hAnsi="GHEA Grapalat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eastAsia="en-US"/>
              </w:rPr>
              <w:t>ու</w:t>
            </w:r>
            <w:r>
              <w:rPr>
                <w:rFonts w:ascii="GHEA Grapalat" w:hAnsi="GHEA Grapalat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eastAsia="en-US"/>
              </w:rPr>
              <w:t>արդյունքների</w:t>
            </w:r>
            <w:r>
              <w:rPr>
                <w:rFonts w:ascii="GHEA Grapalat" w:hAnsi="GHEA Grapalat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eastAsia="en-US"/>
              </w:rPr>
              <w:t>վերաբերյալ</w:t>
            </w:r>
            <w:r>
              <w:rPr>
                <w:rFonts w:ascii="GHEA Grapalat" w:hAnsi="GHEA Grapalat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eastAsia="en-US"/>
              </w:rPr>
              <w:t>կազմել</w:t>
            </w:r>
            <w:r>
              <w:rPr>
                <w:rFonts w:ascii="GHEA Grapalat" w:hAnsi="GHEA Grapalat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eastAsia="en-US"/>
              </w:rPr>
              <w:t>տեղեկանք</w:t>
            </w:r>
            <w:r>
              <w:rPr>
                <w:rFonts w:ascii="GHEA Grapalat" w:hAnsi="GHEA Grapalat"/>
                <w:shd w:val="clear" w:color="auto" w:fill="FFFFFF"/>
                <w:lang w:val="en-US" w:eastAsia="en-US"/>
              </w:rPr>
              <w:t>.</w:t>
            </w:r>
          </w:p>
          <w:p w:rsidR="007C5C62" w:rsidRDefault="007C5C62">
            <w:pPr>
              <w:pStyle w:val="a5"/>
              <w:tabs>
                <w:tab w:val="left" w:pos="142"/>
                <w:tab w:val="left" w:pos="426"/>
                <w:tab w:val="left" w:pos="851"/>
                <w:tab w:val="left" w:pos="994"/>
              </w:tabs>
              <w:spacing w:after="0"/>
              <w:ind w:left="567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7C5C62" w:rsidTr="007C5C6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2" w:rsidRDefault="007C5C62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3.Պաշտոնին ներկայացվող պահանջները</w:t>
            </w:r>
          </w:p>
          <w:p w:rsidR="007C5C62" w:rsidRDefault="007C5C62">
            <w:pPr>
              <w:pStyle w:val="a5"/>
              <w:tabs>
                <w:tab w:val="left" w:pos="601"/>
              </w:tabs>
              <w:spacing w:after="0" w:line="240" w:lineRule="auto"/>
              <w:ind w:left="459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C5C62" w:rsidRDefault="007C5C62">
            <w:pPr>
              <w:pStyle w:val="a5"/>
              <w:tabs>
                <w:tab w:val="left" w:pos="567"/>
              </w:tabs>
              <w:spacing w:after="0" w:line="240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3.1 Կրթություն, որակավորման աստիճանը</w:t>
            </w:r>
          </w:p>
          <w:p w:rsidR="007C5C62" w:rsidRDefault="007C5C62">
            <w:pPr>
              <w:pStyle w:val="a5"/>
              <w:tabs>
                <w:tab w:val="left" w:pos="567"/>
              </w:tabs>
              <w:spacing w:after="0" w:line="240" w:lineRule="auto"/>
              <w:ind w:hanging="45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Բարձրագույն կրթություն</w:t>
            </w:r>
          </w:p>
          <w:p w:rsidR="007C5C62" w:rsidRDefault="007C5C62">
            <w:pPr>
              <w:pStyle w:val="a5"/>
              <w:tabs>
                <w:tab w:val="left" w:pos="567"/>
              </w:tabs>
              <w:spacing w:after="0" w:line="240" w:lineRule="auto"/>
              <w:ind w:left="0" w:firstLine="284"/>
              <w:rPr>
                <w:rFonts w:ascii="GHEA Grapalat" w:hAnsi="GHEA Grapalat"/>
                <w:sz w:val="24"/>
                <w:szCs w:val="24"/>
                <w:highlight w:val="yellow"/>
              </w:rPr>
            </w:pPr>
          </w:p>
          <w:p w:rsidR="007C5C62" w:rsidRDefault="007C5C62">
            <w:pPr>
              <w:pStyle w:val="a5"/>
              <w:tabs>
                <w:tab w:val="left" w:pos="567"/>
              </w:tabs>
              <w:spacing w:after="0" w:line="240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3.2. Մասնագիտական գիտելիքները</w:t>
            </w:r>
          </w:p>
          <w:p w:rsidR="007C5C62" w:rsidRDefault="007C5C62">
            <w:pPr>
              <w:tabs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7C5C62" w:rsidRDefault="007C5C62">
            <w:pPr>
              <w:tabs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/>
                <w:sz w:val="24"/>
                <w:szCs w:val="24"/>
                <w:highlight w:val="yellow"/>
              </w:rPr>
            </w:pPr>
          </w:p>
          <w:p w:rsidR="007C5C62" w:rsidRDefault="007C5C62">
            <w:pPr>
              <w:pStyle w:val="a5"/>
              <w:tabs>
                <w:tab w:val="left" w:pos="567"/>
              </w:tabs>
              <w:spacing w:after="0" w:line="240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7C5C62" w:rsidRDefault="007C5C62">
            <w:pPr>
              <w:tabs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Աշխատանքային ստաժ չի պահանջվում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7C5C62" w:rsidRDefault="007C5C62">
            <w:pPr>
              <w:tabs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7C5C62" w:rsidRDefault="007C5C62">
            <w:pPr>
              <w:tabs>
                <w:tab w:val="left" w:pos="210"/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3.4 Անհրաժեշտ կոմպետենցիաներ</w:t>
            </w:r>
          </w:p>
          <w:p w:rsidR="007C5C62" w:rsidRDefault="007C5C62">
            <w:pPr>
              <w:tabs>
                <w:tab w:val="left" w:pos="210"/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62" w:rsidRDefault="007C5C62">
            <w:pPr>
              <w:tabs>
                <w:tab w:val="left" w:pos="210"/>
                <w:tab w:val="left" w:pos="567"/>
              </w:tabs>
              <w:spacing w:after="0"/>
              <w:ind w:firstLine="28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7C5C62" w:rsidRDefault="007C5C62" w:rsidP="008A12E5">
            <w:pPr>
              <w:pStyle w:val="a3"/>
              <w:numPr>
                <w:ilvl w:val="1"/>
                <w:numId w:val="5"/>
              </w:numPr>
              <w:tabs>
                <w:tab w:val="num" w:pos="720"/>
              </w:tabs>
              <w:spacing w:before="0" w:beforeAutospacing="0" w:after="0" w:afterAutospacing="0" w:line="276" w:lineRule="auto"/>
              <w:ind w:left="360" w:firstLine="0"/>
              <w:rPr>
                <w:rFonts w:ascii="GHEA Grapalat" w:hAnsi="GHEA Grapalat"/>
                <w:color w:val="000000"/>
                <w:lang w:val="hy-AM" w:eastAsia="en-US"/>
              </w:rPr>
            </w:pPr>
            <w:r>
              <w:rPr>
                <w:rFonts w:ascii="GHEA Grapalat" w:hAnsi="GHEA Grapalat" w:cs="Sylfaen"/>
                <w:color w:val="000000"/>
                <w:lang w:val="hy-AM" w:eastAsia="en-US"/>
              </w:rPr>
              <w:t>Խնդրի</w:t>
            </w:r>
            <w:r>
              <w:rPr>
                <w:rFonts w:ascii="GHEA Grapalat" w:hAnsi="GHEA Grapalat"/>
                <w:color w:val="000000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 w:eastAsia="en-US"/>
              </w:rPr>
              <w:t>լուծում</w:t>
            </w:r>
          </w:p>
          <w:p w:rsidR="007C5C62" w:rsidRDefault="007C5C62" w:rsidP="008A12E5">
            <w:pPr>
              <w:pStyle w:val="a3"/>
              <w:numPr>
                <w:ilvl w:val="1"/>
                <w:numId w:val="5"/>
              </w:numPr>
              <w:tabs>
                <w:tab w:val="num" w:pos="720"/>
              </w:tabs>
              <w:spacing w:before="0" w:beforeAutospacing="0" w:after="0" w:afterAutospacing="0" w:line="276" w:lineRule="auto"/>
              <w:ind w:left="360" w:firstLine="0"/>
              <w:rPr>
                <w:rFonts w:ascii="GHEA Grapalat" w:hAnsi="GHEA Grapalat"/>
                <w:color w:val="000000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lang w:eastAsia="en-US"/>
              </w:rPr>
              <w:t>Հաշվետվությունների</w:t>
            </w:r>
            <w:r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eastAsia="en-US"/>
              </w:rPr>
              <w:t>մշակում</w:t>
            </w:r>
          </w:p>
          <w:p w:rsidR="007C5C62" w:rsidRDefault="007C5C62" w:rsidP="008A12E5">
            <w:pPr>
              <w:pStyle w:val="a3"/>
              <w:numPr>
                <w:ilvl w:val="1"/>
                <w:numId w:val="5"/>
              </w:numPr>
              <w:tabs>
                <w:tab w:val="num" w:pos="720"/>
              </w:tabs>
              <w:spacing w:before="0" w:beforeAutospacing="0" w:after="0" w:afterAutospacing="0" w:line="276" w:lineRule="auto"/>
              <w:ind w:left="360" w:firstLine="0"/>
              <w:rPr>
                <w:rFonts w:ascii="GHEA Grapalat" w:hAnsi="GHEA Grapalat"/>
                <w:color w:val="000000"/>
                <w:lang w:eastAsia="en-US"/>
              </w:rPr>
            </w:pPr>
            <w:r>
              <w:rPr>
                <w:rFonts w:ascii="GHEA Grapalat" w:hAnsi="GHEA Grapalat" w:cs="Sylfaen"/>
                <w:color w:val="000000"/>
                <w:lang w:eastAsia="en-US"/>
              </w:rPr>
              <w:t>Տեղեկատվության</w:t>
            </w:r>
            <w:r>
              <w:rPr>
                <w:rFonts w:ascii="GHEA Grapalat" w:hAnsi="GHEA Grapalat"/>
                <w:color w:val="000000"/>
                <w:lang w:eastAsia="en-U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eastAsia="en-US"/>
              </w:rPr>
              <w:t>հավաքագրում</w:t>
            </w:r>
            <w:r>
              <w:rPr>
                <w:rFonts w:ascii="GHEA Grapalat" w:hAnsi="GHEA Grapalat"/>
                <w:color w:val="000000"/>
                <w:lang w:eastAsia="en-US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lang w:eastAsia="en-US"/>
              </w:rPr>
              <w:t>վերլուծություն</w:t>
            </w:r>
          </w:p>
          <w:p w:rsidR="007C5C62" w:rsidRDefault="007C5C62" w:rsidP="008A12E5">
            <w:pPr>
              <w:pStyle w:val="a3"/>
              <w:numPr>
                <w:ilvl w:val="1"/>
                <w:numId w:val="5"/>
              </w:numPr>
              <w:tabs>
                <w:tab w:val="num" w:pos="720"/>
              </w:tabs>
              <w:spacing w:before="0" w:beforeAutospacing="0" w:after="0" w:afterAutospacing="0" w:line="276" w:lineRule="auto"/>
              <w:ind w:left="360" w:firstLine="0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Բարեվարքություն</w:t>
            </w:r>
          </w:p>
          <w:tbl>
            <w:tblPr>
              <w:tblpPr w:leftFromText="180" w:rightFromText="180" w:bottomFromText="200" w:vertAnchor="text" w:horzAnchor="margin" w:tblpXSpec="right" w:tblpY="-296"/>
              <w:tblOverlap w:val="never"/>
              <w:tblW w:w="9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450"/>
            </w:tblGrid>
            <w:tr w:rsidR="007C5C62" w:rsidRPr="007C5C62">
              <w:trPr>
                <w:trHeight w:val="11046"/>
              </w:trPr>
              <w:tc>
                <w:tcPr>
                  <w:tcW w:w="94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Ind w:w="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8783"/>
                  </w:tblGrid>
                  <w:tr w:rsidR="007C5C62" w:rsidRPr="007C5C62">
                    <w:trPr>
                      <w:trHeight w:val="11069"/>
                    </w:trPr>
                    <w:tc>
                      <w:tcPr>
                        <w:tcW w:w="878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7C5C62" w:rsidRDefault="007C5C62" w:rsidP="008A12E5">
                        <w:pPr>
                          <w:pStyle w:val="a5"/>
                          <w:numPr>
                            <w:ilvl w:val="0"/>
                            <w:numId w:val="6"/>
                          </w:numPr>
                          <w:tabs>
                            <w:tab w:val="left" w:pos="567"/>
                          </w:tabs>
                          <w:spacing w:after="0" w:line="240" w:lineRule="auto"/>
                          <w:jc w:val="center"/>
                          <w:rPr>
                            <w:rFonts w:ascii="GHEA Grapalat" w:hAnsi="GHEA Grapalat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GHEA Grapalat" w:hAnsi="GHEA Grapalat"/>
                            <w:b/>
                            <w:sz w:val="24"/>
                            <w:szCs w:val="24"/>
                          </w:rPr>
                          <w:t>Կազմակերպական շրջանակը</w:t>
                        </w:r>
                      </w:p>
                      <w:p w:rsidR="007C5C62" w:rsidRDefault="007C5C62">
                        <w:pPr>
                          <w:pStyle w:val="a5"/>
                          <w:tabs>
                            <w:tab w:val="left" w:pos="567"/>
                          </w:tabs>
                          <w:spacing w:after="0" w:line="240" w:lineRule="auto"/>
                          <w:ind w:left="0" w:firstLine="284"/>
                          <w:rPr>
                            <w:rFonts w:ascii="GHEA Grapalat" w:hAnsi="GHEA Grapalat"/>
                            <w:b/>
                            <w:sz w:val="24"/>
                            <w:szCs w:val="24"/>
                          </w:rPr>
                        </w:pPr>
                      </w:p>
                      <w:p w:rsidR="007C5C62" w:rsidRDefault="007C5C62" w:rsidP="008A12E5">
                        <w:pPr>
                          <w:pStyle w:val="a5"/>
                          <w:numPr>
                            <w:ilvl w:val="1"/>
                            <w:numId w:val="6"/>
                          </w:numPr>
                          <w:tabs>
                            <w:tab w:val="left" w:pos="810"/>
                          </w:tabs>
                          <w:spacing w:after="0" w:line="240" w:lineRule="auto"/>
                          <w:jc w:val="both"/>
                          <w:rPr>
                            <w:rFonts w:ascii="GHEA Grapalat" w:hAnsi="GHEA Grapalat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GHEA Grapalat" w:hAnsi="GHEA Grapalat"/>
                            <w:b/>
                            <w:sz w:val="24"/>
                            <w:szCs w:val="24"/>
                          </w:rPr>
                          <w:t>Աշխատանքի կազմակերպական և ղեկավարման շրջանակը</w:t>
                        </w:r>
                      </w:p>
                      <w:p w:rsidR="007C5C62" w:rsidRDefault="007C5C62">
                        <w:pPr>
                          <w:tabs>
                            <w:tab w:val="left" w:pos="810"/>
                          </w:tabs>
                          <w:spacing w:after="0" w:line="240" w:lineRule="auto"/>
                          <w:ind w:firstLine="360"/>
                          <w:jc w:val="both"/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7C5C62" w:rsidRDefault="007C5C62">
                        <w:pPr>
                          <w:tabs>
                            <w:tab w:val="left" w:pos="810"/>
                          </w:tabs>
                          <w:spacing w:after="0" w:line="240" w:lineRule="auto"/>
                          <w:ind w:firstLine="360"/>
                          <w:jc w:val="both"/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Պատասխանատու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է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կառուցվածքային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ստորաբաժանման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աշխատանքների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բնույթով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պայմանավորված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մասնագիտական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գործունեության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վերջնարդյունքին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նպաստող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միջանկյալ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արդյունքի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ստեղծման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համար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>։</w:t>
                        </w:r>
                      </w:p>
                      <w:p w:rsidR="007C5C62" w:rsidRDefault="007C5C62">
                        <w:pPr>
                          <w:tabs>
                            <w:tab w:val="left" w:pos="810"/>
                          </w:tabs>
                          <w:spacing w:after="0" w:line="240" w:lineRule="auto"/>
                          <w:ind w:firstLine="360"/>
                          <w:jc w:val="both"/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7C5C62" w:rsidRDefault="007C5C62" w:rsidP="008A12E5">
                        <w:pPr>
                          <w:pStyle w:val="a5"/>
                          <w:numPr>
                            <w:ilvl w:val="1"/>
                            <w:numId w:val="6"/>
                          </w:numPr>
                          <w:tabs>
                            <w:tab w:val="left" w:pos="810"/>
                          </w:tabs>
                          <w:spacing w:after="0" w:line="240" w:lineRule="auto"/>
                          <w:jc w:val="both"/>
                          <w:rPr>
                            <w:rFonts w:ascii="GHEA Grapalat" w:hAnsi="GHEA Grapalat"/>
                            <w:b/>
                            <w:color w:val="000000"/>
                            <w:sz w:val="24"/>
                            <w:szCs w:val="24"/>
                            <w:lang w:val="hy-AM"/>
                          </w:rPr>
                        </w:pPr>
                        <w:r>
                          <w:rPr>
                            <w:rFonts w:ascii="GHEA Grapalat" w:hAnsi="GHEA Grapalat"/>
                            <w:b/>
                            <w:color w:val="000000"/>
                            <w:sz w:val="24"/>
                            <w:szCs w:val="24"/>
                            <w:lang w:val="hy-AM"/>
                          </w:rPr>
                          <w:t>Որոշումներ կայացնելու լիազորությունները</w:t>
                        </w:r>
                      </w:p>
                      <w:p w:rsidR="007C5C62" w:rsidRDefault="007C5C62">
                        <w:pPr>
                          <w:tabs>
                            <w:tab w:val="left" w:pos="810"/>
                          </w:tabs>
                          <w:spacing w:after="0" w:line="240" w:lineRule="auto"/>
                          <w:ind w:firstLine="360"/>
                          <w:jc w:val="both"/>
                          <w:rPr>
                            <w:rFonts w:ascii="GHEA Grapalat" w:hAnsi="GHEA Grapalat"/>
                            <w:sz w:val="24"/>
                            <w:szCs w:val="24"/>
                          </w:rPr>
                        </w:pPr>
                      </w:p>
                      <w:p w:rsidR="007C5C62" w:rsidRDefault="007C5C62">
                        <w:pPr>
                          <w:pStyle w:val="a5"/>
                          <w:tabs>
                            <w:tab w:val="left" w:pos="993"/>
                          </w:tabs>
                          <w:spacing w:after="0"/>
                          <w:ind w:left="0" w:right="9" w:firstLine="360"/>
                          <w:jc w:val="both"/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Կայացնում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է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որոշումներ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կառուցվածքային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ստորաբաժանման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աշխատանքների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բնույթով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պայմանավորված՝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մասնագիտական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գործունեության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վերջնարդյունքին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նպաստող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միջանկյալ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արդյունքի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ստեղծման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շրջանակներում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>։</w:t>
                        </w:r>
                      </w:p>
                      <w:p w:rsidR="007C5C62" w:rsidRDefault="007C5C62">
                        <w:pPr>
                          <w:tabs>
                            <w:tab w:val="left" w:pos="810"/>
                          </w:tabs>
                          <w:spacing w:after="0" w:line="240" w:lineRule="auto"/>
                          <w:ind w:firstLine="360"/>
                          <w:jc w:val="both"/>
                          <w:rPr>
                            <w:rFonts w:ascii="GHEA Grapalat" w:hAnsi="GHEA Grapalat"/>
                            <w:sz w:val="24"/>
                            <w:szCs w:val="24"/>
                          </w:rPr>
                        </w:pPr>
                      </w:p>
                      <w:p w:rsidR="007C5C62" w:rsidRDefault="007C5C62" w:rsidP="008A12E5">
                        <w:pPr>
                          <w:pStyle w:val="a5"/>
                          <w:numPr>
                            <w:ilvl w:val="1"/>
                            <w:numId w:val="6"/>
                          </w:numPr>
                          <w:tabs>
                            <w:tab w:val="left" w:pos="810"/>
                          </w:tabs>
                          <w:spacing w:after="0" w:line="240" w:lineRule="auto"/>
                          <w:jc w:val="both"/>
                          <w:rPr>
                            <w:rFonts w:ascii="GHEA Grapalat" w:hAnsi="GHEA Grapalat"/>
                            <w:b/>
                            <w:color w:val="000000"/>
                            <w:sz w:val="24"/>
                            <w:szCs w:val="24"/>
                            <w:lang w:val="hy-AM"/>
                          </w:rPr>
                        </w:pPr>
                        <w:r>
                          <w:rPr>
                            <w:rFonts w:ascii="GHEA Grapalat" w:hAnsi="GHEA Grapalat"/>
                            <w:b/>
                            <w:color w:val="000000"/>
                            <w:sz w:val="24"/>
                            <w:szCs w:val="24"/>
                            <w:lang w:val="hy-AM"/>
                          </w:rPr>
                          <w:t>Գործունեության ազդեցությունը</w:t>
                        </w:r>
                      </w:p>
                      <w:p w:rsidR="007C5C62" w:rsidRDefault="007C5C62">
                        <w:pPr>
                          <w:tabs>
                            <w:tab w:val="left" w:pos="810"/>
                          </w:tabs>
                          <w:spacing w:after="0" w:line="240" w:lineRule="auto"/>
                          <w:ind w:firstLine="360"/>
                          <w:jc w:val="both"/>
                          <w:rPr>
                            <w:rFonts w:ascii="GHEA Grapalat" w:hAnsi="GHEA Grapalat"/>
                            <w:sz w:val="24"/>
                            <w:szCs w:val="24"/>
                          </w:rPr>
                        </w:pPr>
                      </w:p>
                      <w:p w:rsidR="007C5C62" w:rsidRDefault="007C5C62">
                        <w:pPr>
                          <w:pStyle w:val="a5"/>
                          <w:tabs>
                            <w:tab w:val="left" w:pos="1134"/>
                          </w:tabs>
                          <w:spacing w:after="0"/>
                          <w:ind w:left="0" w:right="9" w:firstLine="360"/>
                          <w:jc w:val="both"/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val="hy-AM"/>
                          </w:rPr>
                        </w:pP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val="hy-AM"/>
                          </w:rPr>
                          <w:t>Ունի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val="hy-AM"/>
                          </w:rPr>
                          <w:t>տվյալ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val="hy-AM"/>
                          </w:rPr>
                          <w:t>մարմնի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val="hy-AM"/>
                          </w:rPr>
                          <w:t>նպատակների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val="hy-AM"/>
                          </w:rPr>
                          <w:t>և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val="hy-AM"/>
                          </w:rPr>
                          <w:t>խնդիրների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val="hy-AM"/>
                          </w:rPr>
                          <w:t>իրականացման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val="hy-AM"/>
                          </w:rPr>
                          <w:t>համար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val="hy-AM"/>
                          </w:rPr>
                          <w:t>մասնագիտական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val="hy-AM"/>
                          </w:rPr>
                          <w:t>գործունեության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val="hy-AM"/>
                          </w:rPr>
                          <w:t>գերատեսչական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  <w:lang w:val="hy-AM"/>
                          </w:rPr>
                          <w:t>ազդեցություն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  <w:lang w:val="hy-AM"/>
                          </w:rPr>
                          <w:t>։</w:t>
                        </w:r>
                      </w:p>
                      <w:p w:rsidR="007C5C62" w:rsidRDefault="007C5C62">
                        <w:pPr>
                          <w:pStyle w:val="a5"/>
                          <w:tabs>
                            <w:tab w:val="left" w:pos="810"/>
                          </w:tabs>
                          <w:spacing w:after="0" w:line="240" w:lineRule="auto"/>
                          <w:ind w:left="0" w:firstLine="360"/>
                          <w:jc w:val="both"/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7C5C62" w:rsidRDefault="007C5C62" w:rsidP="008A12E5">
                        <w:pPr>
                          <w:pStyle w:val="a5"/>
                          <w:numPr>
                            <w:ilvl w:val="1"/>
                            <w:numId w:val="6"/>
                          </w:numPr>
                          <w:tabs>
                            <w:tab w:val="left" w:pos="810"/>
                          </w:tabs>
                          <w:spacing w:after="0" w:line="240" w:lineRule="auto"/>
                          <w:jc w:val="both"/>
                          <w:rPr>
                            <w:rFonts w:ascii="GHEA Grapalat" w:hAnsi="GHEA Grapalat"/>
                            <w:b/>
                            <w:color w:val="000000"/>
                            <w:sz w:val="24"/>
                            <w:szCs w:val="24"/>
                            <w:lang w:val="hy-AM"/>
                          </w:rPr>
                        </w:pPr>
                        <w:r>
                          <w:rPr>
                            <w:rFonts w:ascii="GHEA Grapalat" w:hAnsi="GHEA Grapalat"/>
                            <w:b/>
                            <w:color w:val="000000"/>
                            <w:sz w:val="24"/>
                            <w:szCs w:val="24"/>
                            <w:lang w:val="hy-AM"/>
                          </w:rPr>
                          <w:t>Շփումները և ներկայացուցչությունը</w:t>
                        </w:r>
                      </w:p>
                      <w:p w:rsidR="007C5C62" w:rsidRDefault="007C5C62">
                        <w:pPr>
                          <w:tabs>
                            <w:tab w:val="left" w:pos="810"/>
                          </w:tabs>
                          <w:spacing w:after="0" w:line="240" w:lineRule="auto"/>
                          <w:ind w:firstLine="360"/>
                          <w:jc w:val="both"/>
                          <w:rPr>
                            <w:rFonts w:ascii="GHEA Grapalat" w:hAnsi="GHEA Grapalat"/>
                            <w:sz w:val="24"/>
                            <w:szCs w:val="24"/>
                          </w:rPr>
                        </w:pPr>
                      </w:p>
                      <w:p w:rsidR="007C5C62" w:rsidRDefault="007C5C62">
                        <w:pPr>
                          <w:tabs>
                            <w:tab w:val="left" w:pos="810"/>
                          </w:tabs>
                          <w:spacing w:after="0" w:line="240" w:lineRule="auto"/>
                          <w:ind w:firstLine="360"/>
                          <w:jc w:val="both"/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Իր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իրավասության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շրջանակներում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շփվում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և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որպես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ներկայացուցիչ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հանդես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է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գալիս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տվյալ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մարմնի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կառուցվածքային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այլ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ստորաբաժանումների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ինչպես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նաև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համապատասխան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մարմնից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դուրս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մասնագիտական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հարցերով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շփվում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է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այլ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մարմինների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և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ներկայացուցիչների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հետ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</w:p>
                      <w:p w:rsidR="007C5C62" w:rsidRDefault="007C5C62">
                        <w:pPr>
                          <w:tabs>
                            <w:tab w:val="left" w:pos="810"/>
                          </w:tabs>
                          <w:spacing w:after="0" w:line="240" w:lineRule="auto"/>
                          <w:ind w:firstLine="360"/>
                          <w:jc w:val="both"/>
                          <w:rPr>
                            <w:rFonts w:ascii="GHEA Grapalat" w:hAnsi="GHEA Grapalat"/>
                            <w:sz w:val="24"/>
                            <w:szCs w:val="24"/>
                          </w:rPr>
                        </w:pPr>
                      </w:p>
                      <w:p w:rsidR="007C5C62" w:rsidRDefault="007C5C62" w:rsidP="008A12E5">
                        <w:pPr>
                          <w:pStyle w:val="a5"/>
                          <w:numPr>
                            <w:ilvl w:val="1"/>
                            <w:numId w:val="6"/>
                          </w:numPr>
                          <w:tabs>
                            <w:tab w:val="left" w:pos="810"/>
                          </w:tabs>
                          <w:spacing w:after="0" w:line="240" w:lineRule="auto"/>
                          <w:jc w:val="both"/>
                          <w:rPr>
                            <w:rFonts w:ascii="GHEA Grapalat" w:hAnsi="GHEA Grapalat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HEA Grapalat" w:hAnsi="GHEA Grapalat"/>
                            <w:b/>
                            <w:color w:val="000000"/>
                            <w:sz w:val="24"/>
                            <w:szCs w:val="24"/>
                          </w:rPr>
                          <w:t>Խնդիրների բարդությունը և դրանց լուծումը</w:t>
                        </w:r>
                      </w:p>
                      <w:p w:rsidR="007C5C62" w:rsidRDefault="007C5C62">
                        <w:pPr>
                          <w:tabs>
                            <w:tab w:val="left" w:pos="810"/>
                          </w:tabs>
                          <w:spacing w:after="0" w:line="240" w:lineRule="auto"/>
                          <w:ind w:firstLine="360"/>
                          <w:jc w:val="both"/>
                          <w:rPr>
                            <w:rFonts w:ascii="GHEA Grapalat" w:hAnsi="GHEA Grapalat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7C5C62" w:rsidRDefault="007C5C62">
                        <w:pPr>
                          <w:pStyle w:val="a5"/>
                          <w:tabs>
                            <w:tab w:val="left" w:pos="567"/>
                          </w:tabs>
                          <w:spacing w:after="0" w:line="240" w:lineRule="auto"/>
                          <w:ind w:left="0" w:firstLine="284"/>
                          <w:jc w:val="both"/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Իր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լիազորությունների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շրջանակներում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բացահայտում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է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մասնագիտական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խնդիրներ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և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ներկայացնում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խնդիրների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լուծման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տարբերակներ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և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մասնակցում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է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կառուցվածքային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ստորաբաժանման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առջև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դրված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խնդիրների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HEA Grapalat" w:hAnsi="GHEA Grapalat" w:cs="Sylfaen"/>
                            <w:color w:val="000000"/>
                            <w:sz w:val="24"/>
                            <w:szCs w:val="24"/>
                          </w:rPr>
                          <w:t>լուծմանը</w:t>
                        </w:r>
                        <w:r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</w:p>
                      <w:p w:rsidR="007C5C62" w:rsidRDefault="007C5C62">
                        <w:pPr>
                          <w:pStyle w:val="a5"/>
                          <w:tabs>
                            <w:tab w:val="left" w:pos="567"/>
                          </w:tabs>
                          <w:spacing w:after="0" w:line="240" w:lineRule="auto"/>
                          <w:ind w:left="0" w:firstLine="284"/>
                          <w:jc w:val="both"/>
                          <w:rPr>
                            <w:rFonts w:ascii="GHEA Grapalat" w:hAnsi="GHEA Grapala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C5C62" w:rsidRPr="007C5C62" w:rsidRDefault="007C5C62">
                  <w:pPr>
                    <w:spacing w:after="0"/>
                    <w:rPr>
                      <w:rFonts w:asciiTheme="minorHAnsi" w:eastAsiaTheme="minorHAnsi" w:hAnsiTheme="minorHAnsi"/>
                    </w:rPr>
                  </w:pPr>
                </w:p>
              </w:tc>
            </w:tr>
          </w:tbl>
          <w:p w:rsidR="007C5C62" w:rsidRDefault="007C5C62">
            <w:pPr>
              <w:pStyle w:val="a5"/>
              <w:tabs>
                <w:tab w:val="left" w:pos="210"/>
                <w:tab w:val="left" w:pos="567"/>
              </w:tabs>
              <w:spacing w:after="0" w:line="240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7C5C62" w:rsidRDefault="007C5C62" w:rsidP="008A12E5">
            <w:pPr>
              <w:pStyle w:val="a5"/>
              <w:numPr>
                <w:ilvl w:val="0"/>
                <w:numId w:val="7"/>
              </w:numPr>
              <w:tabs>
                <w:tab w:val="left" w:pos="257"/>
                <w:tab w:val="left" w:pos="720"/>
              </w:tabs>
              <w:spacing w:after="0"/>
              <w:ind w:hanging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7C5C62" w:rsidRDefault="007C5C62" w:rsidP="008A12E5">
            <w:pPr>
              <w:pStyle w:val="a5"/>
              <w:numPr>
                <w:ilvl w:val="0"/>
                <w:numId w:val="7"/>
              </w:numPr>
              <w:tabs>
                <w:tab w:val="left" w:pos="257"/>
                <w:tab w:val="left" w:pos="480"/>
                <w:tab w:val="num" w:pos="720"/>
              </w:tabs>
              <w:spacing w:after="0"/>
              <w:ind w:hanging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Բողոքների բավարարում</w:t>
            </w:r>
          </w:p>
          <w:p w:rsidR="007C5C62" w:rsidRDefault="007C5C62" w:rsidP="008A12E5">
            <w:pPr>
              <w:pStyle w:val="a5"/>
              <w:numPr>
                <w:ilvl w:val="0"/>
                <w:numId w:val="7"/>
              </w:numPr>
              <w:tabs>
                <w:tab w:val="left" w:pos="257"/>
                <w:tab w:val="left" w:pos="720"/>
              </w:tabs>
              <w:spacing w:after="0"/>
              <w:ind w:hanging="72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Փաստաթղթերի նախապատրաստում </w:t>
            </w:r>
          </w:p>
          <w:p w:rsidR="007C5C62" w:rsidRDefault="007C5C62">
            <w:pPr>
              <w:pStyle w:val="a5"/>
              <w:tabs>
                <w:tab w:val="left" w:pos="257"/>
                <w:tab w:val="left" w:pos="480"/>
                <w:tab w:val="left" w:pos="567"/>
              </w:tabs>
              <w:spacing w:after="0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C5C62" w:rsidTr="007C5C6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62" w:rsidRDefault="007C5C62" w:rsidP="008A12E5">
            <w:pPr>
              <w:pStyle w:val="a5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lastRenderedPageBreak/>
              <w:t>ԿՈՉՄԱՆ ՇՆՈՐՀՈՒՄ</w:t>
            </w:r>
          </w:p>
        </w:tc>
      </w:tr>
      <w:tr w:rsidR="007C5C62" w:rsidTr="007C5C6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62" w:rsidRDefault="007C5C62">
            <w:pPr>
              <w:pStyle w:val="a5"/>
              <w:tabs>
                <w:tab w:val="left" w:pos="567"/>
              </w:tabs>
              <w:spacing w:after="0" w:line="240" w:lineRule="auto"/>
              <w:ind w:left="405" w:hanging="405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</w:p>
          <w:p w:rsidR="007C5C62" w:rsidRDefault="007C5C62">
            <w:pPr>
              <w:pStyle w:val="a5"/>
              <w:tabs>
                <w:tab w:val="left" w:pos="567"/>
              </w:tabs>
              <w:spacing w:after="0" w:line="240" w:lineRule="auto"/>
              <w:ind w:left="405" w:hanging="405"/>
              <w:jc w:val="center"/>
              <w:rPr>
                <w:rFonts w:ascii="GHEA Grapalat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Առաջատար համար սահմանվում է սկզբնական և առավելագույն կոչումներ.</w:t>
            </w:r>
          </w:p>
          <w:p w:rsidR="007C5C62" w:rsidRDefault="007C5C62">
            <w:pPr>
              <w:pStyle w:val="a5"/>
              <w:tabs>
                <w:tab w:val="left" w:pos="567"/>
              </w:tabs>
              <w:spacing w:after="0" w:line="240" w:lineRule="auto"/>
              <w:ind w:left="405" w:hanging="405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</w:p>
          <w:tbl>
            <w:tblPr>
              <w:tblStyle w:val="a6"/>
              <w:tblW w:w="0" w:type="auto"/>
              <w:tblInd w:w="325" w:type="dxa"/>
              <w:tblLook w:val="04A0"/>
            </w:tblPr>
            <w:tblGrid>
              <w:gridCol w:w="4382"/>
              <w:gridCol w:w="4394"/>
            </w:tblGrid>
            <w:tr w:rsidR="007C5C62"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5C62" w:rsidRDefault="007C5C62">
                  <w:pPr>
                    <w:pStyle w:val="a5"/>
                    <w:tabs>
                      <w:tab w:val="left" w:pos="567"/>
                    </w:tabs>
                    <w:ind w:left="0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/>
                    </w:rPr>
                    <w:t>Սկզբնական կոչում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5C62" w:rsidRDefault="007C5C62">
                  <w:pPr>
                    <w:pStyle w:val="a5"/>
                    <w:tabs>
                      <w:tab w:val="left" w:pos="567"/>
                    </w:tabs>
                    <w:ind w:left="0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/>
                    </w:rPr>
                    <w:t>Առավելագույն կոչում</w:t>
                  </w:r>
                </w:p>
              </w:tc>
            </w:tr>
            <w:tr w:rsidR="007C5C62">
              <w:tc>
                <w:tcPr>
                  <w:tcW w:w="4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5C62" w:rsidRDefault="007C5C62">
                  <w:pPr>
                    <w:pStyle w:val="a5"/>
                    <w:tabs>
                      <w:tab w:val="left" w:pos="567"/>
                    </w:tabs>
                    <w:ind w:left="0"/>
                    <w:jc w:val="center"/>
                    <w:rPr>
                      <w:rFonts w:ascii="GHEA Grapalat" w:hAnsi="GHEA Grapalat"/>
                      <w:bCs/>
                      <w:sz w:val="24"/>
                      <w:szCs w:val="24"/>
                    </w:rPr>
                  </w:pPr>
                  <w:r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արդարադատության լեյտենանտ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5C62" w:rsidRDefault="007C5C62">
                  <w:pPr>
                    <w:pStyle w:val="a5"/>
                    <w:tabs>
                      <w:tab w:val="left" w:pos="567"/>
                    </w:tabs>
                    <w:ind w:left="0"/>
                    <w:jc w:val="center"/>
                    <w:rPr>
                      <w:rFonts w:ascii="GHEA Grapalat" w:hAnsi="GHEA Grapalat"/>
                      <w:bCs/>
                      <w:sz w:val="24"/>
                      <w:szCs w:val="24"/>
                    </w:rPr>
                  </w:pPr>
                  <w:r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արդարադատության մայոր</w:t>
                  </w:r>
                </w:p>
              </w:tc>
            </w:tr>
          </w:tbl>
          <w:p w:rsidR="007C5C62" w:rsidRDefault="007C5C62">
            <w:pPr>
              <w:pStyle w:val="a5"/>
              <w:tabs>
                <w:tab w:val="left" w:pos="567"/>
              </w:tabs>
              <w:spacing w:after="0" w:line="240" w:lineRule="auto"/>
              <w:ind w:left="405" w:hanging="405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</w:p>
          <w:p w:rsidR="007C5C62" w:rsidRDefault="007C5C62">
            <w:pPr>
              <w:pStyle w:val="a5"/>
              <w:tabs>
                <w:tab w:val="left" w:pos="567"/>
              </w:tabs>
              <w:spacing w:after="0" w:line="240" w:lineRule="auto"/>
              <w:ind w:left="405" w:hanging="405"/>
              <w:jc w:val="center"/>
              <w:rPr>
                <w:rFonts w:ascii="GHEA Grapalat" w:hAnsi="GHEA Grapalat"/>
                <w:b/>
                <w:sz w:val="24"/>
                <w:szCs w:val="24"/>
                <w:lang w:eastAsia="ru-RU"/>
              </w:rPr>
            </w:pPr>
          </w:p>
        </w:tc>
      </w:tr>
    </w:tbl>
    <w:p w:rsidR="007C5C62" w:rsidRDefault="007C5C62" w:rsidP="007C5C62">
      <w:pPr>
        <w:rPr>
          <w:lang w:val="hy-AM"/>
        </w:rPr>
      </w:pPr>
    </w:p>
    <w:p w:rsidR="007C5C62" w:rsidRDefault="007C5C62" w:rsidP="007C5C62"/>
    <w:p w:rsidR="00F461BA" w:rsidRDefault="00F461BA"/>
    <w:sectPr w:rsidR="00F461BA" w:rsidSect="007C5C62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19FB6D35"/>
    <w:multiLevelType w:val="multilevel"/>
    <w:tmpl w:val="8FD463CC"/>
    <w:lvl w:ilvl="0">
      <w:start w:val="4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2">
    <w:nsid w:val="1D7A004D"/>
    <w:multiLevelType w:val="hybridMultilevel"/>
    <w:tmpl w:val="5A840306"/>
    <w:lvl w:ilvl="0" w:tplc="F37A59F6">
      <w:start w:val="1"/>
      <w:numFmt w:val="decimal"/>
      <w:lvlText w:val="%1)"/>
      <w:lvlJc w:val="left"/>
      <w:pPr>
        <w:ind w:left="1080" w:hanging="360"/>
      </w:pPr>
      <w:rPr>
        <w:rFonts w:cs="Sylfaen"/>
        <w:b w:val="0"/>
      </w:rPr>
    </w:lvl>
    <w:lvl w:ilvl="1" w:tplc="3B34A60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04ED7"/>
    <w:multiLevelType w:val="hybridMultilevel"/>
    <w:tmpl w:val="B504D9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723CDC"/>
    <w:multiLevelType w:val="hybridMultilevel"/>
    <w:tmpl w:val="DA601324"/>
    <w:lvl w:ilvl="0" w:tplc="F3442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02962"/>
    <w:multiLevelType w:val="hybridMultilevel"/>
    <w:tmpl w:val="3D6E2E28"/>
    <w:lvl w:ilvl="0" w:tplc="9C445C8E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497BBE"/>
    <w:multiLevelType w:val="hybridMultilevel"/>
    <w:tmpl w:val="013A5426"/>
    <w:lvl w:ilvl="0" w:tplc="440ABB12">
      <w:start w:val="1"/>
      <w:numFmt w:val="decimal"/>
      <w:lvlText w:val="%1)"/>
      <w:lvlJc w:val="left"/>
      <w:pPr>
        <w:tabs>
          <w:tab w:val="num" w:pos="1185"/>
        </w:tabs>
        <w:ind w:left="1185" w:hanging="8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2573FC"/>
    <w:multiLevelType w:val="hybridMultilevel"/>
    <w:tmpl w:val="8520ABA6"/>
    <w:lvl w:ilvl="0" w:tplc="951A90E6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C5C62"/>
    <w:rsid w:val="007C5C62"/>
    <w:rsid w:val="00B302E0"/>
    <w:rsid w:val="00B85805"/>
    <w:rsid w:val="00F4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62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C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Àáçàö ñïèñêà1 Знак,Àáçàö ñïèñêà Знак,Bullets Знак"/>
    <w:link w:val="a5"/>
    <w:uiPriority w:val="99"/>
    <w:locked/>
    <w:rsid w:val="007C5C62"/>
    <w:rPr>
      <w:rFonts w:ascii="Calibri" w:eastAsia="Calibri" w:hAnsi="Calibri" w:cs="Times New Roman"/>
      <w:lang w:val="en-US"/>
    </w:rPr>
  </w:style>
  <w:style w:type="paragraph" w:styleId="a5">
    <w:name w:val="List Paragraph"/>
    <w:aliases w:val="Akapit z listą BS,List Paragraph 1,List_Paragraph,Multilevel para_II,List Paragraph (numbered (a)),OBC Bullet,List Paragraph11,Normal numbered,Àáçàö ñïèñêà1,Àáçàö ñïèñêà,Paragraphe de liste PBLH,Bullets,List Paragraph1,References"/>
    <w:basedOn w:val="a"/>
    <w:link w:val="a4"/>
    <w:uiPriority w:val="99"/>
    <w:qFormat/>
    <w:rsid w:val="007C5C62"/>
    <w:pPr>
      <w:ind w:left="720"/>
      <w:contextualSpacing/>
    </w:pPr>
  </w:style>
  <w:style w:type="table" w:styleId="a6">
    <w:name w:val="Table Grid"/>
    <w:basedOn w:val="a1"/>
    <w:uiPriority w:val="39"/>
    <w:rsid w:val="007C5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4222</Characters>
  <Application>Microsoft Office Word</Application>
  <DocSecurity>0</DocSecurity>
  <Lines>35</Lines>
  <Paragraphs>9</Paragraphs>
  <ScaleCrop>false</ScaleCrop>
  <Company>DG Win&amp;Soft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2021-12-13T08:30:00Z</dcterms:created>
  <dcterms:modified xsi:type="dcterms:W3CDTF">2022-02-09T10:44:00Z</dcterms:modified>
</cp:coreProperties>
</file>