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https://mul2-fsss.gov.am/tasks/388699/oneclick/4.2 testi dzevanmush.docx?token=c3db67a44c945684bc97eabc9cc8e32e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