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89" w:rsidRPr="00735403" w:rsidRDefault="00824E89" w:rsidP="00E47441">
      <w:pPr>
        <w:jc w:val="center"/>
        <w:rPr>
          <w:rFonts w:ascii="Sylfaen" w:hAnsi="Sylfaen"/>
          <w:b/>
          <w:sz w:val="24"/>
          <w:szCs w:val="20"/>
          <w:lang w:val="hy-AM"/>
        </w:rPr>
      </w:pPr>
      <w:r w:rsidRPr="00735403">
        <w:rPr>
          <w:rFonts w:ascii="Sylfaen" w:hAnsi="Sylfaen"/>
          <w:b/>
          <w:sz w:val="24"/>
          <w:szCs w:val="20"/>
          <w:lang w:val="hy-AM"/>
        </w:rPr>
        <w:t>ՀՀ Սյունիքի մարզի Տաթևի համայնքապետարանը հայտարարում է մրցույթ՝ համայնքապետարանի աշխատակազմի հետևյալ թափուր պաշտոնը զբաղեցնելու համար</w:t>
      </w:r>
    </w:p>
    <w:p w:rsidR="00824E89" w:rsidRPr="005E2ADE" w:rsidRDefault="00824E89" w:rsidP="00E47441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5E2ADE">
        <w:rPr>
          <w:rFonts w:ascii="Sylfaen" w:eastAsia="Calibri" w:hAnsi="Sylfaen" w:cs="Sylfaen"/>
          <w:color w:val="000000" w:themeColor="text1"/>
          <w:sz w:val="20"/>
          <w:szCs w:val="20"/>
          <w:lang w:val="hy-AM"/>
        </w:rPr>
        <w:br/>
      </w:r>
      <w:r w:rsidRPr="00735403">
        <w:rPr>
          <w:rFonts w:ascii="Sylfaen" w:eastAsia="Times New Roman" w:hAnsi="Sylfaen" w:cs="Sylfaen"/>
          <w:b/>
          <w:bCs/>
          <w:sz w:val="24"/>
          <w:szCs w:val="20"/>
          <w:lang w:val="hy-AM"/>
        </w:rPr>
        <w:t xml:space="preserve">ԱՇԽԱՏԱԿԱԶՄԻ ԱՌԱՋԱՏԱՐ ՄԱՍՆԱԳԵՏ </w:t>
      </w:r>
      <w:r w:rsidRPr="00735403">
        <w:rPr>
          <w:rFonts w:ascii="Sylfaen" w:eastAsia="Calibri" w:hAnsi="Sylfaen" w:cs="Sylfaen"/>
          <w:b/>
          <w:sz w:val="24"/>
          <w:szCs w:val="20"/>
          <w:lang w:val="hy-AM"/>
        </w:rPr>
        <w:t>(ծածկագիր՝ 3.1-4)</w:t>
      </w:r>
      <w:r w:rsidR="00735403">
        <w:rPr>
          <w:rFonts w:ascii="Sylfaen" w:eastAsia="Calibri" w:hAnsi="Sylfaen" w:cs="Sylfaen"/>
          <w:b/>
          <w:sz w:val="24"/>
          <w:szCs w:val="20"/>
          <w:lang w:val="hy-AM"/>
        </w:rPr>
        <w:br/>
      </w:r>
    </w:p>
    <w:p w:rsidR="00824E89" w:rsidRPr="005E2ADE" w:rsidRDefault="00824E89" w:rsidP="00152501">
      <w:pPr>
        <w:keepNext/>
        <w:shd w:val="clear" w:color="auto" w:fill="FFFFFF"/>
        <w:spacing w:after="0" w:line="240" w:lineRule="auto"/>
        <w:ind w:right="67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5E2AD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:rsidR="00824E89" w:rsidRPr="005E2ADE" w:rsidRDefault="00824E89" w:rsidP="00152501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1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)Ա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ռնվազն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միջնակարգ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կրթություն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2</w:t>
      </w:r>
      <w:r w:rsidR="00207836">
        <w:rPr>
          <w:rFonts w:ascii="Sylfaen" w:eastAsia="Times New Roman" w:hAnsi="Sylfaen" w:cs="Arial Armenian"/>
          <w:bCs/>
          <w:sz w:val="20"/>
          <w:szCs w:val="20"/>
          <w:lang w:val="hy-AM"/>
        </w:rPr>
        <w:t>)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Հանրապետության Սահմանադրության, 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«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Համայնքային</w:t>
      </w:r>
      <w:r w:rsidR="00E47441" w:rsidRPr="00E47441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="00E47441">
        <w:rPr>
          <w:rFonts w:ascii="Sylfaen" w:eastAsia="Times New Roman" w:hAnsi="Sylfaen" w:cs="Sylfaen"/>
          <w:bCs/>
          <w:sz w:val="20"/>
          <w:szCs w:val="20"/>
          <w:lang w:val="hy-AM"/>
        </w:rPr>
        <w:t>ծառայությա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ն</w:t>
      </w:r>
      <w:r w:rsidR="00E47441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մասին»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, «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ինքնակառավարման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մասին» Հայաստանի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օրենքների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կանոնադրության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իր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լիազորությունների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հետ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կապված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ակտերի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իմացություն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ինչպես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նաև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տրամաբանելու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տարբեր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իրավիճակներում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կողմնորոշվելու</w:t>
      </w:r>
      <w:r w:rsidR="00207836" w:rsidRPr="00207836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3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)Հ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ամակարգչով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="00DE31EF" w:rsidRPr="00DE31EF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5E2AD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:rsidR="00824E89" w:rsidRPr="005E2ADE" w:rsidRDefault="00824E89" w:rsidP="00152501">
      <w:pPr>
        <w:keepNext/>
        <w:shd w:val="clear" w:color="auto" w:fill="FFFFFF"/>
        <w:spacing w:after="0" w:line="240" w:lineRule="auto"/>
        <w:ind w:right="67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5E2ADE">
        <w:rPr>
          <w:rFonts w:ascii="Sylfaen" w:eastAsia="Calibri" w:hAnsi="Sylfaen" w:cs="Sylfaen"/>
          <w:b/>
          <w:sz w:val="20"/>
          <w:szCs w:val="20"/>
          <w:lang w:val="hy-AM"/>
        </w:rPr>
        <w:t>Իրականացնում է պաշտոնի անձնագրով սահմանված հետևյալ լիազորությունները՝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1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կատարում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հանձնարարությունները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`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պատշաճ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որակով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2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մշակված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փորձաքննության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ուղարկելու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նե</w:t>
      </w:r>
      <w:bookmarkStart w:id="0" w:name="_GoBack"/>
      <w:bookmarkEnd w:id="0"/>
      <w:r w:rsidRPr="005E2ADE">
        <w:rPr>
          <w:rFonts w:ascii="Sylfaen" w:hAnsi="Sylfaen" w:cs="Sylfaen"/>
          <w:bCs/>
          <w:sz w:val="20"/>
          <w:szCs w:val="20"/>
          <w:lang w:val="hy-AM"/>
        </w:rPr>
        <w:t>րկայացնում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3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փաստաթղթային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շրջանառությունը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լրացնում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ստորագրում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պատրաստվող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4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="005D3C33" w:rsidRPr="005D3C33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աշխատանքային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ծրագրերը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դեպքում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լիազորությունների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նախապատրաստում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տեղեկանքներ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հաշվետվություններ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զեկուցագրեր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միջնորդագրեր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="00DE31EF" w:rsidRPr="00DE31EF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գրություններ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5</w:t>
      </w:r>
      <w:r w:rsidR="005D3C33">
        <w:rPr>
          <w:rFonts w:ascii="Sylfaen" w:hAnsi="Sylfaen"/>
          <w:bCs/>
          <w:sz w:val="20"/>
          <w:szCs w:val="20"/>
          <w:lang w:val="hy-AM"/>
        </w:rPr>
        <w:t>)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դեպքում՝քարտուղարի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համաձայնությամբ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տեղական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ինքնակառավարման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մարմինների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կազմակերպությունների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կազմակերպվող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քննարկումներին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միջոցառումներին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մարմիններից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պաշտոնատար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անձանցից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կազմակերպություններից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ստանալով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առջև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դրված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խնդիրների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գործառույթների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տեղեկատվություն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նյութեր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6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մշակումը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փորձաքննությունը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7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քաղաքացիների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դիմում</w:t>
      </w:r>
      <w:r w:rsidRPr="005E2ADE">
        <w:rPr>
          <w:rFonts w:ascii="Sylfaen" w:hAnsi="Sylfaen"/>
          <w:bCs/>
          <w:sz w:val="20"/>
          <w:szCs w:val="20"/>
          <w:lang w:val="hy-AM"/>
        </w:rPr>
        <w:t>-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բողոքների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քննարկումը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և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արդյունքները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 w:cs="Sylfaen"/>
          <w:bCs/>
          <w:sz w:val="20"/>
          <w:szCs w:val="20"/>
          <w:lang w:val="hy-AM"/>
        </w:rPr>
        <w:t>8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խորհրդակցություններ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հանդիպումներ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="00841F68" w:rsidRPr="00841F68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խորհրդակցությունների</w:t>
      </w:r>
      <w:r w:rsidRPr="005E2AD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հանդիպումների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արձանագրությունների</w:t>
      </w:r>
      <w:r w:rsidR="00967D4E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 xml:space="preserve">  9) իրականացնում է համայնքի զարգացման ծրագրերի մշակումը և կազմումը, համայնքի զարգացման հնարավորությունների վերլուծումը,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10) կազմում է ծրագրեր միջազգային և տեղական դրամաշնորհներին մասնակցելու համար.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11)մասնակցում է   համայնքի և այլ երկրների համապատասխան տարածքային կառավարման և տեղական ինքնակառավարման մարմինների հետ համագործակցության աշխատանքներին</w:t>
      </w:r>
      <w:r w:rsidR="00152501">
        <w:rPr>
          <w:rFonts w:ascii="Sylfaen" w:hAnsi="Sylfaen"/>
          <w:bCs/>
          <w:sz w:val="20"/>
          <w:szCs w:val="20"/>
          <w:lang w:val="hy-AM"/>
        </w:rPr>
        <w:t>.</w:t>
      </w:r>
      <w:r w:rsidR="00152501">
        <w:rPr>
          <w:rFonts w:ascii="Sylfaen" w:hAnsi="Sylfaen"/>
          <w:bCs/>
          <w:sz w:val="20"/>
          <w:szCs w:val="20"/>
          <w:lang w:val="hy-AM"/>
        </w:rPr>
        <w:br/>
      </w:r>
      <w:r w:rsidRPr="005E2ADE">
        <w:rPr>
          <w:rFonts w:ascii="Sylfaen" w:hAnsi="Sylfaen"/>
          <w:bCs/>
          <w:sz w:val="20"/>
          <w:szCs w:val="20"/>
          <w:lang w:val="hy-AM"/>
        </w:rPr>
        <w:t>12) մասնակցում է համայնքային նշանակության նպատակային ծրագրեր իրականացնող պետական, միջազգային և այլ դոնոր կազմակերպությունների հետ համագործակցության աշխատանքներին</w:t>
      </w:r>
      <w:r w:rsidR="00152501">
        <w:rPr>
          <w:rFonts w:ascii="Sylfaen" w:hAnsi="Sylfaen"/>
          <w:bCs/>
          <w:sz w:val="20"/>
          <w:szCs w:val="20"/>
          <w:lang w:val="hy-AM"/>
        </w:rPr>
        <w:t>.</w:t>
      </w:r>
      <w:r w:rsidR="00152501">
        <w:rPr>
          <w:rFonts w:ascii="Sylfaen" w:hAnsi="Sylfaen"/>
          <w:bCs/>
          <w:sz w:val="20"/>
          <w:szCs w:val="20"/>
          <w:lang w:val="hy-AM"/>
        </w:rPr>
        <w:br/>
      </w:r>
      <w:r w:rsidRPr="005E2ADE">
        <w:rPr>
          <w:rFonts w:ascii="Sylfaen" w:hAnsi="Sylfaen"/>
          <w:bCs/>
          <w:sz w:val="20"/>
          <w:szCs w:val="20"/>
          <w:lang w:val="hy-AM"/>
        </w:rPr>
        <w:t>13) մասնակցում է համայնքի սոցիալ-տնտեսական վիճակի վերլուծությանը.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14) նպաստում է տնտեսական զարգացման ընդհանուր տեսլականի և նպատակների ձևակերպմանը, ինչպես նաև գործողությունների և նախագծերի սահմանմանը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15) ձեռնարկում վերլուծություն տնտեսական և ձեռնարկատիրության զարգացման ուղղությունների բացահայտման նպատակով և մշակում ռազմավարություն՝ այդ հնարավորությունների հետագա զարգացման ուղղությամբ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16) բացահայտում է տնտեսական զարգացման ծրագրերի և նախագծերի ֆինանսավորման տարբեր հնարավորությունները.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lastRenderedPageBreak/>
        <w:t>17) քարտուղարի հանձնարարությամբ մասնակցում է համայնքի քույր քաղաքների և արտասահմանյան այլ քաղաքների հետ բարեկամական կապերի հաստատման և համագործակցային աշխատանքների ծավալման ու դրանց զարգացման աշխատանքներին.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18) ապահովում է համայնքի զբոսաշրջային ռեսուրսների վերաբերյալ տեղեկատվության հավաքումը, տրամադրումը ըստ անհրաժեշտության, որոնք տեղակայվում են համայնքի պաշտոնական կայքում.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19) տիրապետում է ՀՀ տարածքում սննդի մատուցման, հյուրանոցային, տուրիստական և այլ ծառայություններ մատուցող ընկերությունների մասին տեղեկատվությանը և նպաստում է համայնքի հետ համագործակցությանը.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20) ապահովում է հանդիսավոր ելույթների, ուղերձների, շնորհավորանքների, շնորհակալագրերի, շնորհագրերի, ցավակցական հեռագրերի, պաշտոնական գրությունների կազմման, թարգմանության ու համապատասխան կազմակերպություններին և անձանց առաքման աշխատանքների կատարումը.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 xml:space="preserve">21) կազմակերպում է համայնքում տեղի ունեցող բոլոր տեսակի հանդիպումները, հյուրերի այցերը, համայնքի ղեկավարի բոլոր տեսակի հանդիպումները և վերահսկում դրանց իրականացումը.  </w:t>
      </w:r>
      <w:r w:rsidRPr="005E2ADE">
        <w:rPr>
          <w:rFonts w:ascii="Sylfaen" w:hAnsi="Sylfaen"/>
          <w:bCs/>
          <w:sz w:val="20"/>
          <w:szCs w:val="20"/>
          <w:lang w:val="hy-AM"/>
        </w:rPr>
        <w:br/>
        <w:t>22) համայնքի պաշտոնական կայքում և բոլոր համացանցային էջերում տեղադրում է համայնքին վերաբերվող տեղեկատվությունները, հայտարարությունները, իրադարձությունները, պատրաստում և տեղադրում նյութեր համայնքում իրականացվող ծրագրերի և աշխատանքների վերաբերյալ, համայնքի բոլոր բնակավայրերում ապահովում հայտարարությունների և տեղեկատվության հասանելիությունը.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23) hամագործակցելով համայնքի բնակավայրերի համապատասխան աշխատակիցների հետ կազմակերպում է բնակավայրերում բոլոր տեսակի հանդիպումները, հավաքագրում տեղի ունեցած միջոցառումների, իրադարձությունների ու հանդիպումների մասին տեղեկատվությունը և այդ ամենը լրամշակելով տեղադրում համապատասխան կայքերում.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 xml:space="preserve">24)պատասխանատվություն է կրում համայնքի պաշտոնական կայքում և համացանցային այլ էջերում համայնքին վերաբերվող տեղադրված նյութերի պատշաճ որակի վերաբերյալ. </w:t>
      </w:r>
    </w:p>
    <w:p w:rsidR="00824E89" w:rsidRPr="005E2ADE" w:rsidRDefault="00824E89" w:rsidP="00152501">
      <w:pPr>
        <w:spacing w:after="0" w:line="240" w:lineRule="auto"/>
        <w:rPr>
          <w:rFonts w:ascii="Sylfaen" w:hAnsi="Sylfaen"/>
          <w:bCs/>
          <w:color w:val="FF0000"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25)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ՀԿՏՀ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կայքում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վարում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է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իր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ոլորտին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վերաբերվող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="004D15D1">
        <w:rPr>
          <w:rFonts w:ascii="Sylfaen" w:hAnsi="Sylfaen" w:cs="Sylfaen"/>
          <w:bCs/>
          <w:sz w:val="20"/>
          <w:szCs w:val="20"/>
          <w:lang w:val="hy-AM"/>
        </w:rPr>
        <w:t xml:space="preserve"> </w:t>
      </w:r>
      <w:r w:rsidRPr="005E2ADE">
        <w:rPr>
          <w:rFonts w:ascii="Sylfaen" w:hAnsi="Sylfaen" w:cs="Sylfaen"/>
          <w:bCs/>
          <w:sz w:val="20"/>
          <w:szCs w:val="20"/>
          <w:lang w:val="hy-AM"/>
        </w:rPr>
        <w:t>բաժինները</w:t>
      </w:r>
      <w:r w:rsidRPr="005E2ADE">
        <w:rPr>
          <w:rFonts w:ascii="Sylfaen" w:hAnsi="Sylfaen"/>
          <w:bCs/>
          <w:sz w:val="20"/>
          <w:szCs w:val="20"/>
          <w:lang w:val="hy-AM"/>
        </w:rPr>
        <w:t>.</w:t>
      </w:r>
    </w:p>
    <w:p w:rsidR="00C930E7" w:rsidRPr="00152501" w:rsidRDefault="00824E89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 w:rsidRPr="005E2ADE">
        <w:rPr>
          <w:rFonts w:ascii="Sylfaen" w:hAnsi="Sylfaen"/>
          <w:bCs/>
          <w:sz w:val="20"/>
          <w:szCs w:val="20"/>
          <w:lang w:val="hy-AM"/>
        </w:rPr>
        <w:t>26) ստորագրում է իր կողմից պատրաստվող փաստաթղթերը.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27)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ընդհանուր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տեսլականի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նպատակների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ձևակերպում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28)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հնգամյա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ծրագրից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բխողտեղական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պլանի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տարեկան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աշխատանքային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պլանի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նախագծերի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ինչպես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նաև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այդ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ծրագրի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իրականացման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նկատմամբ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մշտադիտարկում՝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համագործակցելով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համայնքապետարանի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աշխատակազմի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համապատասխան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ստորաբաժանումների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տեղական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ինքնակառավարման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մարմինների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համապատասխան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պետական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մարմինների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հետ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ListParagraph"/>
        <w:tabs>
          <w:tab w:val="left" w:pos="450"/>
        </w:tabs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29)</w:t>
      </w:r>
      <w:r w:rsidR="00207836" w:rsidRPr="00207836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պլանի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մշակում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իրականացում՝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առկա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բյուջեի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համայնքապետարանի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կողմից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սահմանված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առաջնահերթությունների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շրջանակներում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 xml:space="preserve">30)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զարգացմանը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կայուն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աշխատատեղերի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ստեղծմանն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աջակցություն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31)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տեղական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պլանի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համապատասխանեցում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առկա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այլ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ներառյալ՝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մշակված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ռազմավարությունների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ծրագրերի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մասնավոր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հատվածի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պլանների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հետ</w:t>
      </w:r>
      <w:r w:rsidR="00C930E7" w:rsidRPr="00207836"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32)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համայնքապետարանի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համապատասխան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ստորաբաժանումների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նպատակ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հետապնդող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պետական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այլ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հաստատությունների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տեղական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ձեռնարկությունների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պոտենցիալ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ներդրողների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հասարակական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կազմակերպությունների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հետ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համագործակցություն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33)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(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բնակավայրերի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)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վարչական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շտեմարանի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վարում</w:t>
      </w:r>
      <w:r w:rsidR="00C930E7" w:rsidRPr="00207836"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</w:p>
    <w:p w:rsidR="00C930E7" w:rsidRPr="00207836" w:rsidRDefault="00152501" w:rsidP="00152501">
      <w:pPr>
        <w:pStyle w:val="ListParagraph"/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34)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գործարար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միջավայրի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զարգացմանն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ուղղված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գործողությունների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նախաձեռնում</w:t>
      </w:r>
      <w:r w:rsidR="00C930E7" w:rsidRPr="00207836">
        <w:rPr>
          <w:rFonts w:asciiTheme="minorHAnsi" w:hAnsiTheme="minorHAnsi"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1"/>
        <w:spacing w:before="0" w:beforeAutospacing="0" w:after="0" w:afterAutospacing="0"/>
        <w:rPr>
          <w:rFonts w:asciiTheme="minorHAnsi" w:hAnsiTheme="minorHAnsi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35)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սուբվենցիոն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ծրագրերի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հայտերի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կազմում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փաստաթղթերի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նախապատրաստում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մասնակցություն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ծրագրերի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իրականացման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աշխատանքներին</w:t>
      </w:r>
      <w:r w:rsidR="00C930E7" w:rsidRPr="00207836">
        <w:rPr>
          <w:rFonts w:asciiTheme="minorHAnsi" w:hAnsiTheme="minorHAnsi" w:cs="Cambria Math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tabs>
          <w:tab w:val="left" w:pos="851"/>
        </w:tabs>
        <w:spacing w:after="0" w:line="240" w:lineRule="auto"/>
        <w:ind w:right="-1"/>
        <w:rPr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36)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դրամաշնորհային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ծրագրերի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մասնակցության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պայմանագրերի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կազմում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ներկայացում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ղեկավարի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հաստատմանը</w:t>
      </w:r>
      <w:r w:rsidR="00C930E7" w:rsidRPr="00207836">
        <w:rPr>
          <w:rFonts w:cs="Sylfaen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ListParagraph"/>
        <w:tabs>
          <w:tab w:val="left" w:pos="270"/>
          <w:tab w:val="left" w:pos="900"/>
        </w:tabs>
        <w:ind w:left="0"/>
        <w:rPr>
          <w:rFonts w:asciiTheme="minorHAnsi" w:hAnsiTheme="minorHAnsi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37)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տեղական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գործարարության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կարիքների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բացահայտում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աջակցություն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արդյունավետ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մարքեթինգային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խրախուսման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միջոցառումների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իրականացմանը՝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ներդրումների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ներգրավման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նպատակով</w:t>
      </w:r>
      <w:r w:rsidR="00C930E7" w:rsidRPr="00207836"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</w:p>
    <w:p w:rsidR="00C930E7" w:rsidRPr="00207836" w:rsidRDefault="00152501" w:rsidP="00152501">
      <w:pPr>
        <w:pStyle w:val="ListParagraph"/>
        <w:tabs>
          <w:tab w:val="left" w:pos="142"/>
        </w:tabs>
        <w:ind w:left="0"/>
        <w:rPr>
          <w:rFonts w:asciiTheme="minorHAnsi" w:hAnsiTheme="minorHAnsi"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38)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հյուրանոցային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տնտեսությունների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գույքագրում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ու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հյուրանոցային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տնտեսությունների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այլ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կազմակերպությունների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հետ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զբոսաշրջության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բնագավառում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համագործակցություն</w:t>
      </w:r>
      <w:r w:rsidR="00C930E7" w:rsidRPr="00207836">
        <w:rPr>
          <w:rFonts w:asciiTheme="minorHAnsi" w:hAnsiTheme="minorHAnsi"/>
          <w:sz w:val="20"/>
          <w:szCs w:val="20"/>
          <w:lang w:val="hy-AM"/>
        </w:rPr>
        <w:t>.</w:t>
      </w:r>
    </w:p>
    <w:p w:rsidR="00C930E7" w:rsidRPr="00207836" w:rsidRDefault="00152501" w:rsidP="00152501">
      <w:pPr>
        <w:pStyle w:val="NoSpacing"/>
        <w:rPr>
          <w:rFonts w:cs="Sylfaen"/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lastRenderedPageBreak/>
        <w:t>39)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բնակչության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համար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հանգստի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վայրերի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կազմակերպումև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տարածքում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տուրիզմի</w:t>
      </w:r>
      <w:r w:rsidR="004D15D1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զարգացում</w:t>
      </w:r>
      <w:r w:rsidR="00C930E7" w:rsidRPr="00207836"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  <w:r>
        <w:rPr>
          <w:rFonts w:ascii="Sylfaen" w:hAnsi="Sylfaen" w:cs="Sylfaen"/>
          <w:sz w:val="20"/>
          <w:szCs w:val="20"/>
          <w:lang w:val="hy-AM"/>
        </w:rPr>
        <w:br/>
      </w:r>
      <w:r w:rsidRPr="00152501">
        <w:rPr>
          <w:rFonts w:ascii="Sylfaen" w:hAnsi="Sylfaen" w:cs="Sylfaen"/>
          <w:sz w:val="20"/>
          <w:szCs w:val="20"/>
          <w:lang w:val="hy-AM"/>
        </w:rPr>
        <w:t>40)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տարածաշրջանի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տեսարժան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վայրերի</w:t>
      </w:r>
      <w:r w:rsidR="00C930E7" w:rsidRPr="00207836">
        <w:rPr>
          <w:rFonts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պատմամշակութային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կոթողների</w:t>
      </w:r>
      <w:r w:rsidR="00C930E7" w:rsidRPr="00207836">
        <w:rPr>
          <w:rFonts w:cs="Sylfaen"/>
          <w:sz w:val="20"/>
          <w:szCs w:val="20"/>
          <w:lang w:val="hy-AM"/>
        </w:rPr>
        <w:t xml:space="preserve">,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հուշահամալիրների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ուղեցույցների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կազմում</w:t>
      </w:r>
      <w:r w:rsidR="00C930E7" w:rsidRPr="00207836"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</w:p>
    <w:p w:rsidR="00C930E7" w:rsidRPr="00207836" w:rsidRDefault="00152501" w:rsidP="00152501">
      <w:pPr>
        <w:pStyle w:val="NoSpacing"/>
        <w:rPr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41</w:t>
      </w:r>
      <w:r w:rsidRPr="00152501">
        <w:rPr>
          <w:rFonts w:ascii="Cambria" w:hAnsi="Cambria" w:cs="Sylfaen"/>
          <w:sz w:val="20"/>
          <w:szCs w:val="20"/>
          <w:lang w:val="hy-AM"/>
        </w:rPr>
        <w:t>)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համայնքի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տարածքում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փոքր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և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միջին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ձեռնարկությունների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խթանում</w:t>
      </w:r>
      <w:r w:rsidR="00C930E7" w:rsidRPr="00207836">
        <w:rPr>
          <w:rFonts w:ascii="MS Gothic" w:eastAsia="MS Gothic" w:hAnsi="MS Gothic" w:cs="MS Gothic" w:hint="eastAsia"/>
          <w:sz w:val="20"/>
          <w:szCs w:val="20"/>
          <w:lang w:val="hy-AM"/>
        </w:rPr>
        <w:t>․</w:t>
      </w:r>
    </w:p>
    <w:p w:rsidR="00C930E7" w:rsidRPr="00207836" w:rsidRDefault="00152501" w:rsidP="00152501">
      <w:pPr>
        <w:pStyle w:val="NoSpacing"/>
        <w:rPr>
          <w:sz w:val="20"/>
          <w:szCs w:val="20"/>
          <w:lang w:val="hy-AM"/>
        </w:rPr>
      </w:pPr>
      <w:r w:rsidRPr="00152501">
        <w:rPr>
          <w:rFonts w:ascii="Sylfaen" w:hAnsi="Sylfaen" w:cs="Sylfaen"/>
          <w:sz w:val="20"/>
          <w:szCs w:val="20"/>
          <w:lang w:val="hy-AM"/>
        </w:rPr>
        <w:t>42)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զբոսաշրջության</w:t>
      </w:r>
      <w:r w:rsidR="00C930E7" w:rsidRPr="00207836">
        <w:rPr>
          <w:rFonts w:cs="Sylfaen"/>
          <w:sz w:val="20"/>
          <w:szCs w:val="20"/>
          <w:lang w:val="hy-AM"/>
        </w:rPr>
        <w:t xml:space="preserve"> 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զարգացմանը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նպաստող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միջոցառումների</w:t>
      </w:r>
      <w:r w:rsidR="00C930E7" w:rsidRPr="00207836">
        <w:rPr>
          <w:rFonts w:cs="Sylfaen"/>
          <w:sz w:val="20"/>
          <w:szCs w:val="20"/>
          <w:lang w:val="hy-AM"/>
        </w:rPr>
        <w:t xml:space="preserve"> </w:t>
      </w:r>
      <w:r w:rsidR="00C930E7" w:rsidRPr="00207836">
        <w:rPr>
          <w:rFonts w:ascii="Sylfaen" w:hAnsi="Sylfaen" w:cs="Sylfaen"/>
          <w:sz w:val="20"/>
          <w:szCs w:val="20"/>
          <w:lang w:val="hy-AM"/>
        </w:rPr>
        <w:t>իրականացում</w:t>
      </w:r>
      <w:r w:rsidR="00C930E7" w:rsidRPr="00207836">
        <w:rPr>
          <w:rFonts w:ascii="Tahoma" w:hAnsi="Tahoma" w:cs="Tahoma"/>
          <w:sz w:val="20"/>
          <w:szCs w:val="20"/>
          <w:lang w:val="hy-AM"/>
        </w:rPr>
        <w:t>։</w:t>
      </w:r>
    </w:p>
    <w:p w:rsidR="00824E89" w:rsidRPr="005E2ADE" w:rsidRDefault="00207836" w:rsidP="00152501">
      <w:pPr>
        <w:spacing w:after="0" w:line="240" w:lineRule="auto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43</w:t>
      </w:r>
      <w:r w:rsidR="00824E89" w:rsidRPr="005E2ADE">
        <w:rPr>
          <w:rFonts w:ascii="Sylfaen" w:hAnsi="Sylfaen"/>
          <w:bCs/>
          <w:sz w:val="20"/>
          <w:szCs w:val="20"/>
          <w:lang w:val="hy-AM"/>
        </w:rPr>
        <w:t>) իրականացնում է սույն պաշտոնի անձնագրով սահմանված այլ լիազորություններ:</w:t>
      </w:r>
    </w:p>
    <w:p w:rsidR="00824E89" w:rsidRPr="00735403" w:rsidRDefault="00824E89" w:rsidP="00152501">
      <w:pPr>
        <w:spacing w:after="24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4D15D1">
        <w:rPr>
          <w:rFonts w:ascii="Sylfaen" w:eastAsia="Times New Roman" w:hAnsi="Sylfaen" w:cs="Times New Roman"/>
          <w:b/>
          <w:color w:val="000000" w:themeColor="text1"/>
          <w:sz w:val="20"/>
          <w:szCs w:val="20"/>
          <w:lang w:val="hy-AM"/>
        </w:rPr>
        <w:t>Մրցույթներին մասնակցելու համար դիմողները պետք է ներկայացնեն հետևյալ փաստաթղթերը.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 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ա) գրավոր դիմում (տրվում է հանձնաժողովի անունով),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փաստաթղթերի` դիպլոմի (ների), վկայականի (ների), աշխատանքային գրքույկի (վերջինիս բացակայության դեպքում անհրաժեշտ է ներկայացնել տեղեկանք համապատասխան մարմնից) պատճենները` բնօրինակների հետ միասին,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գ) հայտարարություն այն մասին, որ ինքը չի տառապում Հայաստանի Հանրապետության կառավարության 2011 թվականի դեկտեմբերի 15-ի թիվ 1801-Ն որոշմամբ հաստատված ցանկում ընդգրկված հիվանդություններից որևէ մեկով,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դ) հայտարարություն այն մասին, որը ինքը դատական կարգով չի ճանաչվել անգործունակ կամ սահմանափակ գործունակ,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ե) &lt;&lt;Համայնքային ծառայության մասին&gt;&gt; Հայաստանի Հանրապետության օրենքի 1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2-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րդ հոդվածի &lt;&lt;ե&gt;&gt; կետի պահանջը բավարարելու նպատակով արական սեռի անձինք ներկայացնում են նաև զինգրքույկի կամ դրան փոխարինող ժամանակավոր զորակոչային տեղամասին կցագրման վկայականի պատճենները կամ համապատասխան տեղեկանք,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զ) մեկ լուսանկար (3x4 չափսի), 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է) անձնագրի պատճենը: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 xml:space="preserve">Մրցույթին մասնակցելու համար փաստաթղթերը ներկայացնել անձամբ` անձնագրով կամ անձը հաստատող փաստաթղթով: Փաստաթղթերն ընդունվում են 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Տաթև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ի համայնքապետարանում և 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Սյունիքի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մարզպետարանի աշխատակազմի ՏԻ և ՀԳՄ հարցերով վարչությունո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ւմ, ամ</w:t>
      </w:r>
      <w:r w:rsidR="004D15D1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են օր, ժամը 09-ից մինչև 18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-ը` բացի շաբաթ, կիրակի օրերից: 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Ներկայացվող փաստաթղթերի պատճենների հետ միասին անհրաժեշտ է ներկայացնել նաև դրանց բնօրինակները: Ներկայացրած փաստաթղթերի պատճենները ետ չեն վերադարձվում: 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 xml:space="preserve">Մրցույթին մասնակցել ցանկացողները լրացուցիչ տեղեկություններ ստանալու, ինչպես նաև պաշտոնների անձնագրերին և հարցաշարերին ծանոթանալու համար կարող են դիմել 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Տաթև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ի համայնքապետարանի աշխատակազմ (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Տաթև համայնք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,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գ. Շինուհայր, Մայրուղի 14, 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հեռ.՝ 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0284-95-530,</w:t>
      </w:r>
      <w:r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094-224266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) և 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Սյունիքի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մարզպետարանի աշխատակազմի ՏԻ և ՀԳՄ հարցերով վարչություն ( հեռ.՝ </w:t>
      </w:r>
      <w:r w:rsidRPr="005E2AD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0285-4-35-50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)։ </w:t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</w:r>
      <w:r w:rsidRPr="00352DC6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Մր</w:t>
      </w:r>
      <w:r w:rsidR="00FE20FC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ցույթը կկայանա 2022թ </w:t>
      </w:r>
      <w:r w:rsidR="007239EC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հուլիսի 20-ին</w:t>
      </w:r>
      <w:r w:rsidR="000A11BA" w:rsidRPr="000A11BA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,</w:t>
      </w:r>
      <w:r w:rsidR="007239EC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ժամը 11.00-ին` Տաթևի համայնքապետարանում: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br/>
        <w:t>Դիմումների ընդունման վերջին</w:t>
      </w:r>
      <w:r w:rsidR="00FE20FC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ժամկետն է 2022</w:t>
      </w:r>
      <w:r w:rsidR="007239EC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թ. հուլիսի 5-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ը</w:t>
      </w:r>
      <w:r w:rsidR="00152501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, ժամը</w:t>
      </w:r>
      <w:r w:rsidR="000A11BA" w:rsidRPr="000A11BA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`</w:t>
      </w:r>
      <w:r w:rsidR="00152501"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 xml:space="preserve"> 18.00-ն 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:</w:t>
      </w:r>
    </w:p>
    <w:p w:rsidR="00824E89" w:rsidRPr="00735403" w:rsidRDefault="00824E89" w:rsidP="0015250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735403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  <w:t>Հասցե` 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ՀՀ Սյունիքի մարզ, Տաթև համայնք, գ. Շինուհայր, Մայրուղի 14</w:t>
      </w:r>
    </w:p>
    <w:p w:rsidR="00824E89" w:rsidRPr="00352DC6" w:rsidRDefault="00824E89" w:rsidP="0015250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735403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  <w:t>Հեռ..` 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094-224</w:t>
      </w:r>
      <w:r w:rsidR="000A11BA">
        <w:rPr>
          <w:rFonts w:ascii="Sylfaen" w:eastAsia="Times New Roman" w:hAnsi="Sylfaen" w:cs="Times New Roman"/>
          <w:color w:val="000000" w:themeColor="text1"/>
          <w:sz w:val="20"/>
          <w:szCs w:val="20"/>
        </w:rPr>
        <w:t>-</w:t>
      </w:r>
      <w:r w:rsidRPr="00735403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  <w:t>266</w:t>
      </w:r>
    </w:p>
    <w:p w:rsidR="00824E89" w:rsidRPr="000A11BA" w:rsidRDefault="00824E89" w:rsidP="00152501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</w:rPr>
      </w:pPr>
      <w:r w:rsidRPr="00352DC6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</w:rPr>
        <w:t>Էլ. փոստ` </w:t>
      </w:r>
      <w:r w:rsidR="000A11BA">
        <w:rPr>
          <w:rFonts w:ascii="Sylfaen" w:eastAsia="Times New Roman" w:hAnsi="Sylfaen" w:cs="Times New Roman"/>
          <w:sz w:val="20"/>
          <w:szCs w:val="20"/>
          <w:lang w:val="hy-AM"/>
        </w:rPr>
        <w:t>tatevsyunik</w:t>
      </w:r>
      <w:r w:rsidRPr="000A11BA">
        <w:rPr>
          <w:rFonts w:ascii="Sylfaen" w:eastAsia="Times New Roman" w:hAnsi="Sylfaen" w:cs="Times New Roman"/>
          <w:sz w:val="20"/>
          <w:szCs w:val="20"/>
          <w:lang w:val="hy-AM"/>
        </w:rPr>
        <w:t>@</w:t>
      </w:r>
      <w:r w:rsidR="000A11BA" w:rsidRPr="000A11BA">
        <w:rPr>
          <w:rFonts w:ascii="Sylfaen" w:eastAsia="Times New Roman" w:hAnsi="Sylfaen" w:cs="Times New Roman"/>
          <w:sz w:val="20"/>
          <w:szCs w:val="20"/>
          <w:lang w:val="hy-AM"/>
        </w:rPr>
        <w:t>mail.ru</w:t>
      </w:r>
    </w:p>
    <w:p w:rsidR="00824E89" w:rsidRPr="00352DC6" w:rsidRDefault="00783473" w:rsidP="00152501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</w:pPr>
      <w:hyperlink r:id="rId5" w:history="1">
        <w:r w:rsidR="00824E89" w:rsidRPr="005E2ADE">
          <w:rPr>
            <w:rFonts w:ascii="Sylfaen" w:eastAsia="Times New Roman" w:hAnsi="Sylfaen" w:cs="Times New Roman"/>
            <w:b/>
            <w:bCs/>
            <w:color w:val="000000" w:themeColor="text1"/>
            <w:sz w:val="20"/>
            <w:szCs w:val="20"/>
            <w:lang w:val="hy-AM"/>
          </w:rPr>
          <w:t>ՀՀ տեղական ինքնակառավարման մարմիններ</w:t>
        </w:r>
      </w:hyperlink>
    </w:p>
    <w:p w:rsidR="002C716A" w:rsidRPr="000A11BA" w:rsidRDefault="002C716A" w:rsidP="00207836">
      <w:pPr>
        <w:rPr>
          <w:lang w:val="hy-AM"/>
        </w:rPr>
      </w:pPr>
    </w:p>
    <w:sectPr w:rsidR="002C716A" w:rsidRPr="000A11BA" w:rsidSect="00152501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8A0"/>
    <w:multiLevelType w:val="hybridMultilevel"/>
    <w:tmpl w:val="FE629F34"/>
    <w:lvl w:ilvl="0" w:tplc="B060FB66">
      <w:start w:val="27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25642"/>
    <w:multiLevelType w:val="hybridMultilevel"/>
    <w:tmpl w:val="A8C03AE8"/>
    <w:lvl w:ilvl="0" w:tplc="63620420">
      <w:start w:val="2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1419AE"/>
    <w:multiLevelType w:val="hybridMultilevel"/>
    <w:tmpl w:val="AB08F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6"/>
    <w:rsid w:val="0002602D"/>
    <w:rsid w:val="000516E2"/>
    <w:rsid w:val="00053B41"/>
    <w:rsid w:val="00081913"/>
    <w:rsid w:val="000A11BA"/>
    <w:rsid w:val="000E5D5A"/>
    <w:rsid w:val="00111F0A"/>
    <w:rsid w:val="00152501"/>
    <w:rsid w:val="00155FB2"/>
    <w:rsid w:val="001E41A2"/>
    <w:rsid w:val="00207836"/>
    <w:rsid w:val="00212254"/>
    <w:rsid w:val="00245167"/>
    <w:rsid w:val="002C716A"/>
    <w:rsid w:val="00305AAC"/>
    <w:rsid w:val="0033716D"/>
    <w:rsid w:val="00363E66"/>
    <w:rsid w:val="0038785D"/>
    <w:rsid w:val="003B5B03"/>
    <w:rsid w:val="003C4344"/>
    <w:rsid w:val="00423FC8"/>
    <w:rsid w:val="004D15D1"/>
    <w:rsid w:val="005D3C33"/>
    <w:rsid w:val="00660BAB"/>
    <w:rsid w:val="007239EC"/>
    <w:rsid w:val="00735403"/>
    <w:rsid w:val="00783473"/>
    <w:rsid w:val="007A43F2"/>
    <w:rsid w:val="00824E89"/>
    <w:rsid w:val="00841F68"/>
    <w:rsid w:val="0084496E"/>
    <w:rsid w:val="008F7841"/>
    <w:rsid w:val="00967D4E"/>
    <w:rsid w:val="00AD2248"/>
    <w:rsid w:val="00B122A2"/>
    <w:rsid w:val="00B401C1"/>
    <w:rsid w:val="00B97F36"/>
    <w:rsid w:val="00BA0204"/>
    <w:rsid w:val="00BB30CC"/>
    <w:rsid w:val="00BD1365"/>
    <w:rsid w:val="00C155E5"/>
    <w:rsid w:val="00C930E7"/>
    <w:rsid w:val="00D80536"/>
    <w:rsid w:val="00DB11FB"/>
    <w:rsid w:val="00DE31EF"/>
    <w:rsid w:val="00E47441"/>
    <w:rsid w:val="00F1574D"/>
    <w:rsid w:val="00F42502"/>
    <w:rsid w:val="00F97B79"/>
    <w:rsid w:val="00FE20FC"/>
    <w:rsid w:val="00FE78B4"/>
    <w:rsid w:val="00F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174D4-3FED-44B4-B78C-2B3C66CB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E89"/>
    <w:rPr>
      <w:color w:val="0000FF"/>
      <w:u w:val="single"/>
    </w:rPr>
  </w:style>
  <w:style w:type="paragraph" w:customStyle="1" w:styleId="1">
    <w:name w:val="Обычный (веб)1"/>
    <w:basedOn w:val="Normal"/>
    <w:uiPriority w:val="99"/>
    <w:unhideWhenUsed/>
    <w:rsid w:val="00C9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30E7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C93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2022-06-20T10:56:00Z</dcterms:created>
  <dcterms:modified xsi:type="dcterms:W3CDTF">2022-06-20T10:56:00Z</dcterms:modified>
</cp:coreProperties>
</file>