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3CE28978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14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4AA9EEA3" w:rsidR="003147DD" w:rsidRPr="00570B0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9A4C16">
        <w:rPr>
          <w:rFonts w:ascii="GHEA Grapalat" w:eastAsia="Times New Roman" w:hAnsi="GHEA Grapalat" w:cs="Sylfaen"/>
          <w:bCs/>
          <w:lang w:val="hy-AM"/>
        </w:rPr>
        <w:t>14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հանձնարարությունները՝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պատշաճ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որակով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36338B5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ապահովում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շրջանառությունը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լրացնում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ED3EE7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bookmarkStart w:id="0" w:name="_Hlk95484028"/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հետևում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հանձնարարականների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ընթացքին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որոնց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արդյունքների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bookmarkEnd w:id="0"/>
    <w:p w14:paraId="136FDEB7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դեպքում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ներկայացնում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ինչպես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հաշվետվություններ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միջնորդագրեր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5BFCEA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թ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մասնակցում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մշակման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6A678AAC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lastRenderedPageBreak/>
        <w:t>ժ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ուսումնասիրում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դիմումներում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բողոքներում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բարձրացված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հարցերը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օրենսդրությամբ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կարգով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13FD68E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առջև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դրված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գործառույթներից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խնդիրներից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բխող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եզրակացությունների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պահպանության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արխիվացման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2916D8E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խ)</w:t>
      </w:r>
      <w:r w:rsidRPr="00600E00">
        <w:rPr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ծ)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սույն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պաշտոնի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անձնագրով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6147F3D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կ)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Առաջատար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մասնագետն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Օրենքով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իրավունքներ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այդ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պարտականություններ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984E1EC" w14:textId="77777777" w:rsidR="003147DD" w:rsidRPr="00570B0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570B0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F2712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առնվազն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միջնակարգ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կրթություն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59233182" w14:textId="21510623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բ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Աշխատակազմի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կանոնադրության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բաժնի գործառույթներից բխող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համապատասխան ոլորտի իրավական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իմացություն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տարբեր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իրավիճակներում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կողմնորոշվելու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362F28F6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տեղեկատվությանը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A432BF3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դ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համակարգչով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ժամանակակից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տեխնիկական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միջոցներով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0DF9E72A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ե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ռուսաց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լեզվին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10276B30" w14:textId="3E72A5A6" w:rsidR="00F02D3D" w:rsidRPr="001F2712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570B06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</w:t>
      </w:r>
      <w:r w:rsidRPr="00570B06">
        <w:rPr>
          <w:rFonts w:ascii="GHEA Grapalat" w:hAnsi="GHEA Grapalat" w:cs="Sylfaen"/>
          <w:sz w:val="24"/>
          <w:szCs w:val="24"/>
          <w:lang w:val="hy-AM"/>
        </w:rPr>
        <w:lastRenderedPageBreak/>
        <w:t>տիրապետմանը ներկայացվող պահանջների բավարարումը հավաստող փաստաթղթերի պատճենները.</w:t>
      </w:r>
    </w:p>
    <w:p w14:paraId="5F39798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ետ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չեն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570B0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>
        <w:rPr>
          <w:rFonts w:ascii="GHEA Grapalat" w:hAnsi="GHEA Grapalat"/>
          <w:sz w:val="24"/>
          <w:szCs w:val="24"/>
          <w:highlight w:val="yellow"/>
          <w:lang w:val="hy-AM"/>
        </w:rPr>
        <w:t>Ա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շխատանքային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ց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="001F2712">
        <w:rPr>
          <w:rFonts w:ascii="GHEA Grapalat" w:hAnsi="GHEA Grapalat" w:cs="Sylfaen"/>
          <w:sz w:val="24"/>
          <w:szCs w:val="24"/>
          <w:lang w:val="hy-AM"/>
        </w:rPr>
        <w:t>ց</w:t>
      </w:r>
      <w:r w:rsidR="00456F0F" w:rsidRPr="00570B0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7C4056C0" w:rsidR="003147DD" w:rsidRPr="00570B0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՝Մեծամորի համայնքապետարանի վարչական շենքում՝ ք</w:t>
      </w:r>
      <w:r w:rsidR="009A4C1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CC938B" w:rsidR="003147DD" w:rsidRPr="00570B0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570B0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>
        <w:rPr>
          <w:rFonts w:ascii="GHEA Grapalat" w:hAnsi="GHEA Grapalat"/>
          <w:sz w:val="24"/>
          <w:szCs w:val="24"/>
          <w:lang w:val="hy-AM"/>
        </w:rPr>
        <w:t>8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>:</w:t>
      </w:r>
      <w:r w:rsidRPr="00570B06">
        <w:rPr>
          <w:rFonts w:ascii="GHEA Grapalat" w:hAnsi="GHEA Grapalat"/>
          <w:sz w:val="24"/>
          <w:szCs w:val="24"/>
          <w:lang w:val="hy-AM"/>
        </w:rPr>
        <w:t>00-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570B0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30FC4E92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570B06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/ք.Մեծամոր վարչական կենտրոն 1շ հեռ.  0237-3-48-55/ կամ Արմավիրի մարզպետարան</w:t>
      </w:r>
      <w:r w:rsidR="009A4C1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86434">
    <w:abstractNumId w:val="2"/>
  </w:num>
  <w:num w:numId="2" w16cid:durableId="1682975881">
    <w:abstractNumId w:val="1"/>
  </w:num>
  <w:num w:numId="3" w16cid:durableId="1695036773">
    <w:abstractNumId w:val="0"/>
  </w:num>
  <w:num w:numId="4" w16cid:durableId="648822357">
    <w:abstractNumId w:val="3"/>
  </w:num>
  <w:num w:numId="5" w16cid:durableId="16544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5789C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D75F8E6-F964-4AE4-8E32-F43EEF6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450B-4122-40D6-966C-8624350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137</cp:revision>
  <cp:lastPrinted>2022-07-16T06:21:00Z</cp:lastPrinted>
  <dcterms:created xsi:type="dcterms:W3CDTF">2022-07-07T12:29:00Z</dcterms:created>
  <dcterms:modified xsi:type="dcterms:W3CDTF">2022-07-27T10:31:00Z</dcterms:modified>
</cp:coreProperties>
</file>