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77777777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հուլ</w:t>
      </w: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իսի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Pr="00F8556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27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4C0C9D">
        <w:rPr>
          <w:rFonts w:ascii="GHEA Grapalat" w:eastAsia="Times New Roman" w:hAnsi="GHEA Grapalat"/>
          <w:color w:val="1F4E79" w:themeColor="accent1" w:themeShade="80"/>
          <w:sz w:val="24"/>
          <w:szCs w:val="24"/>
        </w:rPr>
        <w:t>172</w:t>
      </w:r>
      <w:r w:rsidR="0085119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–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2523BC6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ՆԱԽԱՐԱՐՈՒԹՅՈՒՆՈՒՄ 2022 ԹՎԱԿԱՆԻ ՊԵՏԱԿԱՆ </w:t>
      </w:r>
      <w:r>
        <w:rPr>
          <w:rFonts w:ascii="GHEA Grapalat" w:hAnsi="GHEA Grapalat"/>
          <w:sz w:val="24"/>
          <w:szCs w:val="24"/>
          <w:lang w:val="hy-AM"/>
        </w:rPr>
        <w:t>ԲՅՈՒՋԵԻ ԵՐԵՔ ԱՄԻՍՆԵՐԻ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47CBE795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27CF859D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F459E64" w14:textId="77777777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և սպորտի նախարարությունում </w:t>
      </w:r>
      <w:r>
        <w:rPr>
          <w:rFonts w:ascii="GHEA Grapalat" w:hAnsi="GHEA Grapalat"/>
          <w:sz w:val="24"/>
          <w:szCs w:val="24"/>
          <w:lang w:val="pt-BR"/>
        </w:rPr>
        <w:t xml:space="preserve">2022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երեք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</w:t>
      </w:r>
      <w:r>
        <w:rPr>
          <w:rFonts w:ascii="GHEA Grapalat" w:hAnsi="GHEA Grapalat"/>
          <w:sz w:val="24"/>
          <w:szCs w:val="24"/>
          <w:lang w:val="hy-AM"/>
        </w:rPr>
        <w:t xml:space="preserve"> 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0CDA51AD" w14:textId="77777777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2E7C0A2E" w14:textId="7F2205B8" w:rsidR="00993D3D" w:rsidRDefault="00C429E5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noProof/>
          <w:sz w:val="24"/>
          <w:szCs w:val="24"/>
          <w:lang w:val="pt-BR"/>
        </w:rPr>
        <w:pict w14:anchorId="0CB73B2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6.4pt;margin-top:21.75pt;width:100.05pt;height:75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p w14:paraId="679F4041" w14:textId="3DEB18C5" w:rsidR="00993D3D" w:rsidRDefault="00353AF1" w:rsidP="00353AF1">
      <w:pPr>
        <w:tabs>
          <w:tab w:val="left" w:pos="4476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p w14:paraId="6370EAA2" w14:textId="77777777" w:rsidR="00993D3D" w:rsidRDefault="00993D3D" w:rsidP="00993D3D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  ՀԱՇՎԵՔՆՆԻՉ ՊԱԼԱՏԻ</w:t>
      </w:r>
    </w:p>
    <w:p w14:paraId="7DE62DB4" w14:textId="77777777" w:rsidR="00993D3D" w:rsidRDefault="00993D3D" w:rsidP="00993D3D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ՆԱԽԱԳԱՀ</w:t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  <w:r>
        <w:rPr>
          <w:rFonts w:ascii="GHEA Grapalat" w:hAnsi="GHEA Grapalat" w:cs="Sylfaen"/>
          <w:bCs/>
          <w:sz w:val="24"/>
          <w:szCs w:val="24"/>
          <w:lang w:val="pt-BR"/>
        </w:rPr>
        <w:tab/>
        <w:t xml:space="preserve">         ԱՏՈՄ ՋԱՆՋՈՒՂԱԶՅԱՆ</w:t>
      </w:r>
    </w:p>
    <w:p w14:paraId="02743EF7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40A044D9" w14:textId="77777777" w:rsidR="0085119B" w:rsidRDefault="0085119B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5F7E1EBC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951E7"/>
    <w:rsid w:val="000E3B2F"/>
    <w:rsid w:val="00107CB5"/>
    <w:rsid w:val="00142545"/>
    <w:rsid w:val="002E7612"/>
    <w:rsid w:val="00353AF1"/>
    <w:rsid w:val="00354306"/>
    <w:rsid w:val="00457DDC"/>
    <w:rsid w:val="00490BAA"/>
    <w:rsid w:val="004C0C9D"/>
    <w:rsid w:val="004D4601"/>
    <w:rsid w:val="00513AAC"/>
    <w:rsid w:val="005469D4"/>
    <w:rsid w:val="005B6F57"/>
    <w:rsid w:val="005E27CF"/>
    <w:rsid w:val="00667587"/>
    <w:rsid w:val="006B4B3D"/>
    <w:rsid w:val="00713BB2"/>
    <w:rsid w:val="00717995"/>
    <w:rsid w:val="0085119B"/>
    <w:rsid w:val="008526D4"/>
    <w:rsid w:val="00893B2F"/>
    <w:rsid w:val="008E6E28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9355A"/>
    <w:rsid w:val="00C179D8"/>
    <w:rsid w:val="00C429E5"/>
    <w:rsid w:val="00CA609B"/>
    <w:rsid w:val="00D57B83"/>
    <w:rsid w:val="00D609C8"/>
    <w:rsid w:val="00D66E56"/>
    <w:rsid w:val="00E36D29"/>
    <w:rsid w:val="00E92954"/>
    <w:rsid w:val="00ED4133"/>
    <w:rsid w:val="00F6331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g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wAC8AMAA3AC8AMgAyACAAMQA5ADoAMAA3AAAAAAAAAAAAAAAAAAAAAAAAAAAAAAAAAAAAAAAAAAAAAAAAAAAAAAAAAAAAAAAAAAAAAAAAAAAAAAAAAAAAAAAAAAAAAAAAAAAAAAAAAAAAAAAAAAAAAAAAAAAAAAAAAAAAAADmBwcABgAeABMABwAf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czMDE1MDczMVowIwYJKoZIhvcNAQkEMRYEFGkFjuxkeebS7PjnE0FWlDPuJ4T/MCsGCyqGSIb3DQEJEAIMMRwwGjAYMBYEFPoxwKaKGemk5xQIfFDhLmARue4bMA0GCSqGSIb3DQEBAQUABIIBACt6vglbiq4ejj+kP+cmoEDWGbKHxOspmC8/TIVWnawhBAiQhgHF5e+jxN9jLwg3jb2jiiaGh9WDfnLtXIRNaUM6jSQnQTokM2HfjwVE+Y6qirpFvUq+Bji3Q+9nov0Lv5ExjouuwzOwDYZIIhT/Jj6eKVCvhAXpA6NlsH6lzboIR5q9sB57J4sAoB3GOFnpJvbWbd4W+B9m4zDeESagK2Ebp7t03udc8ofO3khgpepdNdaNTD0A5Q0uHaTmgdak3+w54+HqLw+qSldqubJcOK+370O60hOoqAflHX7qwmGe1EaChTBavOof88a8LcZSkl24S+s1h5KFDaZdOmtYwrg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https://mul2.armsai.am/tasks/2190/oneclick/78ce46147380dda96ba188348ee84e5669cc5ea18ae5b6749e2b4c7163432d31.docx?token=74331d86cd48c1b82985bc594ad5f818</cp:keywords>
  <dc:description/>
  <cp:lastModifiedBy>hakobyannarine400@gmail.com</cp:lastModifiedBy>
  <cp:revision>46</cp:revision>
  <cp:lastPrinted>2022-07-26T11:31:00Z</cp:lastPrinted>
  <dcterms:created xsi:type="dcterms:W3CDTF">2022-04-07T11:06:00Z</dcterms:created>
  <dcterms:modified xsi:type="dcterms:W3CDTF">2022-08-01T13:43:00Z</dcterms:modified>
</cp:coreProperties>
</file>