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51EB1" w14:textId="77777777" w:rsidR="004C74A6" w:rsidRPr="00714728" w:rsidRDefault="004C74A6" w:rsidP="00027D65">
      <w:pPr>
        <w:spacing w:line="240" w:lineRule="auto"/>
        <w:jc w:val="center"/>
        <w:rPr>
          <w:rFonts w:ascii="GHEA Grapalat" w:hAnsi="GHEA Grapalat" w:cs="Sylfaen"/>
          <w:b/>
          <w:bCs/>
          <w:sz w:val="20"/>
          <w:szCs w:val="20"/>
          <w:lang w:val="es-ES_tradnl"/>
        </w:rPr>
      </w:pPr>
      <w:r w:rsidRPr="00714728">
        <w:rPr>
          <w:rFonts w:ascii="GHEA Grapalat" w:hAnsi="GHEA Grapalat"/>
          <w:b/>
          <w:bCs/>
          <w:sz w:val="20"/>
          <w:szCs w:val="20"/>
          <w:lang w:val="es-ES_tradnl"/>
        </w:rPr>
        <w:t>Ա Մ Փ Ո Փ Ա Թ Ե Ր Թ</w:t>
      </w:r>
    </w:p>
    <w:p w14:paraId="2637683C" w14:textId="6F692E85" w:rsidR="004C74A6" w:rsidRPr="00714728" w:rsidRDefault="004C74A6" w:rsidP="00027D65">
      <w:pPr>
        <w:spacing w:line="240" w:lineRule="auto"/>
        <w:jc w:val="center"/>
        <w:rPr>
          <w:rFonts w:ascii="GHEA Grapalat" w:hAnsi="GHEA Grapalat" w:cs="Sylfaen"/>
          <w:bCs/>
          <w:sz w:val="20"/>
          <w:szCs w:val="20"/>
          <w:lang w:val="fr-FR"/>
        </w:rPr>
      </w:pPr>
      <w:r w:rsidRPr="00714728">
        <w:rPr>
          <w:rFonts w:ascii="GHEA Grapalat" w:hAnsi="GHEA Grapalat"/>
          <w:bCs/>
          <w:sz w:val="20"/>
          <w:szCs w:val="20"/>
          <w:lang w:val="es-ES_tradnl"/>
        </w:rPr>
        <w:t xml:space="preserve">«ՀԱՅԱՍՏԱՆԻ ՀԱՆՐԱՊԵՏՈՒԹՅԱՆ ԱՐՏԱՔԻՆ ՊԵՏԱԿԱՆ ՀԱՇՎԵՔՆՆՈՒԹՅԱՆ ՈԼՈՐՏԻ ԻՐԱՎԱԿԱՆ ԲԱՐԵԼԱՎՈՒՄՆԵՐԻ ՀԱՅԵՑԱԿԱՐԳԸ ՀԱՍՏԱՏԵԼՈՒ ՄԱՍԻՆ» ՀԱՇՎԵՔՆՆԻՉ ՊԱԼԱՏԻ ՈՐՈՇՄԱՆ </w:t>
      </w:r>
      <w:r w:rsidRPr="00714728">
        <w:rPr>
          <w:rFonts w:ascii="GHEA Grapalat" w:hAnsi="GHEA Grapalat" w:cs="Sylfaen"/>
          <w:bCs/>
          <w:sz w:val="20"/>
          <w:szCs w:val="20"/>
          <w:lang w:val="hy-AM"/>
        </w:rPr>
        <w:t>ՆԱԽԱԳԾԻ</w:t>
      </w:r>
    </w:p>
    <w:p w14:paraId="5A3FEBBB" w14:textId="49A6A927" w:rsidR="006C77C3" w:rsidRPr="00714728" w:rsidRDefault="006C77C3" w:rsidP="00027D65">
      <w:pPr>
        <w:shd w:val="clear" w:color="auto" w:fill="FFFFFF"/>
        <w:spacing w:after="0" w:line="240" w:lineRule="auto"/>
        <w:ind w:firstLine="375"/>
        <w:jc w:val="both"/>
        <w:rPr>
          <w:rFonts w:ascii="GHEA Grapalat" w:eastAsia="Times New Roman" w:hAnsi="GHEA Grapalat" w:cs="Calibri"/>
          <w:color w:val="000000"/>
          <w:sz w:val="20"/>
          <w:szCs w:val="20"/>
          <w:lang w:val="hy-AM" w:eastAsia="ru-RU"/>
        </w:rPr>
      </w:pPr>
    </w:p>
    <w:tbl>
      <w:tblPr>
        <w:tblStyle w:val="TableGrid"/>
        <w:tblW w:w="0" w:type="auto"/>
        <w:tblLook w:val="04A0" w:firstRow="1" w:lastRow="0" w:firstColumn="1" w:lastColumn="0" w:noHBand="0" w:noVBand="1"/>
      </w:tblPr>
      <w:tblGrid>
        <w:gridCol w:w="689"/>
        <w:gridCol w:w="6104"/>
        <w:gridCol w:w="2379"/>
        <w:gridCol w:w="6607"/>
      </w:tblGrid>
      <w:tr w:rsidR="00E62C32" w:rsidRPr="00714728" w14:paraId="2071B9C9" w14:textId="77777777" w:rsidTr="00224100">
        <w:trPr>
          <w:trHeight w:val="917"/>
        </w:trPr>
        <w:tc>
          <w:tcPr>
            <w:tcW w:w="9172" w:type="dxa"/>
            <w:gridSpan w:val="3"/>
            <w:vAlign w:val="center"/>
          </w:tcPr>
          <w:p w14:paraId="2DAA9028" w14:textId="77777777" w:rsidR="00E62C32" w:rsidRPr="00714728" w:rsidRDefault="00E62C32" w:rsidP="00027D65">
            <w:pPr>
              <w:jc w:val="center"/>
              <w:rPr>
                <w:rFonts w:ascii="GHEA Grapalat" w:eastAsia="Times New Roman" w:hAnsi="GHEA Grapalat" w:cs="Times New Roman"/>
                <w:color w:val="000000"/>
                <w:sz w:val="20"/>
                <w:szCs w:val="20"/>
                <w:vertAlign w:val="superscript"/>
                <w:lang w:val="hy-AM" w:eastAsia="ru-RU"/>
              </w:rPr>
            </w:pPr>
            <w:r w:rsidRPr="00714728">
              <w:rPr>
                <w:rFonts w:ascii="GHEA Grapalat" w:hAnsi="GHEA Grapalat"/>
                <w:b/>
                <w:sz w:val="20"/>
                <w:szCs w:val="20"/>
                <w:lang w:val="hy-AM"/>
              </w:rPr>
              <w:t xml:space="preserve">ՀՀ </w:t>
            </w:r>
            <w:r w:rsidRPr="00714728">
              <w:rPr>
                <w:rFonts w:ascii="GHEA Grapalat" w:hAnsi="GHEA Grapalat" w:cs="Sylfaen"/>
                <w:b/>
                <w:sz w:val="20"/>
                <w:szCs w:val="20"/>
                <w:lang w:val="hy-AM"/>
              </w:rPr>
              <w:t>արդարադատության նախա</w:t>
            </w:r>
            <w:r w:rsidRPr="00714728">
              <w:rPr>
                <w:rFonts w:ascii="GHEA Grapalat" w:hAnsi="GHEA Grapalat" w:cs="Sylfaen"/>
                <w:b/>
                <w:sz w:val="20"/>
                <w:szCs w:val="20"/>
                <w:lang w:val="hy-AM"/>
              </w:rPr>
              <w:softHyphen/>
              <w:t>րա</w:t>
            </w:r>
            <w:r w:rsidRPr="00714728">
              <w:rPr>
                <w:rFonts w:ascii="GHEA Grapalat" w:hAnsi="GHEA Grapalat" w:cs="Sylfaen"/>
                <w:b/>
                <w:sz w:val="20"/>
                <w:szCs w:val="20"/>
                <w:lang w:val="hy-AM"/>
              </w:rPr>
              <w:softHyphen/>
              <w:t>րություն</w:t>
            </w:r>
          </w:p>
        </w:tc>
        <w:tc>
          <w:tcPr>
            <w:tcW w:w="6607" w:type="dxa"/>
            <w:vAlign w:val="center"/>
          </w:tcPr>
          <w:p w14:paraId="036919C3" w14:textId="77777777" w:rsidR="00E62C32" w:rsidRPr="00714728" w:rsidRDefault="00E62C32" w:rsidP="00027D65">
            <w:pPr>
              <w:jc w:val="center"/>
              <w:rPr>
                <w:rFonts w:ascii="GHEA Grapalat" w:eastAsia="Times New Roman" w:hAnsi="GHEA Grapalat" w:cs="Times New Roman"/>
                <w:color w:val="000000"/>
                <w:sz w:val="20"/>
                <w:szCs w:val="20"/>
                <w:lang w:val="en-US" w:eastAsia="ru-RU"/>
              </w:rPr>
            </w:pPr>
            <w:r w:rsidRPr="00714728">
              <w:rPr>
                <w:rFonts w:ascii="GHEA Grapalat" w:eastAsia="Times New Roman" w:hAnsi="GHEA Grapalat" w:cs="Times New Roman"/>
                <w:color w:val="000000"/>
                <w:sz w:val="20"/>
                <w:szCs w:val="20"/>
                <w:lang w:val="en-US" w:eastAsia="ru-RU"/>
              </w:rPr>
              <w:t>11.08.22թ.</w:t>
            </w:r>
          </w:p>
          <w:p w14:paraId="720E0F66" w14:textId="77777777" w:rsidR="00E62C32" w:rsidRPr="00714728" w:rsidRDefault="00E62C32" w:rsidP="00027D65">
            <w:pPr>
              <w:jc w:val="center"/>
              <w:rPr>
                <w:rFonts w:ascii="GHEA Grapalat" w:eastAsia="Times New Roman" w:hAnsi="GHEA Grapalat" w:cs="Times New Roman"/>
                <w:color w:val="000000"/>
                <w:sz w:val="20"/>
                <w:szCs w:val="20"/>
                <w:vertAlign w:val="superscript"/>
                <w:lang w:val="hy-AM" w:eastAsia="ru-RU"/>
              </w:rPr>
            </w:pPr>
            <w:r w:rsidRPr="00714728">
              <w:rPr>
                <w:rFonts w:ascii="GHEA Grapalat" w:eastAsia="Times New Roman" w:hAnsi="GHEA Grapalat" w:cs="Times New Roman"/>
                <w:color w:val="000000"/>
                <w:sz w:val="20"/>
                <w:szCs w:val="20"/>
                <w:vertAlign w:val="superscript"/>
                <w:lang w:val="hy-AM" w:eastAsia="ru-RU"/>
              </w:rPr>
              <w:t>ներկայացման ամսաթիվը</w:t>
            </w:r>
          </w:p>
        </w:tc>
      </w:tr>
      <w:tr w:rsidR="00E62C32" w:rsidRPr="003E38F6" w14:paraId="5BD6C4EE" w14:textId="77777777" w:rsidTr="00224100">
        <w:trPr>
          <w:trHeight w:val="406"/>
        </w:trPr>
        <w:tc>
          <w:tcPr>
            <w:tcW w:w="689" w:type="dxa"/>
            <w:vAlign w:val="center"/>
          </w:tcPr>
          <w:p w14:paraId="45F12611" w14:textId="77777777" w:rsidR="00E62C32" w:rsidRPr="00714728" w:rsidRDefault="00E62C32" w:rsidP="00027D65">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Հ/Հ</w:t>
            </w:r>
          </w:p>
        </w:tc>
        <w:tc>
          <w:tcPr>
            <w:tcW w:w="6104" w:type="dxa"/>
            <w:vAlign w:val="center"/>
          </w:tcPr>
          <w:p w14:paraId="4F4E300B" w14:textId="77777777" w:rsidR="00E62C32" w:rsidRPr="00714728" w:rsidRDefault="00E62C32" w:rsidP="00027D65">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Առաջարկության/ դիտողության հակիրճ բովանդակություն</w:t>
            </w:r>
          </w:p>
        </w:tc>
        <w:tc>
          <w:tcPr>
            <w:tcW w:w="2379" w:type="dxa"/>
            <w:vAlign w:val="center"/>
          </w:tcPr>
          <w:p w14:paraId="0595F5FC" w14:textId="77777777" w:rsidR="00E62C32" w:rsidRPr="00714728" w:rsidRDefault="00E62C32" w:rsidP="00027D65">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 xml:space="preserve">Առաջարկությունն /դիտողությունն ընդունելու, չընդունելու կամ մասնակի ընդունելու վերաբերյալ նշում </w:t>
            </w:r>
          </w:p>
        </w:tc>
        <w:tc>
          <w:tcPr>
            <w:tcW w:w="6607" w:type="dxa"/>
            <w:vAlign w:val="center"/>
          </w:tcPr>
          <w:p w14:paraId="650A6BCF" w14:textId="77777777" w:rsidR="00E62C32" w:rsidRPr="00714728" w:rsidRDefault="00E62C32" w:rsidP="00027D65">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Հիմնավորում՝ չընդունելու կամ մասնակի ընդունելու վերաբերյալ</w:t>
            </w:r>
          </w:p>
        </w:tc>
      </w:tr>
      <w:tr w:rsidR="00E62C32" w:rsidRPr="003E38F6" w14:paraId="504547A8" w14:textId="77777777" w:rsidTr="00224100">
        <w:tc>
          <w:tcPr>
            <w:tcW w:w="689" w:type="dxa"/>
            <w:vAlign w:val="center"/>
          </w:tcPr>
          <w:p w14:paraId="594DCB68" w14:textId="77777777" w:rsidR="00E62C32" w:rsidRPr="00714728" w:rsidRDefault="00E62C32" w:rsidP="00027D65">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1</w:t>
            </w:r>
          </w:p>
        </w:tc>
        <w:tc>
          <w:tcPr>
            <w:tcW w:w="6104" w:type="dxa"/>
          </w:tcPr>
          <w:p w14:paraId="188132AB" w14:textId="77777777" w:rsidR="00E62C32" w:rsidRPr="00714728" w:rsidRDefault="00E62C32" w:rsidP="00027D65">
            <w:pPr>
              <w:rPr>
                <w:rFonts w:ascii="GHEA Grapalat" w:eastAsia="Times New Roman" w:hAnsi="GHEA Grapalat" w:cs="Times New Roman"/>
                <w:color w:val="000000"/>
                <w:sz w:val="20"/>
                <w:szCs w:val="20"/>
                <w:lang w:val="hy-AM" w:eastAsia="ru-RU"/>
              </w:rPr>
            </w:pPr>
            <w:r w:rsidRPr="00714728">
              <w:rPr>
                <w:rFonts w:ascii="GHEA Grapalat" w:hAnsi="GHEA Grapalat"/>
                <w:sz w:val="20"/>
                <w:szCs w:val="20"/>
                <w:lang w:val="hy-AM"/>
              </w:rPr>
              <w:t xml:space="preserve">Հայեցակարգի 3.1.-րդ կետի 3.1.1.-րդ ենթակետում </w:t>
            </w:r>
            <w:r w:rsidRPr="00714728">
              <w:rPr>
                <w:rFonts w:ascii="GHEA Grapalat" w:hAnsi="GHEA Grapalat" w:cs="Sylfaen"/>
                <w:sz w:val="20"/>
                <w:szCs w:val="20"/>
                <w:lang w:val="hy-AM"/>
              </w:rPr>
              <w:t>առաջարկվող</w:t>
            </w:r>
            <w:r w:rsidRPr="00714728">
              <w:rPr>
                <w:rFonts w:ascii="GHEA Grapalat" w:hAnsi="GHEA Grapalat"/>
                <w:sz w:val="20"/>
                <w:szCs w:val="20"/>
                <w:lang w:val="hy-AM"/>
              </w:rPr>
              <w:t xml:space="preserve"> </w:t>
            </w:r>
            <w:r w:rsidRPr="00714728">
              <w:rPr>
                <w:rFonts w:ascii="GHEA Grapalat" w:hAnsi="GHEA Grapalat" w:cs="Sylfaen"/>
                <w:sz w:val="20"/>
                <w:szCs w:val="20"/>
                <w:lang w:val="hy-AM"/>
              </w:rPr>
              <w:t>փոփոխությունը</w:t>
            </w:r>
            <w:r w:rsidRPr="00714728">
              <w:rPr>
                <w:rFonts w:ascii="GHEA Grapalat" w:hAnsi="GHEA Grapalat"/>
                <w:sz w:val="20"/>
                <w:szCs w:val="20"/>
                <w:lang w:val="hy-AM"/>
              </w:rPr>
              <w:t xml:space="preserve">, գտնում եմ, որ </w:t>
            </w:r>
            <w:r w:rsidRPr="00714728">
              <w:rPr>
                <w:rFonts w:ascii="GHEA Grapalat" w:hAnsi="GHEA Grapalat" w:cs="Sylfaen"/>
                <w:sz w:val="20"/>
                <w:szCs w:val="20"/>
                <w:lang w:val="hy-AM"/>
              </w:rPr>
              <w:t>բավականին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ընդգրկուն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ինչը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կարող</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որոշ</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դեպքերում, հատկապես՝</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պետական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մարմինների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գործունեության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հրապարակայնության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և</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թափանցիկության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սկզբունքների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տեսանկյունից ոչ</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հիմնավոր</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լինել</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Ուստի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առաջարկում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եմ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հայեցակարգային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մակարդակում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առնվազն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հստակեցնել</w:t>
            </w:r>
            <w:r w:rsidRPr="00714728">
              <w:rPr>
                <w:rFonts w:ascii="GHEA Grapalat" w:hAnsi="GHEA Grapalat"/>
                <w:sz w:val="20"/>
                <w:szCs w:val="20"/>
                <w:lang w:val="hy-AM"/>
              </w:rPr>
              <w:t xml:space="preserve"> վերանայման ենթակա </w:t>
            </w:r>
            <w:r w:rsidRPr="00714728">
              <w:rPr>
                <w:rFonts w:ascii="GHEA Grapalat" w:hAnsi="GHEA Grapalat" w:cs="Sylfaen"/>
                <w:sz w:val="20"/>
                <w:szCs w:val="20"/>
                <w:lang w:val="hy-AM"/>
              </w:rPr>
              <w:t>ուղղությունները՝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տալով</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դրանց</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հիմնավորումները</w:t>
            </w:r>
            <w:r w:rsidRPr="00714728">
              <w:rPr>
                <w:rFonts w:ascii="GHEA Grapalat" w:hAnsi="GHEA Grapalat"/>
                <w:sz w:val="20"/>
                <w:szCs w:val="20"/>
                <w:lang w:val="hy-AM"/>
              </w:rPr>
              <w:t>:</w:t>
            </w:r>
          </w:p>
        </w:tc>
        <w:tc>
          <w:tcPr>
            <w:tcW w:w="2379" w:type="dxa"/>
          </w:tcPr>
          <w:p w14:paraId="2F819474" w14:textId="77777777" w:rsidR="00E62C32" w:rsidRPr="00714728" w:rsidRDefault="00E62C32" w:rsidP="00027D65">
            <w:pPr>
              <w:jc w:val="center"/>
              <w:rPr>
                <w:rFonts w:ascii="GHEA Grapalat" w:eastAsia="Times New Roman" w:hAnsi="GHEA Grapalat" w:cs="Times New Roman"/>
                <w:i/>
                <w:color w:val="000000"/>
                <w:sz w:val="20"/>
                <w:szCs w:val="20"/>
                <w:lang w:val="hy-AM" w:eastAsia="ru-RU"/>
              </w:rPr>
            </w:pPr>
            <w:r w:rsidRPr="00714728">
              <w:rPr>
                <w:rFonts w:ascii="GHEA Grapalat" w:eastAsia="Times New Roman" w:hAnsi="GHEA Grapalat" w:cs="Times New Roman"/>
                <w:color w:val="000000"/>
                <w:sz w:val="20"/>
                <w:szCs w:val="20"/>
                <w:lang w:val="en-US" w:eastAsia="ru-RU"/>
              </w:rPr>
              <w:t>Ընդունվել է</w:t>
            </w:r>
          </w:p>
        </w:tc>
        <w:tc>
          <w:tcPr>
            <w:tcW w:w="6607" w:type="dxa"/>
          </w:tcPr>
          <w:p w14:paraId="1928E0D0" w14:textId="43166A64" w:rsidR="00E62C32" w:rsidRPr="00714728" w:rsidRDefault="00E62C32" w:rsidP="00027D65">
            <w:pP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Հայեցակարգի 3.1.1 ենթակետում հստակեցվել են վերանայման ենթակա ուղղությունները։</w:t>
            </w:r>
          </w:p>
        </w:tc>
      </w:tr>
      <w:tr w:rsidR="00E62C32" w:rsidRPr="003E38F6" w14:paraId="281A8041" w14:textId="77777777" w:rsidTr="00224100">
        <w:tc>
          <w:tcPr>
            <w:tcW w:w="689" w:type="dxa"/>
            <w:vAlign w:val="center"/>
          </w:tcPr>
          <w:p w14:paraId="0CDAC570" w14:textId="77777777" w:rsidR="00E62C32" w:rsidRPr="00714728" w:rsidRDefault="00E62C32" w:rsidP="00027D65">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2</w:t>
            </w:r>
          </w:p>
        </w:tc>
        <w:tc>
          <w:tcPr>
            <w:tcW w:w="6104" w:type="dxa"/>
          </w:tcPr>
          <w:p w14:paraId="3FD4FF27" w14:textId="77777777" w:rsidR="00E62C32" w:rsidRPr="00714728" w:rsidRDefault="00E62C32" w:rsidP="00027D65">
            <w:pPr>
              <w:tabs>
                <w:tab w:val="left" w:pos="1134"/>
              </w:tabs>
              <w:rPr>
                <w:rFonts w:ascii="GHEA Grapalat" w:hAnsi="GHEA Grapalat"/>
                <w:sz w:val="20"/>
                <w:szCs w:val="20"/>
                <w:lang w:val="hy-AM"/>
              </w:rPr>
            </w:pPr>
            <w:r w:rsidRPr="00714728">
              <w:rPr>
                <w:rFonts w:ascii="GHEA Grapalat" w:hAnsi="GHEA Grapalat" w:cs="Sylfaen"/>
                <w:sz w:val="20"/>
                <w:szCs w:val="20"/>
                <w:lang w:val="hy-AM"/>
              </w:rPr>
              <w:t>Հայեցակ</w:t>
            </w:r>
            <w:r w:rsidRPr="00714728">
              <w:rPr>
                <w:rFonts w:ascii="GHEA Grapalat" w:hAnsi="GHEA Grapalat"/>
                <w:sz w:val="20"/>
                <w:szCs w:val="20"/>
                <w:lang w:val="hy-AM"/>
              </w:rPr>
              <w:t xml:space="preserve">արգի  3.1.-րդ կետի 3.1.3.-րդ ենթակետում </w:t>
            </w:r>
            <w:r w:rsidRPr="00714728">
              <w:rPr>
                <w:rFonts w:ascii="GHEA Grapalat" w:hAnsi="GHEA Grapalat" w:cs="Sylfaen"/>
                <w:sz w:val="20"/>
                <w:szCs w:val="20"/>
                <w:lang w:val="hy-AM"/>
              </w:rPr>
              <w:t>առաջարկվող</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մոտեցումը, գտնում եմ, որ</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չի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համապատասխանում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բյուջետային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համակարգի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առանձնահատկություններին</w:t>
            </w:r>
            <w:r w:rsidRPr="00714728">
              <w:rPr>
                <w:rFonts w:ascii="GHEA Grapalat" w:hAnsi="GHEA Grapalat"/>
                <w:sz w:val="20"/>
                <w:szCs w:val="20"/>
                <w:lang w:val="hy-AM"/>
              </w:rPr>
              <w:t xml:space="preserve">, քանի որ </w:t>
            </w:r>
            <w:r w:rsidRPr="00714728">
              <w:rPr>
                <w:rFonts w:ascii="GHEA Grapalat" w:hAnsi="GHEA Grapalat" w:cs="Sylfaen"/>
                <w:sz w:val="20"/>
                <w:szCs w:val="20"/>
                <w:lang w:val="hy-AM"/>
              </w:rPr>
              <w:t>բոլոր</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դեպքերում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Հաշվեքննիչ պալատը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ֆինանսավորվում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պետական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բյուջեից</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որը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ըստ</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էության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տնօրինվում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Կառավարության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կողմից</w:t>
            </w:r>
            <w:r w:rsidRPr="00714728">
              <w:rPr>
                <w:rFonts w:ascii="GHEA Grapalat" w:hAnsi="GHEA Grapalat"/>
                <w:sz w:val="20"/>
                <w:szCs w:val="20"/>
                <w:lang w:val="hy-AM"/>
              </w:rPr>
              <w:t xml:space="preserve">, </w:t>
            </w:r>
            <w:r w:rsidRPr="00714728">
              <w:rPr>
                <w:rFonts w:ascii="GHEA Grapalat" w:hAnsi="GHEA Grapalat" w:cs="Sylfaen"/>
                <w:sz w:val="20"/>
                <w:szCs w:val="20"/>
                <w:lang w:val="hy-AM"/>
              </w:rPr>
              <w:t>և</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լիովին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տրամաբանական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Կառավարության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կողմից</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հայտը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դիտարկելը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Հատկանշական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որ</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անգամ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Մարդու</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իրավունքների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պաշտպանի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ինստիտուտի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դեպքում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բյուջետային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հայտը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ներկայացվում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Կառավարություն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սակայն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նշվածը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Մարդու</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իրավունքների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պաշտպանի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անկախությունը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կասկածի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տակ</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չի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դնում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Նույն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մոտեցումն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առկա</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նաև</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դատական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համակարգի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կապակցությամբ</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որի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բյուջետավորումը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նույնպես</w:t>
            </w:r>
            <w:r w:rsidRPr="00714728">
              <w:rPr>
                <w:rFonts w:ascii="GHEA Grapalat" w:hAnsi="GHEA Grapalat"/>
                <w:sz w:val="20"/>
                <w:szCs w:val="20"/>
                <w:lang w:val="hy-AM"/>
              </w:rPr>
              <w:t xml:space="preserve"> </w:t>
            </w:r>
            <w:r w:rsidRPr="00714728">
              <w:rPr>
                <w:rFonts w:ascii="GHEA Grapalat" w:hAnsi="GHEA Grapalat" w:cs="Sylfaen"/>
                <w:sz w:val="20"/>
                <w:szCs w:val="20"/>
                <w:lang w:val="hy-AM"/>
              </w:rPr>
              <w:lastRenderedPageBreak/>
              <w:t>իրականացվում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Կառավարություն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հայտ</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ներկայացնելու</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միջոցով</w:t>
            </w:r>
            <w:r w:rsidRPr="00714728">
              <w:rPr>
                <w:rFonts w:ascii="GHEA Grapalat" w:hAnsi="GHEA Grapalat"/>
                <w:sz w:val="20"/>
                <w:szCs w:val="20"/>
                <w:lang w:val="hy-AM"/>
              </w:rPr>
              <w:t xml:space="preserve">: Նշվածը </w:t>
            </w:r>
            <w:r w:rsidRPr="00714728">
              <w:rPr>
                <w:rFonts w:ascii="GHEA Grapalat" w:hAnsi="GHEA Grapalat" w:cs="Sylfaen"/>
                <w:sz w:val="20"/>
                <w:szCs w:val="20"/>
                <w:lang w:val="hy-AM"/>
              </w:rPr>
              <w:t>բխում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սահմանադրաիրավական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այն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տրամաբանությունից</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որ</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Ազգային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ժողովը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պետական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բյուջեն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ընդունում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Կառավարության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ներկայացմամբ</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Ավելին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նման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մոտեցման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նախատեսումը</w:t>
            </w:r>
            <w:r w:rsidRPr="00714728">
              <w:rPr>
                <w:rFonts w:ascii="GHEA Grapalat" w:hAnsi="GHEA Grapalat"/>
                <w:sz w:val="20"/>
                <w:szCs w:val="20"/>
                <w:lang w:val="hy-AM"/>
              </w:rPr>
              <w:t xml:space="preserve"> կարող է </w:t>
            </w:r>
            <w:r w:rsidRPr="00714728">
              <w:rPr>
                <w:rFonts w:ascii="GHEA Grapalat" w:hAnsi="GHEA Grapalat" w:cs="Sylfaen"/>
                <w:sz w:val="20"/>
                <w:szCs w:val="20"/>
                <w:lang w:val="hy-AM"/>
              </w:rPr>
              <w:t>վտանգ</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առաջացնել</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այլ</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անկախ</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մարմինների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կողմից</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նույնպես</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նման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պահանջներ</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բարձրացնելու մասով</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ինչի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արդյունքում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Կառավարության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կողմից</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բյուջեի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վերահսկման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կապակցությամբ</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ռիսկեր կառաջանան</w:t>
            </w:r>
            <w:r w:rsidRPr="00714728">
              <w:rPr>
                <w:rFonts w:ascii="GHEA Grapalat" w:hAnsi="GHEA Grapalat"/>
                <w:sz w:val="20"/>
                <w:szCs w:val="20"/>
                <w:lang w:val="hy-AM"/>
              </w:rPr>
              <w:t xml:space="preserve">: Բացի այդ, </w:t>
            </w:r>
            <w:r w:rsidRPr="00714728">
              <w:rPr>
                <w:rFonts w:ascii="GHEA Grapalat" w:hAnsi="GHEA Grapalat" w:cs="Sylfaen"/>
                <w:sz w:val="20"/>
                <w:szCs w:val="20"/>
                <w:lang w:val="hy-AM"/>
              </w:rPr>
              <w:t>բյուջեն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վերջնական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հաստատողը,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միևնույն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Ազգային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ժողովն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իսկ</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եթե</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Կառավարությունը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որևէ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փոփոխություն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անում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ներկայացված</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հայտում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ապա</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այդ</w:t>
            </w:r>
            <w:r w:rsidRPr="00714728">
              <w:rPr>
                <w:rFonts w:ascii="GHEA Grapalat" w:hAnsi="GHEA Grapalat"/>
                <w:sz w:val="20"/>
                <w:szCs w:val="20"/>
                <w:lang w:val="hy-AM"/>
              </w:rPr>
              <w:t xml:space="preserve"> </w:t>
            </w:r>
            <w:r w:rsidRPr="00714728">
              <w:rPr>
                <w:rFonts w:ascii="GHEA Grapalat" w:hAnsi="GHEA Grapalat" w:cs="Sylfaen"/>
                <w:sz w:val="20"/>
                <w:szCs w:val="20"/>
                <w:lang w:val="hy-AM"/>
              </w:rPr>
              <w:t>փոփոխության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հիմնավորումը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նույնպես</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ներկայացվում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Ազգային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ժողով և</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միայն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քննարկվելուց</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հետո՝</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հաստատվում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կամ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ոչ</w:t>
            </w:r>
            <w:r w:rsidRPr="00714728">
              <w:rPr>
                <w:rFonts w:ascii="GHEA Grapalat" w:hAnsi="GHEA Grapalat"/>
                <w:sz w:val="20"/>
                <w:szCs w:val="20"/>
                <w:lang w:val="hy-AM"/>
              </w:rPr>
              <w:t>:</w:t>
            </w:r>
          </w:p>
        </w:tc>
        <w:tc>
          <w:tcPr>
            <w:tcW w:w="2379" w:type="dxa"/>
          </w:tcPr>
          <w:p w14:paraId="694D4E1D" w14:textId="77777777" w:rsidR="00E62C32" w:rsidRPr="00714728" w:rsidRDefault="00E62C32" w:rsidP="00027D65">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en-US" w:eastAsia="ru-RU"/>
              </w:rPr>
              <w:lastRenderedPageBreak/>
              <w:t>Չի ընդունվել</w:t>
            </w:r>
          </w:p>
        </w:tc>
        <w:tc>
          <w:tcPr>
            <w:tcW w:w="6607" w:type="dxa"/>
          </w:tcPr>
          <w:p w14:paraId="55BA8B4C" w14:textId="267CE317" w:rsidR="00E62C32" w:rsidRPr="00714728" w:rsidRDefault="00E62C32" w:rsidP="00027D65">
            <w:pPr>
              <w:rPr>
                <w:rFonts w:ascii="GHEA Grapalat" w:hAnsi="GHEA Grapalat" w:cs="Sylfaen"/>
                <w:sz w:val="20"/>
                <w:szCs w:val="20"/>
                <w:lang w:val="es-ES_tradnl"/>
              </w:rPr>
            </w:pPr>
            <w:r w:rsidRPr="00714728">
              <w:rPr>
                <w:rFonts w:ascii="GHEA Grapalat" w:hAnsi="GHEA Grapalat" w:cs="Sylfaen"/>
                <w:sz w:val="20"/>
                <w:szCs w:val="20"/>
                <w:lang w:val="es-ES_tradnl"/>
              </w:rPr>
              <w:t>ՀՀ կառավարության 2019թ. նոյեմբերի 28-ի թիվ 1716-Լ որոշմամբ հաստատված ՊՖԿ համակարգի 2019-2023 թվականների բարեփոխումների ռազմավարության «ՀՊ  անկախությունը և կառավարության տարեկան ֆինանսական հաշվետվությունների արտաքին աուդիտը» 26-րդ բաղադրիչի սահմանմամբ Կառավարությունն արձանագրել է օրենսդրական փոփոխությունների իրականացման անհրաժեշտությունը, որոնք կհանգեցնեն «ՀՊ մասին» ՀՀ օրենքի համապատասխանությանը INTOSAI</w:t>
            </w:r>
            <w:r w:rsidR="003D3384" w:rsidRPr="00714728">
              <w:rPr>
                <w:rFonts w:ascii="GHEA Grapalat" w:hAnsi="GHEA Grapalat" w:cs="Sylfaen"/>
                <w:sz w:val="20"/>
                <w:szCs w:val="20"/>
                <w:lang w:val="es-ES_tradnl"/>
              </w:rPr>
              <w:t>-ի</w:t>
            </w:r>
            <w:r w:rsidRPr="00714728">
              <w:rPr>
                <w:rFonts w:ascii="GHEA Grapalat" w:hAnsi="GHEA Grapalat" w:cs="Sylfaen"/>
                <w:sz w:val="20"/>
                <w:szCs w:val="20"/>
                <w:lang w:val="es-ES_tradnl"/>
              </w:rPr>
              <w:t xml:space="preserve"> ստանդարտներին՝ հաշվի առնելով </w:t>
            </w:r>
            <w:r w:rsidRPr="00714728">
              <w:rPr>
                <w:rFonts w:ascii="GHEA Grapalat" w:eastAsia="Times New Roman" w:hAnsi="GHEA Grapalat" w:cs="Sylfaen"/>
                <w:color w:val="000000"/>
                <w:sz w:val="20"/>
                <w:szCs w:val="20"/>
                <w:lang w:val="hy-AM" w:eastAsia="en-GB"/>
              </w:rPr>
              <w:t xml:space="preserve">ՄԱԿ-ի գլխավոր ասամբլեայի պաշտոնական հորդորը բոլոր անդամ պետություններին՝ ամբողջությամբ կիրառել INTOSAI-ի կողմից ընդունված Լիմայի (ISSAI 1) և Մեխիկոյի (ISSAI 10) հռչակագրերում տեղ գտած սկզբունքներն ու դրույթները։ Միևնույն ժամանակ, որպես </w:t>
            </w:r>
            <w:r w:rsidRPr="00714728">
              <w:rPr>
                <w:rFonts w:ascii="GHEA Grapalat" w:hAnsi="GHEA Grapalat" w:cs="Sylfaen"/>
                <w:sz w:val="20"/>
                <w:szCs w:val="20"/>
                <w:lang w:val="es-ES_tradnl"/>
              </w:rPr>
              <w:lastRenderedPageBreak/>
              <w:t>26-րդ բաղադրիչի վերջնական արդյունքային ցուցանիշ Կառավարությունն ամրագրել է ՀՊ գործունեությունը ISSAI ստանդարտներին համապատասխանեցումը։</w:t>
            </w:r>
          </w:p>
          <w:p w14:paraId="707EB780" w14:textId="77777777" w:rsidR="00E62C32" w:rsidRPr="00714728" w:rsidRDefault="00E62C32" w:rsidP="00027D65">
            <w:pPr>
              <w:rPr>
                <w:rFonts w:ascii="GHEA Grapalat" w:eastAsia="Times New Roman" w:hAnsi="GHEA Grapalat" w:cs="Times New Roman"/>
                <w:color w:val="000000"/>
                <w:sz w:val="20"/>
                <w:szCs w:val="20"/>
                <w:lang w:val="hy-AM" w:eastAsia="ru-RU"/>
              </w:rPr>
            </w:pPr>
          </w:p>
          <w:p w14:paraId="4852A1FC" w14:textId="6B5BA6EF" w:rsidR="00E62C32" w:rsidRPr="00714728" w:rsidRDefault="00E62C32" w:rsidP="00027D65">
            <w:pP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 xml:space="preserve">Հայեցակարգի 3.1.3-րդ ենթակետում առաջարկված մոտեցումն ուղղված է ԲՀՄ-ների բյուջետային հայտերի քննարկման՝ միջազգային ստանդարտներով սահմանված առանձնահատուկ պահանջների (INTOSAI-ի Մեխիկոյի հռչակագրի 8-րդ սկզբունքի համաձայն, գործադիրը չպետք է ուղղորդի ԲՀՄ-ի ֆինանսական ռեսուրսների հասանելիությունը, իսկ </w:t>
            </w:r>
            <w:r w:rsidRPr="00714728">
              <w:rPr>
                <w:rFonts w:ascii="GHEA Grapalat" w:eastAsia="Times New Roman" w:hAnsi="GHEA Grapalat"/>
                <w:sz w:val="20"/>
                <w:szCs w:val="20"/>
                <w:lang w:val="hy-AM"/>
              </w:rPr>
              <w:t>օրենսդիրը կամ նրա հանձնաժողովներից մեկը պարտավոր է ապահովել, որ ԲՀՄ-ն ունենա բավարար ռեսուրսներ իր մանդատն իրացնելու համար</w:t>
            </w:r>
            <w:r w:rsidRPr="00714728">
              <w:rPr>
                <w:rFonts w:ascii="GHEA Grapalat" w:eastAsia="Times New Roman" w:hAnsi="GHEA Grapalat" w:cs="Times New Roman"/>
                <w:color w:val="000000"/>
                <w:sz w:val="20"/>
                <w:szCs w:val="20"/>
                <w:lang w:val="hy-AM" w:eastAsia="ru-RU"/>
              </w:rPr>
              <w:t>) և ՀՀ գործող օրենսդրության միջև առկա խզ</w:t>
            </w:r>
            <w:r w:rsidR="002801F9">
              <w:rPr>
                <w:rFonts w:ascii="GHEA Grapalat" w:eastAsia="Times New Roman" w:hAnsi="GHEA Grapalat" w:cs="Times New Roman"/>
                <w:color w:val="000000"/>
                <w:sz w:val="20"/>
                <w:szCs w:val="20"/>
                <w:lang w:val="en-US" w:eastAsia="ru-RU"/>
              </w:rPr>
              <w:t>ման</w:t>
            </w:r>
            <w:r w:rsidRPr="00714728">
              <w:rPr>
                <w:rFonts w:ascii="GHEA Grapalat" w:eastAsia="Times New Roman" w:hAnsi="GHEA Grapalat" w:cs="Times New Roman"/>
                <w:color w:val="000000"/>
                <w:sz w:val="20"/>
                <w:szCs w:val="20"/>
                <w:lang w:val="hy-AM" w:eastAsia="ru-RU"/>
              </w:rPr>
              <w:t xml:space="preserve"> հաղթահարմանը</w:t>
            </w:r>
            <w:r w:rsidRPr="00714728">
              <w:rPr>
                <w:rFonts w:ascii="GHEA Grapalat" w:eastAsia="Times New Roman" w:hAnsi="GHEA Grapalat"/>
                <w:sz w:val="20"/>
                <w:szCs w:val="20"/>
                <w:lang w:val="hy-AM"/>
              </w:rPr>
              <w:t>՝ չխաթարելով բյուջետային համակարգի տրամաբանությունը</w:t>
            </w:r>
            <w:r w:rsidRPr="00714728">
              <w:rPr>
                <w:rFonts w:ascii="GHEA Grapalat" w:eastAsia="Times New Roman" w:hAnsi="GHEA Grapalat" w:cs="Times New Roman"/>
                <w:color w:val="000000"/>
                <w:sz w:val="20"/>
                <w:szCs w:val="20"/>
                <w:lang w:val="hy-AM" w:eastAsia="ru-RU"/>
              </w:rPr>
              <w:t xml:space="preserve">։ </w:t>
            </w:r>
          </w:p>
          <w:p w14:paraId="251D1D63" w14:textId="77777777" w:rsidR="00E62C32" w:rsidRPr="00714728" w:rsidRDefault="00E62C32" w:rsidP="00027D65">
            <w:pPr>
              <w:rPr>
                <w:rFonts w:ascii="GHEA Grapalat" w:eastAsia="Times New Roman" w:hAnsi="GHEA Grapalat" w:cs="Times New Roman"/>
                <w:color w:val="000000"/>
                <w:sz w:val="20"/>
                <w:szCs w:val="20"/>
                <w:lang w:val="hy-AM" w:eastAsia="ru-RU"/>
              </w:rPr>
            </w:pPr>
          </w:p>
          <w:p w14:paraId="68FD1476" w14:textId="77777777" w:rsidR="00E62C32" w:rsidRPr="00714728" w:rsidRDefault="00E62C32" w:rsidP="00027D65">
            <w:pP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 xml:space="preserve">Մասնավորապես, </w:t>
            </w:r>
            <w:r w:rsidRPr="00714728">
              <w:rPr>
                <w:rFonts w:ascii="GHEA Grapalat" w:eastAsia="Times New Roman" w:hAnsi="GHEA Grapalat"/>
                <w:sz w:val="20"/>
                <w:szCs w:val="20"/>
                <w:lang w:val="hy-AM"/>
              </w:rPr>
              <w:t>ՀՊ-ն առաջարկում է կարգավորումները համապատասխանեցնել բյուջետային տրամաբանությանը, այն է՝ բյուջեն ոլորտային քաղաքականությունների արտացոլման, բայց ոչ՝ ոլորտային քաղաքականություններ որոշելու միջոցն է։ Գործող կարգավորումների համաձայն, կառավարությունը պետական բյուջեի նախագծի հետ կարող է ներկայացնել նաև օրենսդրական փոփոխությունների նախագծեր, որոնք անհրաժեշտ է համարում պետական բյուջեի տվյալ տարվա նախագծի համար («Բյուջետային համակարգի մասին» օրենքի հոդված 21-ի մաս 15. «Եթե պետական բյուջեի նախագծով նախատեսվում է տվյալ բյուջեի կատարումն ապահովող օրենքների ընդունում, ապա կառավարությունն ապահովում է այդ օրենքների նախագծերի ներկայացումը ՀՀ ԱԺ` պետական բյուջեի նախագծի հետ միասին կամ մինչև պետական բյուջեի նախագծի ներկայացումը:»):</w:t>
            </w:r>
          </w:p>
          <w:p w14:paraId="5006E73B" w14:textId="77777777" w:rsidR="00E62C32" w:rsidRPr="00714728" w:rsidRDefault="00E62C32" w:rsidP="00027D65">
            <w:pPr>
              <w:rPr>
                <w:rFonts w:ascii="GHEA Grapalat" w:eastAsia="Times New Roman" w:hAnsi="GHEA Grapalat" w:cs="Times New Roman"/>
                <w:color w:val="000000"/>
                <w:sz w:val="20"/>
                <w:szCs w:val="20"/>
                <w:lang w:val="hy-AM" w:eastAsia="ru-RU"/>
              </w:rPr>
            </w:pPr>
          </w:p>
          <w:p w14:paraId="33E19FA5" w14:textId="1803AA30" w:rsidR="00E62C32" w:rsidRPr="00714728" w:rsidRDefault="00E62C32" w:rsidP="00027D65">
            <w:pPr>
              <w:rPr>
                <w:rFonts w:ascii="GHEA Grapalat" w:eastAsia="Times New Roman" w:hAnsi="GHEA Grapalat"/>
                <w:sz w:val="20"/>
                <w:szCs w:val="20"/>
                <w:lang w:val="hy-AM"/>
              </w:rPr>
            </w:pPr>
            <w:r w:rsidRPr="00714728">
              <w:rPr>
                <w:rFonts w:ascii="GHEA Grapalat" w:eastAsia="Times New Roman" w:hAnsi="GHEA Grapalat" w:cs="Times New Roman"/>
                <w:color w:val="000000"/>
                <w:sz w:val="20"/>
                <w:szCs w:val="20"/>
                <w:lang w:val="hy-AM" w:eastAsia="ru-RU"/>
              </w:rPr>
              <w:t xml:space="preserve">Առաջարկված մոտեցումն ամենևին չի կանխում ՀՊ-ի կողմից իր բյուջետային հայտը Կառավարությանը (լիազոր մարմնին) ներկայացնելը, Կառավարության կողմից ՀՊ-ի բյուջետային հայտը դիտարկելը, պետական բյուջեի նախագծում ՀՊ-ի բյուջեն արտացոլելը և նախագծի կազմում ԱԺ-ին ներկայացնելը։ </w:t>
            </w:r>
            <w:r w:rsidR="003D3384" w:rsidRPr="00714728">
              <w:rPr>
                <w:rFonts w:ascii="GHEA Grapalat" w:eastAsia="Times New Roman" w:hAnsi="GHEA Grapalat" w:cs="Times New Roman"/>
                <w:color w:val="000000"/>
                <w:sz w:val="20"/>
                <w:szCs w:val="20"/>
                <w:lang w:val="hy-AM" w:eastAsia="ru-RU"/>
              </w:rPr>
              <w:t xml:space="preserve">Հայեցակարգային առաջարկի համատեքստում, </w:t>
            </w:r>
            <w:r w:rsidRPr="00714728">
              <w:rPr>
                <w:rFonts w:ascii="GHEA Grapalat" w:eastAsia="Times New Roman" w:hAnsi="GHEA Grapalat" w:cs="Times New Roman"/>
                <w:color w:val="000000"/>
                <w:sz w:val="20"/>
                <w:szCs w:val="20"/>
                <w:lang w:val="hy-AM" w:eastAsia="ru-RU"/>
              </w:rPr>
              <w:t xml:space="preserve">Կառավարությունը, </w:t>
            </w:r>
            <w:r w:rsidRPr="00714728">
              <w:rPr>
                <w:rFonts w:ascii="GHEA Grapalat" w:eastAsia="Times New Roman" w:hAnsi="GHEA Grapalat" w:cs="Times New Roman"/>
                <w:color w:val="000000"/>
                <w:sz w:val="20"/>
                <w:szCs w:val="20"/>
                <w:lang w:val="hy-AM" w:eastAsia="ru-RU"/>
              </w:rPr>
              <w:lastRenderedPageBreak/>
              <w:t xml:space="preserve">ստանալով և դիտարկելով ՀՊ-ի հայտը, ըստ անհրաժեշտության, ունի լիազորություն՝ ներկայացնելու իր առարկությունները պետական բյուջեն տնօրինող մարմնին՝ ԱԺ-ին։ </w:t>
            </w:r>
            <w:r w:rsidRPr="00714728">
              <w:rPr>
                <w:rFonts w:ascii="GHEA Grapalat" w:eastAsia="Times New Roman" w:hAnsi="GHEA Grapalat"/>
                <w:sz w:val="20"/>
                <w:szCs w:val="20"/>
                <w:lang w:val="hy-AM"/>
              </w:rPr>
              <w:t>Վերանայման առաջարկի հիմքում ընկած են եղել ՀՀ Սահմանադրությունից բխող գործող կարգավորումները, որոնց համաձայն պետական բյուջեն ընդունում և դրա նկատմամբ վերահսկողություն է իրականացնում ԱԺ-ն։</w:t>
            </w:r>
          </w:p>
          <w:p w14:paraId="71B65547" w14:textId="77777777" w:rsidR="00E62C32" w:rsidRPr="00714728" w:rsidRDefault="00E62C32" w:rsidP="00027D65">
            <w:pPr>
              <w:rPr>
                <w:rFonts w:ascii="GHEA Grapalat" w:eastAsia="Times New Roman" w:hAnsi="GHEA Grapalat"/>
                <w:sz w:val="20"/>
                <w:szCs w:val="20"/>
                <w:lang w:val="hy-AM"/>
              </w:rPr>
            </w:pPr>
          </w:p>
          <w:p w14:paraId="7AF28AE9" w14:textId="77777777" w:rsidR="00E62C32" w:rsidRPr="00714728" w:rsidRDefault="00E62C32" w:rsidP="00027D65">
            <w:pPr>
              <w:rPr>
                <w:rFonts w:ascii="GHEA Grapalat" w:eastAsia="Times New Roman" w:hAnsi="GHEA Grapalat" w:cs="Times New Roman"/>
                <w:color w:val="000000"/>
                <w:sz w:val="20"/>
                <w:szCs w:val="20"/>
                <w:lang w:val="hy-AM" w:eastAsia="ru-RU"/>
              </w:rPr>
            </w:pPr>
            <w:r w:rsidRPr="00714728">
              <w:rPr>
                <w:rFonts w:ascii="GHEA Grapalat" w:eastAsia="Times New Roman" w:hAnsi="GHEA Grapalat"/>
                <w:sz w:val="20"/>
                <w:szCs w:val="20"/>
                <w:lang w:val="hy-AM"/>
              </w:rPr>
              <w:t xml:space="preserve">ՄԻՊ-ին և դատական համակարգին վերաբերելի՝ խնդրո առարկա կարգավորումներն ամբողջությամբ նույնական չեն ՀՊ-ի հետ։ Մասնավորապես, ՀՀ գործող օրենսդրությունը ՀՊ-ի դեպքում նախատեսում է, որ առարկության դեպքում Կառավարությունը կարող է </w:t>
            </w:r>
            <w:r w:rsidRPr="00714728">
              <w:rPr>
                <w:rFonts w:ascii="GHEA Grapalat" w:eastAsia="Times New Roman" w:hAnsi="GHEA Grapalat"/>
                <w:i/>
                <w:iCs/>
                <w:sz w:val="20"/>
                <w:szCs w:val="20"/>
                <w:lang w:val="hy-AM"/>
              </w:rPr>
              <w:t>փոփոխված</w:t>
            </w:r>
            <w:r w:rsidRPr="00714728">
              <w:rPr>
                <w:rFonts w:ascii="GHEA Grapalat" w:eastAsia="Times New Roman" w:hAnsi="GHEA Grapalat"/>
                <w:sz w:val="20"/>
                <w:szCs w:val="20"/>
                <w:lang w:val="hy-AM"/>
              </w:rPr>
              <w:t xml:space="preserve"> կերպով հայտը ներկայացնել ԱԺ-ին, մինչդեռ, օրինակ՝ ՄԻՊ-ի, ԲԴԽ-ի և Դատախազության դեպքում </w:t>
            </w:r>
            <w:r w:rsidRPr="00714728">
              <w:rPr>
                <w:rFonts w:ascii="GHEA Grapalat" w:eastAsia="Times New Roman" w:hAnsi="GHEA Grapalat"/>
                <w:i/>
                <w:iCs/>
                <w:sz w:val="20"/>
                <w:szCs w:val="20"/>
                <w:lang w:val="hy-AM"/>
              </w:rPr>
              <w:t>փոփոխված</w:t>
            </w:r>
            <w:r w:rsidRPr="00714728">
              <w:rPr>
                <w:rFonts w:ascii="GHEA Grapalat" w:eastAsia="Times New Roman" w:hAnsi="GHEA Grapalat"/>
                <w:sz w:val="20"/>
                <w:szCs w:val="20"/>
                <w:lang w:val="hy-AM"/>
              </w:rPr>
              <w:t xml:space="preserve"> բառը բացակայում է։</w:t>
            </w:r>
          </w:p>
          <w:p w14:paraId="45C8123E" w14:textId="77777777" w:rsidR="00E62C32" w:rsidRPr="00714728" w:rsidRDefault="00E62C32" w:rsidP="00027D65">
            <w:pPr>
              <w:rPr>
                <w:rFonts w:ascii="GHEA Grapalat" w:eastAsia="Times New Roman" w:hAnsi="GHEA Grapalat" w:cs="Times New Roman"/>
                <w:color w:val="000000"/>
                <w:sz w:val="20"/>
                <w:szCs w:val="20"/>
                <w:lang w:val="hy-AM" w:eastAsia="ru-RU"/>
              </w:rPr>
            </w:pPr>
          </w:p>
          <w:p w14:paraId="2770A945" w14:textId="67176DD3" w:rsidR="00E62C32" w:rsidRPr="00714728" w:rsidRDefault="00E62C32" w:rsidP="00F5336D">
            <w:pP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 xml:space="preserve">Այլ անկախ մարմինների կողմից նույնպիսի պահանջի բարձրացման հարցի վերաբերյալ հարկ է նկատել, որ ՀՊ-ի հայեցակարգային առաջարկությունը պայմանավորված է ոչ թե պարզապես անկախ </w:t>
            </w:r>
            <w:r w:rsidR="003D3384" w:rsidRPr="00714728">
              <w:rPr>
                <w:rFonts w:ascii="GHEA Grapalat" w:eastAsia="Times New Roman" w:hAnsi="GHEA Grapalat" w:cs="Times New Roman"/>
                <w:color w:val="000000"/>
                <w:sz w:val="20"/>
                <w:szCs w:val="20"/>
                <w:lang w:val="hy-AM" w:eastAsia="ru-RU"/>
              </w:rPr>
              <w:t>մարմին</w:t>
            </w:r>
            <w:r w:rsidRPr="00714728">
              <w:rPr>
                <w:rFonts w:ascii="GHEA Grapalat" w:eastAsia="Times New Roman" w:hAnsi="GHEA Grapalat" w:cs="Times New Roman"/>
                <w:color w:val="000000"/>
                <w:sz w:val="20"/>
                <w:szCs w:val="20"/>
                <w:lang w:val="hy-AM" w:eastAsia="ru-RU"/>
              </w:rPr>
              <w:t xml:space="preserve"> հանդիսանալու հանգամանք</w:t>
            </w:r>
            <w:r w:rsidR="003D3384" w:rsidRPr="00714728">
              <w:rPr>
                <w:rFonts w:ascii="GHEA Grapalat" w:eastAsia="Times New Roman" w:hAnsi="GHEA Grapalat" w:cs="Times New Roman"/>
                <w:color w:val="000000"/>
                <w:sz w:val="20"/>
                <w:szCs w:val="20"/>
                <w:lang w:val="hy-AM" w:eastAsia="ru-RU"/>
              </w:rPr>
              <w:t>ի բերում</w:t>
            </w:r>
            <w:r w:rsidRPr="00714728">
              <w:rPr>
                <w:rFonts w:ascii="GHEA Grapalat" w:eastAsia="Times New Roman" w:hAnsi="GHEA Grapalat" w:cs="Times New Roman"/>
                <w:color w:val="000000"/>
                <w:sz w:val="20"/>
                <w:szCs w:val="20"/>
                <w:lang w:val="hy-AM" w:eastAsia="ru-RU"/>
              </w:rPr>
              <w:t xml:space="preserve">ով, այլ ՀՀ ԲՀՄ-ն հանդիսանալու հանգամանքով, որն ունի պետական բյուջեի կատարման հաշվեքննության սահմանադրական մանդատ, որի արդյունավետ իրացումը ենթադրում է ֆինանսական անկախության ապահովում առաջարկված պարամետրերով՝ բավարարելու համար խնդրո առարկայի վերաբերյալ ՄԱԿ-ի գլխավոր վեհաժողովի </w:t>
            </w:r>
            <w:r w:rsidRPr="00714728">
              <w:rPr>
                <w:rFonts w:ascii="GHEA Grapalat" w:eastAsia="Times New Roman" w:hAnsi="GHEA Grapalat"/>
                <w:sz w:val="20"/>
                <w:szCs w:val="20"/>
                <w:lang w:val="hy-AM"/>
              </w:rPr>
              <w:t>կողմից բոլոր անդամ պետություններին պաշտոնապես հղված հորդորին</w:t>
            </w:r>
            <w:r w:rsidR="003D3384" w:rsidRPr="00714728">
              <w:rPr>
                <w:rFonts w:ascii="GHEA Grapalat" w:eastAsia="Times New Roman" w:hAnsi="GHEA Grapalat"/>
                <w:sz w:val="20"/>
                <w:szCs w:val="20"/>
                <w:lang w:val="hy-AM"/>
              </w:rPr>
              <w:t>, ինչպես</w:t>
            </w:r>
            <w:r w:rsidR="003D3384" w:rsidRPr="003E38F6">
              <w:rPr>
                <w:rFonts w:ascii="GHEA Grapalat" w:eastAsia="Times New Roman" w:hAnsi="GHEA Grapalat"/>
                <w:sz w:val="20"/>
                <w:szCs w:val="20"/>
                <w:lang w:val="hy-AM"/>
              </w:rPr>
              <w:t xml:space="preserve"> նաև ՀՀ կառավարության՝ ՊՖԿ հա</w:t>
            </w:r>
            <w:r w:rsidR="00F5336D">
              <w:rPr>
                <w:rFonts w:ascii="GHEA Grapalat" w:eastAsia="Times New Roman" w:hAnsi="GHEA Grapalat"/>
                <w:sz w:val="20"/>
                <w:szCs w:val="20"/>
                <w:lang w:val="en-US"/>
              </w:rPr>
              <w:t>մա</w:t>
            </w:r>
            <w:r w:rsidR="003D3384" w:rsidRPr="003E38F6">
              <w:rPr>
                <w:rFonts w:ascii="GHEA Grapalat" w:eastAsia="Times New Roman" w:hAnsi="GHEA Grapalat"/>
                <w:sz w:val="20"/>
                <w:szCs w:val="20"/>
                <w:lang w:val="hy-AM"/>
              </w:rPr>
              <w:t xml:space="preserve">կարգի </w:t>
            </w:r>
            <w:r w:rsidR="00F5336D">
              <w:rPr>
                <w:rFonts w:ascii="GHEA Grapalat" w:eastAsia="Times New Roman" w:hAnsi="GHEA Grapalat"/>
                <w:sz w:val="20"/>
                <w:szCs w:val="20"/>
                <w:lang w:val="hy-AM"/>
              </w:rPr>
              <w:t>բարեփոխումների</w:t>
            </w:r>
            <w:r w:rsidR="003D3384" w:rsidRPr="003E38F6">
              <w:rPr>
                <w:rFonts w:ascii="GHEA Grapalat" w:eastAsia="Times New Roman" w:hAnsi="GHEA Grapalat"/>
                <w:sz w:val="20"/>
                <w:szCs w:val="20"/>
                <w:lang w:val="hy-AM"/>
              </w:rPr>
              <w:t xml:space="preserve"> ռազմավարության </w:t>
            </w:r>
            <w:r w:rsidR="00F5336D">
              <w:rPr>
                <w:rFonts w:ascii="GHEA Grapalat" w:eastAsia="Times New Roman" w:hAnsi="GHEA Grapalat"/>
                <w:sz w:val="20"/>
                <w:szCs w:val="20"/>
                <w:lang w:val="hy-AM"/>
              </w:rPr>
              <w:t>նպատակադրումներն</w:t>
            </w:r>
            <w:r w:rsidRPr="00714728">
              <w:rPr>
                <w:rFonts w:ascii="GHEA Grapalat" w:eastAsia="Times New Roman" w:hAnsi="GHEA Grapalat"/>
                <w:sz w:val="20"/>
                <w:szCs w:val="20"/>
                <w:lang w:val="hy-AM"/>
              </w:rPr>
              <w:t xml:space="preserve">։ Ուստի, առաջարկված մոտեցումն այլ անկախ մարմիններին ինքնաշխատ կերպով չի կարող վերաբերելի համարվել, այլ պետք է դիտարկվի դեպք առ դեպք մոտեցմամբ՝ </w:t>
            </w:r>
            <w:r w:rsidR="00F5336D">
              <w:rPr>
                <w:rFonts w:ascii="GHEA Grapalat" w:eastAsia="Times New Roman" w:hAnsi="GHEA Grapalat"/>
                <w:sz w:val="20"/>
                <w:szCs w:val="20"/>
                <w:lang w:val="hy-AM"/>
              </w:rPr>
              <w:t>յուրաքանչյուր</w:t>
            </w:r>
            <w:r w:rsidRPr="00714728">
              <w:rPr>
                <w:rFonts w:ascii="GHEA Grapalat" w:eastAsia="Times New Roman" w:hAnsi="GHEA Grapalat"/>
                <w:sz w:val="20"/>
                <w:szCs w:val="20"/>
                <w:lang w:val="hy-AM"/>
              </w:rPr>
              <w:t xml:space="preserve"> մարմնի համար միջազգային ստանդարտներով նույնպիսի հստակ պահանջներ նախատեսված լինելու լույսի ներքո։</w:t>
            </w:r>
          </w:p>
        </w:tc>
      </w:tr>
      <w:tr w:rsidR="00E62C32" w:rsidRPr="003E38F6" w14:paraId="144D94D4" w14:textId="77777777" w:rsidTr="00224100">
        <w:tc>
          <w:tcPr>
            <w:tcW w:w="689" w:type="dxa"/>
            <w:vAlign w:val="center"/>
          </w:tcPr>
          <w:p w14:paraId="1BB6FC55" w14:textId="77777777" w:rsidR="00E62C32" w:rsidRPr="00714728" w:rsidRDefault="00E62C32" w:rsidP="00027D65">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lastRenderedPageBreak/>
              <w:t>3</w:t>
            </w:r>
          </w:p>
        </w:tc>
        <w:tc>
          <w:tcPr>
            <w:tcW w:w="6104" w:type="dxa"/>
          </w:tcPr>
          <w:p w14:paraId="55FAFDA1" w14:textId="77777777" w:rsidR="00E62C32" w:rsidRPr="00714728" w:rsidRDefault="00E62C32" w:rsidP="00027D65">
            <w:pPr>
              <w:rPr>
                <w:rFonts w:ascii="GHEA Grapalat" w:eastAsia="Times New Roman" w:hAnsi="GHEA Grapalat" w:cs="Times New Roman"/>
                <w:color w:val="000000"/>
                <w:sz w:val="20"/>
                <w:szCs w:val="20"/>
                <w:lang w:val="hy-AM" w:eastAsia="ru-RU"/>
              </w:rPr>
            </w:pPr>
            <w:r w:rsidRPr="00714728">
              <w:rPr>
                <w:rFonts w:ascii="GHEA Grapalat" w:hAnsi="GHEA Grapalat" w:cs="Sylfaen"/>
                <w:sz w:val="20"/>
                <w:szCs w:val="20"/>
                <w:lang w:val="hy-AM"/>
              </w:rPr>
              <w:t>Հայեցակարգի</w:t>
            </w:r>
            <w:r w:rsidRPr="00714728">
              <w:rPr>
                <w:rFonts w:ascii="GHEA Grapalat" w:hAnsi="GHEA Grapalat"/>
                <w:sz w:val="20"/>
                <w:szCs w:val="20"/>
                <w:lang w:val="hy-AM"/>
              </w:rPr>
              <w:t xml:space="preserve"> 3.2.-րդ կետի 3.2.4.-րդ ենթակետում նշված՝ </w:t>
            </w:r>
            <w:r w:rsidRPr="00714728">
              <w:rPr>
                <w:rFonts w:ascii="GHEA Grapalat" w:hAnsi="GHEA Grapalat" w:cs="Sylfaen"/>
                <w:sz w:val="20"/>
                <w:szCs w:val="20"/>
                <w:lang w:val="hy-AM"/>
              </w:rPr>
              <w:t>Հաշվեքննիչ պալատին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վերապահվող</w:t>
            </w:r>
            <w:r w:rsidRPr="00714728">
              <w:rPr>
                <w:rFonts w:ascii="GHEA Grapalat" w:hAnsi="GHEA Grapalat"/>
                <w:sz w:val="20"/>
                <w:szCs w:val="20"/>
                <w:lang w:val="hy-AM"/>
              </w:rPr>
              <w:t xml:space="preserve"> </w:t>
            </w:r>
            <w:r w:rsidRPr="00714728">
              <w:rPr>
                <w:rFonts w:ascii="GHEA Grapalat" w:hAnsi="GHEA Grapalat" w:cs="Sylfaen"/>
                <w:sz w:val="20"/>
                <w:szCs w:val="20"/>
                <w:lang w:val="hy-AM"/>
              </w:rPr>
              <w:t xml:space="preserve">լիազորությունը, կարծում եմ, որ </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լրացուցիչ</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հիմնավորման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և հստակեցման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կարիք</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ունի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Ընդ</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որում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անհրաժեշտ</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հաշվի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առնել</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որ</w:t>
            </w:r>
            <w:r w:rsidRPr="00714728">
              <w:rPr>
                <w:rFonts w:ascii="GHEA Grapalat" w:hAnsi="GHEA Grapalat"/>
                <w:sz w:val="20"/>
                <w:szCs w:val="20"/>
                <w:lang w:val="hy-AM"/>
              </w:rPr>
              <w:t xml:space="preserve"> </w:t>
            </w:r>
            <w:r w:rsidRPr="00714728">
              <w:rPr>
                <w:rFonts w:ascii="GHEA Grapalat" w:hAnsi="GHEA Grapalat"/>
                <w:sz w:val="20"/>
                <w:szCs w:val="20"/>
                <w:lang w:val="hy-AM"/>
              </w:rPr>
              <w:lastRenderedPageBreak/>
              <w:t xml:space="preserve">ընդերքօգտագործման </w:t>
            </w:r>
            <w:r w:rsidRPr="00714728">
              <w:rPr>
                <w:rFonts w:ascii="GHEA Grapalat" w:hAnsi="GHEA Grapalat" w:cs="Sylfaen"/>
                <w:sz w:val="20"/>
                <w:szCs w:val="20"/>
                <w:lang w:val="hy-AM"/>
              </w:rPr>
              <w:t>ոլորտում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տարբեր</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ուղղվածությամբ</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վերահսկողություն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իրականացնում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են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համապատասխան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լիազոր</w:t>
            </w:r>
            <w:r w:rsidRPr="00714728">
              <w:rPr>
                <w:rFonts w:ascii="GHEA Grapalat" w:hAnsi="GHEA Grapalat"/>
                <w:sz w:val="20"/>
                <w:szCs w:val="20"/>
                <w:lang w:val="hy-AM"/>
              </w:rPr>
              <w:t xml:space="preserve"> </w:t>
            </w:r>
            <w:r w:rsidRPr="00714728">
              <w:rPr>
                <w:rFonts w:ascii="GHEA Grapalat" w:hAnsi="GHEA Grapalat" w:cs="Sylfaen"/>
                <w:sz w:val="20"/>
                <w:szCs w:val="20"/>
                <w:lang w:val="hy-AM"/>
              </w:rPr>
              <w:t>և</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տեսչական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մարմինները</w:t>
            </w:r>
            <w:r w:rsidRPr="00714728">
              <w:rPr>
                <w:rFonts w:ascii="GHEA Grapalat" w:hAnsi="GHEA Grapalat"/>
                <w:sz w:val="20"/>
                <w:szCs w:val="20"/>
                <w:lang w:val="hy-AM"/>
              </w:rPr>
              <w:t>:</w:t>
            </w:r>
          </w:p>
        </w:tc>
        <w:tc>
          <w:tcPr>
            <w:tcW w:w="2379" w:type="dxa"/>
          </w:tcPr>
          <w:p w14:paraId="18E0DE89" w14:textId="77777777" w:rsidR="00E62C32" w:rsidRPr="00714728" w:rsidRDefault="00E62C32" w:rsidP="00027D65">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lastRenderedPageBreak/>
              <w:t xml:space="preserve">Ընդունվել է </w:t>
            </w:r>
          </w:p>
        </w:tc>
        <w:tc>
          <w:tcPr>
            <w:tcW w:w="6607" w:type="dxa"/>
          </w:tcPr>
          <w:p w14:paraId="05C5E778" w14:textId="2758F964" w:rsidR="00E62C32" w:rsidRPr="00714728" w:rsidRDefault="00E62C32" w:rsidP="00F5336D">
            <w:pPr>
              <w:rPr>
                <w:rFonts w:ascii="GHEA Grapalat" w:eastAsia="Times New Roman" w:hAnsi="GHEA Grapalat"/>
                <w:sz w:val="20"/>
                <w:szCs w:val="20"/>
                <w:lang w:val="hy-AM"/>
              </w:rPr>
            </w:pPr>
            <w:r w:rsidRPr="00714728">
              <w:rPr>
                <w:rFonts w:ascii="GHEA Grapalat" w:hAnsi="GHEA Grapalat" w:cs="Sylfaen"/>
                <w:sz w:val="20"/>
                <w:szCs w:val="20"/>
                <w:lang w:val="hy-AM"/>
              </w:rPr>
              <w:t>Հայեցակարգի</w:t>
            </w:r>
            <w:r w:rsidRPr="00714728">
              <w:rPr>
                <w:rFonts w:ascii="GHEA Grapalat" w:hAnsi="GHEA Grapalat"/>
                <w:sz w:val="20"/>
                <w:szCs w:val="20"/>
                <w:lang w:val="hy-AM"/>
              </w:rPr>
              <w:t xml:space="preserve"> 3.2.4.-րդ ենթակետում ներկայացվել են հավելյալ հիմնավորումներ։ </w:t>
            </w:r>
            <w:r w:rsidRPr="00714728">
              <w:rPr>
                <w:rFonts w:ascii="GHEA Grapalat" w:eastAsia="Times New Roman" w:hAnsi="GHEA Grapalat"/>
                <w:sz w:val="20"/>
                <w:szCs w:val="20"/>
                <w:lang w:val="hy-AM"/>
              </w:rPr>
              <w:t xml:space="preserve">Մասնավորապես, արձանագրվել է, որ առաջարկվող լիազորությունը թույլ կտա իրացնել սահմանադրի կողմից ՀՊ-ին վերապահված մանդատը (պետական </w:t>
            </w:r>
            <w:r w:rsidRPr="00714728">
              <w:rPr>
                <w:rFonts w:ascii="GHEA Grapalat" w:eastAsia="Times New Roman" w:hAnsi="GHEA Grapalat"/>
                <w:sz w:val="20"/>
                <w:szCs w:val="20"/>
                <w:lang w:val="hy-AM"/>
              </w:rPr>
              <w:lastRenderedPageBreak/>
              <w:t xml:space="preserve">սեփականության օգտագործման օրինականության և արդյունավետության հաշվեքննություն)։ Անդրադառնալով ոլորտում վերահսկողական գործառույթ իրականացնող տեսչական մարմնի առկայության վերաբերյալ ԱՆ-ի դիտարկմանը, արձանագրվել է, որ ընդերքի որպես պետական բացառիկ սեփականության օգտագործման վերաբերյալ սահմանադիրն ունի լեգիտիմ ակնկալիք՝ ստանալու օբյեկտիվ, անկողմնակալ ու մասնագիտական կարծիք, որը կարող է իրացվել հաշվեքննության, այլ ոչ՝ տեսչական ստուգման գործառույթի արդյունքում։ Ուշադրություն է հրավիրվել այն </w:t>
            </w:r>
            <w:r w:rsidR="00F5336D">
              <w:rPr>
                <w:rFonts w:ascii="GHEA Grapalat" w:eastAsia="Times New Roman" w:hAnsi="GHEA Grapalat"/>
                <w:sz w:val="20"/>
                <w:szCs w:val="20"/>
                <w:lang w:val="hy-AM"/>
              </w:rPr>
              <w:t>հանգամանքին</w:t>
            </w:r>
            <w:r w:rsidRPr="00714728">
              <w:rPr>
                <w:rFonts w:ascii="GHEA Grapalat" w:eastAsia="Times New Roman" w:hAnsi="GHEA Grapalat"/>
                <w:sz w:val="20"/>
                <w:szCs w:val="20"/>
                <w:lang w:val="hy-AM"/>
              </w:rPr>
              <w:t>, որ տեսչական ստուգման գործառույթն, ինքնին, կարող է դառնալ հաշվեքննության առարկա, և այդ առարկայի հաշվեքննությունն անհնար կլինի արդյունավետորեն իրականացնել առանց սույն առաջարկության իրացման։</w:t>
            </w:r>
          </w:p>
        </w:tc>
      </w:tr>
      <w:tr w:rsidR="00E62C32" w:rsidRPr="003E38F6" w14:paraId="12E4EE1D" w14:textId="77777777" w:rsidTr="00224100">
        <w:tc>
          <w:tcPr>
            <w:tcW w:w="689" w:type="dxa"/>
            <w:vAlign w:val="center"/>
          </w:tcPr>
          <w:p w14:paraId="7F533F43" w14:textId="77777777" w:rsidR="00E62C32" w:rsidRPr="00714728" w:rsidRDefault="00E62C32" w:rsidP="00027D65">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lastRenderedPageBreak/>
              <w:t>4</w:t>
            </w:r>
          </w:p>
        </w:tc>
        <w:tc>
          <w:tcPr>
            <w:tcW w:w="6104" w:type="dxa"/>
          </w:tcPr>
          <w:p w14:paraId="37AEDAA9" w14:textId="77777777" w:rsidR="00E62C32" w:rsidRPr="00714728" w:rsidRDefault="00E62C32" w:rsidP="00027D65">
            <w:pPr>
              <w:tabs>
                <w:tab w:val="left" w:pos="1134"/>
              </w:tabs>
              <w:rPr>
                <w:rFonts w:ascii="GHEA Grapalat" w:hAnsi="GHEA Grapalat"/>
                <w:sz w:val="20"/>
                <w:szCs w:val="20"/>
                <w:lang w:val="hy-AM"/>
              </w:rPr>
            </w:pPr>
            <w:r w:rsidRPr="00714728">
              <w:rPr>
                <w:rFonts w:ascii="GHEA Grapalat" w:hAnsi="GHEA Grapalat" w:cs="Sylfaen"/>
                <w:sz w:val="20"/>
                <w:szCs w:val="20"/>
                <w:lang w:val="hy-AM"/>
              </w:rPr>
              <w:t>Հայեցակարգի</w:t>
            </w:r>
            <w:r w:rsidRPr="00714728">
              <w:rPr>
                <w:rFonts w:ascii="GHEA Grapalat" w:hAnsi="GHEA Grapalat"/>
                <w:sz w:val="20"/>
                <w:szCs w:val="20"/>
                <w:lang w:val="hy-AM"/>
              </w:rPr>
              <w:t xml:space="preserve"> 3.2.-րդ կետի 3.2.5.-րդ ենթակետում </w:t>
            </w:r>
            <w:r w:rsidRPr="00714728">
              <w:rPr>
                <w:rFonts w:ascii="GHEA Grapalat" w:hAnsi="GHEA Grapalat" w:cs="Sylfaen"/>
                <w:sz w:val="20"/>
                <w:szCs w:val="20"/>
                <w:lang w:val="hy-AM"/>
              </w:rPr>
              <w:t>ներկայացված</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կարգավորումը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անհրաժեշտության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հիմնավորումից</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բացի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լրացուցիչ</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իրավական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հիմնավորման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կարիք</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ունի՝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հաշվի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առնելով</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Կենտրոնական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բանկի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առանձնահատուկ</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կազմակերպակառուցվածքային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ձևը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ինչպես</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նաև</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դրա</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մասնակցությունը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բյուջետային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համակարգում</w:t>
            </w:r>
            <w:r w:rsidRPr="00714728">
              <w:rPr>
                <w:rFonts w:ascii="GHEA Grapalat" w:hAnsi="GHEA Grapalat"/>
                <w:sz w:val="20"/>
                <w:szCs w:val="20"/>
                <w:lang w:val="hy-AM"/>
              </w:rPr>
              <w:t>:</w:t>
            </w:r>
          </w:p>
        </w:tc>
        <w:tc>
          <w:tcPr>
            <w:tcW w:w="2379" w:type="dxa"/>
          </w:tcPr>
          <w:p w14:paraId="4A075FD5" w14:textId="77777777" w:rsidR="00E62C32" w:rsidRPr="00714728" w:rsidRDefault="00E62C32" w:rsidP="00027D65">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Ընդունվել է</w:t>
            </w:r>
          </w:p>
        </w:tc>
        <w:tc>
          <w:tcPr>
            <w:tcW w:w="6607" w:type="dxa"/>
          </w:tcPr>
          <w:p w14:paraId="17F45170" w14:textId="6F09A04B" w:rsidR="00E62C32" w:rsidRPr="00714728" w:rsidRDefault="00890F80" w:rsidP="00F5336D">
            <w:pPr>
              <w:rPr>
                <w:rFonts w:ascii="GHEA Grapalat" w:hAnsi="GHEA Grapalat" w:cs="Sylfaen"/>
                <w:sz w:val="20"/>
                <w:szCs w:val="20"/>
                <w:lang w:val="hy-AM"/>
              </w:rPr>
            </w:pPr>
            <w:r w:rsidRPr="00714728">
              <w:rPr>
                <w:rFonts w:ascii="GHEA Grapalat" w:hAnsi="GHEA Grapalat" w:cs="Sylfaen"/>
                <w:sz w:val="20"/>
                <w:szCs w:val="20"/>
                <w:lang w:val="hy-AM"/>
              </w:rPr>
              <w:t xml:space="preserve">Լրացուցիչ հիմնավորումներ են ներկայացվել </w:t>
            </w:r>
            <w:r w:rsidR="00153EDB" w:rsidRPr="00714728">
              <w:rPr>
                <w:rFonts w:ascii="GHEA Grapalat" w:hAnsi="GHEA Grapalat" w:cs="Sylfaen"/>
                <w:sz w:val="20"/>
                <w:szCs w:val="20"/>
                <w:lang w:val="hy-AM"/>
              </w:rPr>
              <w:t xml:space="preserve">Հայեցակարգում։ Առավել մանրամասն՝ ԿԲ-ի կարծիքին </w:t>
            </w:r>
            <w:r w:rsidR="00F5336D">
              <w:rPr>
                <w:rFonts w:ascii="GHEA Grapalat" w:hAnsi="GHEA Grapalat" w:cs="Sylfaen"/>
                <w:sz w:val="20"/>
                <w:szCs w:val="20"/>
                <w:lang w:val="hy-AM"/>
              </w:rPr>
              <w:t>արձագանքի</w:t>
            </w:r>
            <w:r w:rsidR="00153EDB" w:rsidRPr="00714728">
              <w:rPr>
                <w:rFonts w:ascii="GHEA Grapalat" w:hAnsi="GHEA Grapalat" w:cs="Sylfaen"/>
                <w:sz w:val="20"/>
                <w:szCs w:val="20"/>
                <w:lang w:val="hy-AM"/>
              </w:rPr>
              <w:t xml:space="preserve"> 1-ին կետ։</w:t>
            </w:r>
          </w:p>
        </w:tc>
      </w:tr>
      <w:tr w:rsidR="00E62C32" w:rsidRPr="003E38F6" w14:paraId="3A56B025" w14:textId="77777777" w:rsidTr="00224100">
        <w:tc>
          <w:tcPr>
            <w:tcW w:w="689" w:type="dxa"/>
            <w:vAlign w:val="center"/>
          </w:tcPr>
          <w:p w14:paraId="738F7964" w14:textId="77777777" w:rsidR="00E62C32" w:rsidRPr="00714728" w:rsidRDefault="00E62C32" w:rsidP="00027D65">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5</w:t>
            </w:r>
          </w:p>
        </w:tc>
        <w:tc>
          <w:tcPr>
            <w:tcW w:w="6104" w:type="dxa"/>
          </w:tcPr>
          <w:p w14:paraId="6230EDA2" w14:textId="77777777" w:rsidR="00E62C32" w:rsidRPr="00714728" w:rsidRDefault="00E62C32" w:rsidP="00027D65">
            <w:pPr>
              <w:tabs>
                <w:tab w:val="left" w:pos="1134"/>
              </w:tabs>
              <w:rPr>
                <w:rFonts w:ascii="GHEA Grapalat" w:hAnsi="GHEA Grapalat" w:cs="Sylfaen"/>
                <w:sz w:val="20"/>
                <w:szCs w:val="20"/>
                <w:lang w:val="hy-AM"/>
              </w:rPr>
            </w:pPr>
            <w:r w:rsidRPr="00714728">
              <w:rPr>
                <w:rFonts w:ascii="GHEA Grapalat" w:hAnsi="GHEA Grapalat" w:cs="Sylfaen"/>
                <w:sz w:val="20"/>
                <w:szCs w:val="20"/>
                <w:lang w:val="hy-AM"/>
              </w:rPr>
              <w:t>Հայեցակարգի</w:t>
            </w:r>
            <w:r w:rsidRPr="00714728">
              <w:rPr>
                <w:rFonts w:ascii="GHEA Grapalat" w:hAnsi="GHEA Grapalat"/>
                <w:sz w:val="20"/>
                <w:szCs w:val="20"/>
                <w:lang w:val="hy-AM"/>
              </w:rPr>
              <w:t xml:space="preserve"> 3.2.-րդ կետի 3.2.6.-րդ ենթակետով նախատեսվող </w:t>
            </w:r>
            <w:r w:rsidRPr="00714728">
              <w:rPr>
                <w:rFonts w:ascii="GHEA Grapalat" w:hAnsi="GHEA Grapalat" w:cs="Sylfaen"/>
                <w:sz w:val="20"/>
                <w:szCs w:val="20"/>
                <w:lang w:val="hy-AM"/>
              </w:rPr>
              <w:t>կարգավորումները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ըստ</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էության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անձանց</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իրավունքների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խիստ</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սահմանափակում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են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ենթադրում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որոնք,</w:t>
            </w:r>
            <w:r w:rsidRPr="00714728">
              <w:rPr>
                <w:rFonts w:ascii="GHEA Grapalat" w:hAnsi="GHEA Grapalat"/>
                <w:sz w:val="20"/>
                <w:szCs w:val="20"/>
                <w:lang w:val="hy-AM"/>
              </w:rPr>
              <w:t xml:space="preserve"> գտնում եմ, որ </w:t>
            </w:r>
            <w:r w:rsidRPr="00714728">
              <w:rPr>
                <w:rFonts w:ascii="GHEA Grapalat" w:hAnsi="GHEA Grapalat" w:cs="Sylfaen"/>
                <w:sz w:val="20"/>
                <w:szCs w:val="20"/>
                <w:lang w:val="hy-AM"/>
              </w:rPr>
              <w:t>պետք</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հանգամանալից</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հիմնավորվեն՝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յուրաքանչյուր</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դեպքի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համար</w:t>
            </w:r>
            <w:r w:rsidRPr="00714728">
              <w:rPr>
                <w:rFonts w:ascii="GHEA Grapalat" w:hAnsi="GHEA Grapalat"/>
                <w:sz w:val="20"/>
                <w:szCs w:val="20"/>
                <w:lang w:val="hy-AM"/>
              </w:rPr>
              <w:t xml:space="preserve"> </w:t>
            </w:r>
            <w:r w:rsidRPr="00714728">
              <w:rPr>
                <w:rFonts w:ascii="GHEA Grapalat" w:hAnsi="GHEA Grapalat" w:cs="Sylfaen"/>
                <w:sz w:val="20"/>
                <w:szCs w:val="20"/>
                <w:lang w:val="hy-AM"/>
              </w:rPr>
              <w:t>ցույց</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տալով</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անհրաժեշտությունը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նպատակահարմարությունը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և</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համաչափությունը</w:t>
            </w:r>
            <w:r w:rsidRPr="00714728">
              <w:rPr>
                <w:rFonts w:ascii="GHEA Grapalat" w:hAnsi="GHEA Grapalat"/>
                <w:sz w:val="20"/>
                <w:szCs w:val="20"/>
                <w:lang w:val="hy-AM"/>
              </w:rPr>
              <w:t>:</w:t>
            </w:r>
          </w:p>
        </w:tc>
        <w:tc>
          <w:tcPr>
            <w:tcW w:w="2379" w:type="dxa"/>
          </w:tcPr>
          <w:p w14:paraId="0A1946E2" w14:textId="77777777" w:rsidR="00E62C32" w:rsidRPr="00714728" w:rsidRDefault="00E62C32" w:rsidP="00027D65">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Ընդունվել է մասնակիորեն</w:t>
            </w:r>
          </w:p>
        </w:tc>
        <w:tc>
          <w:tcPr>
            <w:tcW w:w="6607" w:type="dxa"/>
          </w:tcPr>
          <w:p w14:paraId="06C0F637" w14:textId="77777777" w:rsidR="00E62C32" w:rsidRPr="00714728" w:rsidRDefault="00E62C32" w:rsidP="00027D65">
            <w:pPr>
              <w:rPr>
                <w:rFonts w:ascii="GHEA Grapalat" w:hAnsi="GHEA Grapalat" w:cs="Sylfaen"/>
                <w:sz w:val="20"/>
                <w:szCs w:val="20"/>
                <w:lang w:val="hy-AM"/>
              </w:rPr>
            </w:pPr>
            <w:r w:rsidRPr="00714728">
              <w:rPr>
                <w:rFonts w:ascii="GHEA Grapalat" w:hAnsi="GHEA Grapalat" w:cs="Sylfaen"/>
                <w:sz w:val="20"/>
                <w:szCs w:val="20"/>
                <w:lang w:val="hy-AM"/>
              </w:rPr>
              <w:t>Հաշվի առնելով, որ Հայեցակարգը պարզապես շեշտադրում է միջազգային ստանդարտներով ԲՀՄ-ներին՝ հաշվեքննության իրականացման համար անհրաժեշտ տեղեկատվությանը լիարժեք հասանելիության սկզբունքի և ՀՀ գործող օրենսդրության կարգավորումների միջև առկա խզվածքը և առաջարկում լուծել գործնականում դրա հետևանքով ՀՊ-ի մանդատի կենսագործումն արգելակող դրսևորումները, ԱՆ-ի առաջարկությունը (առանձին դեպքերում հանգամանալից հիմնավորումների ներկայացման) կիրականացվի օրենսդրական լուծումների նախագծման փուլում։ Այդ հանգամանքը, որպես լրացում, ընդգծվել է Հայեցակարգում։</w:t>
            </w:r>
          </w:p>
          <w:p w14:paraId="33B2529B" w14:textId="77777777" w:rsidR="00E62C32" w:rsidRPr="00714728" w:rsidRDefault="00E62C32" w:rsidP="00027D65">
            <w:pPr>
              <w:rPr>
                <w:rFonts w:ascii="GHEA Grapalat" w:hAnsi="GHEA Grapalat" w:cs="Sylfaen"/>
                <w:sz w:val="20"/>
                <w:szCs w:val="20"/>
                <w:lang w:val="hy-AM"/>
              </w:rPr>
            </w:pPr>
          </w:p>
          <w:p w14:paraId="5B17C7BE" w14:textId="1A6DCBF5" w:rsidR="00E62C32" w:rsidRPr="00714728" w:rsidRDefault="00E62C32" w:rsidP="00027D65">
            <w:pPr>
              <w:rPr>
                <w:rFonts w:ascii="GHEA Grapalat" w:hAnsi="GHEA Grapalat" w:cs="Sylfaen"/>
                <w:sz w:val="20"/>
                <w:szCs w:val="20"/>
                <w:lang w:val="hy-AM"/>
              </w:rPr>
            </w:pPr>
            <w:r w:rsidRPr="00714728">
              <w:rPr>
                <w:rFonts w:ascii="GHEA Grapalat" w:hAnsi="GHEA Grapalat" w:cs="Sylfaen"/>
                <w:sz w:val="20"/>
                <w:szCs w:val="20"/>
                <w:lang w:val="hy-AM"/>
              </w:rPr>
              <w:t xml:space="preserve">Ընդունելի չէ նախատեսվող կարգավորումները, որպես անձանց իրավունքների խիստ սահմանափակում որակելը, քանի որ, առաջարկությունը, ըստ էության, անձանց իրավունքների հավելյալ սահմանափակումներ չի ենթադրելու, այլ գլխավորապես տեղավորվելու է նմանատիպ տեղեկությունների վերաբերյալ պետությունում՝ որպես 1 սուբյեկտի ներսում, արդեն իսկ գործող </w:t>
            </w:r>
            <w:r w:rsidRPr="00714728">
              <w:rPr>
                <w:rFonts w:ascii="GHEA Grapalat" w:hAnsi="GHEA Grapalat" w:cs="Sylfaen"/>
                <w:sz w:val="20"/>
                <w:szCs w:val="20"/>
                <w:lang w:val="hy-AM"/>
              </w:rPr>
              <w:lastRenderedPageBreak/>
              <w:t xml:space="preserve">մեխանիզմների վրա՝ </w:t>
            </w:r>
            <w:r w:rsidRPr="00714728">
              <w:rPr>
                <w:rFonts w:ascii="GHEA Grapalat" w:eastAsia="Times New Roman" w:hAnsi="GHEA Grapalat" w:cs="Sylfaen"/>
                <w:sz w:val="20"/>
                <w:szCs w:val="20"/>
                <w:lang w:val="hy-AM"/>
              </w:rPr>
              <w:t>ՀՊ-ին պաշտպանված տվյալների հասանելիությ</w:t>
            </w:r>
            <w:r w:rsidR="009C32E4" w:rsidRPr="00714728">
              <w:rPr>
                <w:rFonts w:ascii="GHEA Grapalat" w:eastAsia="Times New Roman" w:hAnsi="GHEA Grapalat" w:cs="Sylfaen"/>
                <w:sz w:val="20"/>
                <w:szCs w:val="20"/>
                <w:lang w:val="hy-AM"/>
              </w:rPr>
              <w:t>ան տրամադրումը</w:t>
            </w:r>
            <w:r w:rsidRPr="00714728">
              <w:rPr>
                <w:rFonts w:ascii="GHEA Grapalat" w:eastAsia="Times New Roman" w:hAnsi="GHEA Grapalat" w:cs="Sylfaen"/>
                <w:sz w:val="20"/>
                <w:szCs w:val="20"/>
                <w:lang w:val="hy-AM"/>
              </w:rPr>
              <w:t xml:space="preserve"> դիտարկելով ոլորտային օրենքներով սահմանված երաշխիքների և սկզբունքների շրջանակներում։</w:t>
            </w:r>
          </w:p>
        </w:tc>
      </w:tr>
    </w:tbl>
    <w:p w14:paraId="19B423E6" w14:textId="4CEFD28E" w:rsidR="00E62C32" w:rsidRPr="00714728" w:rsidRDefault="00E62C32" w:rsidP="00027D65">
      <w:pPr>
        <w:shd w:val="clear" w:color="auto" w:fill="FFFFFF"/>
        <w:spacing w:after="0" w:line="240" w:lineRule="auto"/>
        <w:ind w:firstLine="375"/>
        <w:jc w:val="both"/>
        <w:rPr>
          <w:rFonts w:ascii="GHEA Grapalat" w:eastAsia="Times New Roman" w:hAnsi="GHEA Grapalat" w:cs="Calibri"/>
          <w:color w:val="000000"/>
          <w:sz w:val="20"/>
          <w:szCs w:val="20"/>
          <w:lang w:val="hy-AM" w:eastAsia="ru-RU"/>
        </w:rPr>
      </w:pPr>
    </w:p>
    <w:p w14:paraId="276D783D" w14:textId="77777777" w:rsidR="00E62C32" w:rsidRPr="00714728" w:rsidRDefault="00E62C32" w:rsidP="00027D65">
      <w:pPr>
        <w:shd w:val="clear" w:color="auto" w:fill="FFFFFF"/>
        <w:spacing w:after="0" w:line="240" w:lineRule="auto"/>
        <w:ind w:firstLine="375"/>
        <w:jc w:val="both"/>
        <w:rPr>
          <w:rFonts w:ascii="GHEA Grapalat" w:eastAsia="Times New Roman" w:hAnsi="GHEA Grapalat" w:cs="Calibri"/>
          <w:color w:val="000000"/>
          <w:sz w:val="20"/>
          <w:szCs w:val="20"/>
          <w:lang w:val="hy-AM" w:eastAsia="ru-RU"/>
        </w:rPr>
      </w:pPr>
    </w:p>
    <w:tbl>
      <w:tblPr>
        <w:tblStyle w:val="TableGrid"/>
        <w:tblW w:w="0" w:type="auto"/>
        <w:tblLook w:val="04A0" w:firstRow="1" w:lastRow="0" w:firstColumn="1" w:lastColumn="0" w:noHBand="0" w:noVBand="1"/>
      </w:tblPr>
      <w:tblGrid>
        <w:gridCol w:w="689"/>
        <w:gridCol w:w="6104"/>
        <w:gridCol w:w="2379"/>
        <w:gridCol w:w="6607"/>
      </w:tblGrid>
      <w:tr w:rsidR="00FC3DC4" w:rsidRPr="00714728" w14:paraId="60D87CB3" w14:textId="77777777" w:rsidTr="00224100">
        <w:trPr>
          <w:trHeight w:val="917"/>
        </w:trPr>
        <w:tc>
          <w:tcPr>
            <w:tcW w:w="9172" w:type="dxa"/>
            <w:gridSpan w:val="3"/>
            <w:vAlign w:val="center"/>
          </w:tcPr>
          <w:p w14:paraId="3CFBE60C" w14:textId="1DCD51A7" w:rsidR="00FC3DC4" w:rsidRPr="00CE41FE" w:rsidRDefault="00FC3DC4" w:rsidP="00027D65">
            <w:pPr>
              <w:jc w:val="center"/>
              <w:rPr>
                <w:rFonts w:ascii="GHEA Grapalat" w:eastAsia="Times New Roman" w:hAnsi="GHEA Grapalat" w:cs="Times New Roman"/>
                <w:color w:val="000000"/>
                <w:sz w:val="20"/>
                <w:szCs w:val="20"/>
                <w:vertAlign w:val="superscript"/>
                <w:lang w:val="hy-AM" w:eastAsia="ru-RU"/>
              </w:rPr>
            </w:pPr>
            <w:r w:rsidRPr="00CE41FE">
              <w:rPr>
                <w:rFonts w:ascii="GHEA Grapalat" w:hAnsi="GHEA Grapalat"/>
                <w:b/>
                <w:sz w:val="20"/>
                <w:szCs w:val="20"/>
                <w:lang w:val="hy-AM"/>
              </w:rPr>
              <w:t xml:space="preserve">ՀՀ </w:t>
            </w:r>
            <w:r w:rsidRPr="00CE41FE">
              <w:rPr>
                <w:rFonts w:ascii="GHEA Grapalat" w:hAnsi="GHEA Grapalat" w:cs="Sylfaen"/>
                <w:b/>
                <w:sz w:val="20"/>
                <w:szCs w:val="20"/>
                <w:lang w:val="hy-AM"/>
              </w:rPr>
              <w:t>ֆինանսների նախա</w:t>
            </w:r>
            <w:r w:rsidRPr="00CE41FE">
              <w:rPr>
                <w:rFonts w:ascii="GHEA Grapalat" w:hAnsi="GHEA Grapalat" w:cs="Sylfaen"/>
                <w:b/>
                <w:sz w:val="20"/>
                <w:szCs w:val="20"/>
                <w:lang w:val="hy-AM"/>
              </w:rPr>
              <w:softHyphen/>
              <w:t>րա</w:t>
            </w:r>
            <w:r w:rsidRPr="00CE41FE">
              <w:rPr>
                <w:rFonts w:ascii="GHEA Grapalat" w:hAnsi="GHEA Grapalat" w:cs="Sylfaen"/>
                <w:b/>
                <w:sz w:val="20"/>
                <w:szCs w:val="20"/>
                <w:lang w:val="hy-AM"/>
              </w:rPr>
              <w:softHyphen/>
              <w:t>րություն</w:t>
            </w:r>
            <w:r w:rsidR="0005543F" w:rsidRPr="00CE41FE">
              <w:rPr>
                <w:rStyle w:val="FootnoteReference"/>
                <w:rFonts w:ascii="GHEA Grapalat" w:hAnsi="GHEA Grapalat" w:cs="Sylfaen"/>
                <w:b/>
                <w:sz w:val="20"/>
                <w:szCs w:val="20"/>
                <w:lang w:val="hy-AM"/>
              </w:rPr>
              <w:footnoteReference w:id="1"/>
            </w:r>
          </w:p>
        </w:tc>
        <w:tc>
          <w:tcPr>
            <w:tcW w:w="6607" w:type="dxa"/>
            <w:vAlign w:val="center"/>
          </w:tcPr>
          <w:p w14:paraId="26B53925" w14:textId="77777777" w:rsidR="00FC3DC4" w:rsidRPr="00CE41FE" w:rsidRDefault="00FC3DC4" w:rsidP="00027D65">
            <w:pPr>
              <w:jc w:val="center"/>
              <w:rPr>
                <w:rFonts w:ascii="GHEA Grapalat" w:eastAsia="Times New Roman" w:hAnsi="GHEA Grapalat" w:cs="Times New Roman"/>
                <w:color w:val="000000"/>
                <w:sz w:val="20"/>
                <w:szCs w:val="20"/>
                <w:lang w:val="en-US" w:eastAsia="ru-RU"/>
              </w:rPr>
            </w:pPr>
            <w:r w:rsidRPr="00CE41FE">
              <w:rPr>
                <w:rFonts w:ascii="GHEA Grapalat" w:eastAsia="Times New Roman" w:hAnsi="GHEA Grapalat" w:cs="Times New Roman"/>
                <w:color w:val="000000"/>
                <w:sz w:val="20"/>
                <w:szCs w:val="20"/>
                <w:lang w:val="en-US" w:eastAsia="ru-RU"/>
              </w:rPr>
              <w:t>11.08.22թ.</w:t>
            </w:r>
          </w:p>
          <w:p w14:paraId="115E11AB" w14:textId="77777777" w:rsidR="00FC3DC4" w:rsidRPr="00714728" w:rsidRDefault="00FC3DC4" w:rsidP="00027D65">
            <w:pPr>
              <w:jc w:val="center"/>
              <w:rPr>
                <w:rFonts w:ascii="GHEA Grapalat" w:eastAsia="Times New Roman" w:hAnsi="GHEA Grapalat" w:cs="Times New Roman"/>
                <w:color w:val="000000"/>
                <w:sz w:val="20"/>
                <w:szCs w:val="20"/>
                <w:vertAlign w:val="superscript"/>
                <w:lang w:val="hy-AM" w:eastAsia="ru-RU"/>
              </w:rPr>
            </w:pPr>
            <w:r w:rsidRPr="00CE41FE">
              <w:rPr>
                <w:rFonts w:ascii="GHEA Grapalat" w:eastAsia="Times New Roman" w:hAnsi="GHEA Grapalat" w:cs="Times New Roman"/>
                <w:color w:val="000000"/>
                <w:sz w:val="20"/>
                <w:szCs w:val="20"/>
                <w:vertAlign w:val="superscript"/>
                <w:lang w:val="hy-AM" w:eastAsia="ru-RU"/>
              </w:rPr>
              <w:t>ներկայացման ամսաթիվը</w:t>
            </w:r>
          </w:p>
        </w:tc>
      </w:tr>
      <w:tr w:rsidR="00FC3DC4" w:rsidRPr="003E38F6" w14:paraId="7EBA3167" w14:textId="77777777" w:rsidTr="00224100">
        <w:trPr>
          <w:trHeight w:val="406"/>
        </w:trPr>
        <w:tc>
          <w:tcPr>
            <w:tcW w:w="689" w:type="dxa"/>
            <w:vAlign w:val="center"/>
          </w:tcPr>
          <w:p w14:paraId="6C34C5FA" w14:textId="77777777" w:rsidR="00FC3DC4" w:rsidRPr="00714728" w:rsidRDefault="00FC3DC4" w:rsidP="00027D65">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Հ/Հ</w:t>
            </w:r>
          </w:p>
        </w:tc>
        <w:tc>
          <w:tcPr>
            <w:tcW w:w="6104" w:type="dxa"/>
            <w:vAlign w:val="center"/>
          </w:tcPr>
          <w:p w14:paraId="3F9BF7B0" w14:textId="77777777" w:rsidR="00FC3DC4" w:rsidRPr="00714728" w:rsidRDefault="00FC3DC4" w:rsidP="00027D65">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Առաջարկության/ դիտողության հակիրճ բովանդակություն</w:t>
            </w:r>
          </w:p>
        </w:tc>
        <w:tc>
          <w:tcPr>
            <w:tcW w:w="2379" w:type="dxa"/>
            <w:vAlign w:val="center"/>
          </w:tcPr>
          <w:p w14:paraId="5D79FC1E" w14:textId="77777777" w:rsidR="00FC3DC4" w:rsidRPr="00714728" w:rsidRDefault="00FC3DC4" w:rsidP="00027D65">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 xml:space="preserve">Առաջարկությունն /դիտողությունն ընդունելու, չընդունելու կամ մասնակի ընդունելու վերաբերյալ նշում </w:t>
            </w:r>
          </w:p>
        </w:tc>
        <w:tc>
          <w:tcPr>
            <w:tcW w:w="6607" w:type="dxa"/>
            <w:vAlign w:val="center"/>
          </w:tcPr>
          <w:p w14:paraId="2BC9FB4B" w14:textId="77777777" w:rsidR="00FC3DC4" w:rsidRPr="00714728" w:rsidRDefault="00FC3DC4" w:rsidP="00027D65">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Հիմնավորում՝ չընդունելու կամ մասնակի ընդունելու վերաբերյալ</w:t>
            </w:r>
          </w:p>
        </w:tc>
      </w:tr>
      <w:tr w:rsidR="00FC3DC4" w:rsidRPr="003E38F6" w14:paraId="2C937D9A" w14:textId="77777777" w:rsidTr="00224100">
        <w:tc>
          <w:tcPr>
            <w:tcW w:w="689" w:type="dxa"/>
            <w:vAlign w:val="center"/>
          </w:tcPr>
          <w:p w14:paraId="48062F5C" w14:textId="77777777" w:rsidR="00FC3DC4" w:rsidRPr="00714728" w:rsidRDefault="00FC3DC4" w:rsidP="00027D65">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1</w:t>
            </w:r>
          </w:p>
        </w:tc>
        <w:tc>
          <w:tcPr>
            <w:tcW w:w="6104" w:type="dxa"/>
          </w:tcPr>
          <w:p w14:paraId="2E7D0471" w14:textId="5850D971" w:rsidR="0005543F" w:rsidRPr="00714728" w:rsidRDefault="0005543F" w:rsidP="00027D65">
            <w:pPr>
              <w:rPr>
                <w:rFonts w:ascii="GHEA Grapalat" w:hAnsi="GHEA Grapalat" w:cs="Sylfaen"/>
                <w:sz w:val="20"/>
                <w:szCs w:val="20"/>
                <w:lang w:val="es-ES_tradnl"/>
              </w:rPr>
            </w:pPr>
            <w:r w:rsidRPr="00714728">
              <w:rPr>
                <w:rFonts w:ascii="GHEA Grapalat" w:hAnsi="GHEA Grapalat" w:cs="Sylfaen"/>
                <w:sz w:val="20"/>
                <w:szCs w:val="20"/>
                <w:lang w:val="es-ES_tradnl"/>
              </w:rPr>
              <w:t>Որևէ նորմատիվ իրավական ակտով նախատեսված չէ Հաշվեքննիչ պալատի կողմից Հայաստանի Հանրապետության արտաքին պետական հաշվեքննության ոլորտի իրավական բարելավումների վերաբերյալ ներքին իրավական ակտ ընդունելու իրավասությունը (*):</w:t>
            </w:r>
          </w:p>
          <w:p w14:paraId="0D2030E8" w14:textId="77777777" w:rsidR="0005543F" w:rsidRPr="00714728" w:rsidRDefault="0005543F" w:rsidP="00027D65">
            <w:pPr>
              <w:rPr>
                <w:rFonts w:ascii="GHEA Grapalat" w:hAnsi="GHEA Grapalat" w:cs="Sylfaen"/>
                <w:sz w:val="20"/>
                <w:szCs w:val="20"/>
                <w:lang w:val="es-ES_tradnl"/>
              </w:rPr>
            </w:pPr>
          </w:p>
          <w:p w14:paraId="3053A87A" w14:textId="3A3F1325" w:rsidR="00FC3DC4" w:rsidRPr="00714728" w:rsidRDefault="0005543F" w:rsidP="00027D65">
            <w:pPr>
              <w:rPr>
                <w:rFonts w:ascii="GHEA Grapalat" w:eastAsia="Times New Roman" w:hAnsi="GHEA Grapalat" w:cs="Times New Roman"/>
                <w:color w:val="000000"/>
                <w:sz w:val="20"/>
                <w:szCs w:val="20"/>
                <w:lang w:val="hy-AM" w:eastAsia="ru-RU"/>
              </w:rPr>
            </w:pPr>
            <w:r w:rsidRPr="00714728">
              <w:rPr>
                <w:rFonts w:ascii="GHEA Grapalat" w:hAnsi="GHEA Grapalat" w:cs="Tahoma"/>
                <w:spacing w:val="-4"/>
                <w:sz w:val="20"/>
                <w:szCs w:val="20"/>
                <w:lang w:val="hy-AM"/>
              </w:rPr>
              <w:t>Կառավարությունը, որպես օրենսդրական նախաձեռնության իրավունքի սուբյեկտ, սահմանափակված չէ Պալատի ներքին իրավական ակտով հաստատվող հայեցակարգում տեղ գտած առաջարկություններով և մոտեցումներով: Միաժամանակ հայտնում ենք, որ ընդունելի է Պալատի կողմից ներքին իրավական ակտեր ընդունելու լիազորությունը որոշակիացնելու՝ ամփոփաթերթում ներկայացված դիտարկումը</w:t>
            </w:r>
            <w:r w:rsidRPr="00714728">
              <w:rPr>
                <w:rFonts w:ascii="GHEA Grapalat" w:hAnsi="GHEA Grapalat" w:cs="Tahoma"/>
                <w:spacing w:val="-4"/>
                <w:sz w:val="20"/>
                <w:szCs w:val="20"/>
                <w:lang w:val="es-ES_tradnl"/>
              </w:rPr>
              <w:t xml:space="preserve"> </w:t>
            </w:r>
            <w:r w:rsidRPr="00714728">
              <w:rPr>
                <w:rFonts w:ascii="GHEA Grapalat" w:hAnsi="GHEA Grapalat" w:cs="Sylfaen"/>
                <w:sz w:val="20"/>
                <w:szCs w:val="20"/>
                <w:lang w:val="es-ES_tradnl"/>
              </w:rPr>
              <w:t>(**)</w:t>
            </w:r>
            <w:r w:rsidRPr="00714728">
              <w:rPr>
                <w:rFonts w:ascii="GHEA Grapalat" w:hAnsi="GHEA Grapalat" w:cs="Tahoma"/>
                <w:spacing w:val="-4"/>
                <w:sz w:val="20"/>
                <w:szCs w:val="20"/>
                <w:lang w:val="hy-AM"/>
              </w:rPr>
              <w:t>:</w:t>
            </w:r>
          </w:p>
        </w:tc>
        <w:tc>
          <w:tcPr>
            <w:tcW w:w="2379" w:type="dxa"/>
          </w:tcPr>
          <w:p w14:paraId="147311D0" w14:textId="38EF8700" w:rsidR="00FC3DC4" w:rsidRPr="00714728" w:rsidRDefault="00FC3DC4" w:rsidP="00027D65">
            <w:pPr>
              <w:jc w:val="center"/>
              <w:rPr>
                <w:rFonts w:ascii="GHEA Grapalat" w:eastAsia="Times New Roman" w:hAnsi="GHEA Grapalat" w:cs="Times New Roman"/>
                <w:i/>
                <w:color w:val="000000"/>
                <w:sz w:val="20"/>
                <w:szCs w:val="20"/>
                <w:lang w:val="hy-AM" w:eastAsia="ru-RU"/>
              </w:rPr>
            </w:pPr>
            <w:r w:rsidRPr="00714728">
              <w:rPr>
                <w:rFonts w:ascii="GHEA Grapalat" w:eastAsia="Times New Roman" w:hAnsi="GHEA Grapalat" w:cs="Times New Roman"/>
                <w:color w:val="000000"/>
                <w:sz w:val="20"/>
                <w:szCs w:val="20"/>
                <w:lang w:val="en-US" w:eastAsia="ru-RU"/>
              </w:rPr>
              <w:t>Ընդունվել է</w:t>
            </w:r>
            <w:r w:rsidR="00B343CA" w:rsidRPr="00714728">
              <w:rPr>
                <w:rFonts w:ascii="GHEA Grapalat" w:eastAsia="Times New Roman" w:hAnsi="GHEA Grapalat" w:cs="Times New Roman"/>
                <w:color w:val="000000"/>
                <w:sz w:val="20"/>
                <w:szCs w:val="20"/>
                <w:lang w:val="en-US" w:eastAsia="ru-RU"/>
              </w:rPr>
              <w:t xml:space="preserve"> մասնակիորեն</w:t>
            </w:r>
          </w:p>
        </w:tc>
        <w:tc>
          <w:tcPr>
            <w:tcW w:w="6607" w:type="dxa"/>
          </w:tcPr>
          <w:p w14:paraId="35DD2FBF" w14:textId="12B85CAB" w:rsidR="00BE1834" w:rsidRPr="00714728" w:rsidRDefault="00B343CA" w:rsidP="00027D65">
            <w:pPr>
              <w:rPr>
                <w:rFonts w:ascii="GHEA Grapalat" w:hAnsi="GHEA Grapalat" w:cs="Sylfaen"/>
                <w:sz w:val="20"/>
                <w:szCs w:val="20"/>
                <w:lang w:val="es-ES_tradnl"/>
              </w:rPr>
            </w:pPr>
            <w:r w:rsidRPr="00714728">
              <w:rPr>
                <w:rFonts w:ascii="GHEA Grapalat" w:hAnsi="GHEA Grapalat" w:cs="Sylfaen"/>
                <w:sz w:val="20"/>
                <w:szCs w:val="20"/>
                <w:lang w:val="es-ES_tradnl"/>
              </w:rPr>
              <w:t>ՀՀ կառավարության 2019թ. նոյեմբերի 28-ի թիվ 1716-Լ որոշմամբ հաստատված ՊՖԿ համակարգի 2019-2023 թվականների բարեփոխումների ռազմավարության իրականացման գործողությունների ծրագրով նախատեսված 53.2, 54</w:t>
            </w:r>
            <w:r w:rsidRPr="00714728">
              <w:rPr>
                <w:rFonts w:ascii="MS Mincho" w:eastAsia="MS Mincho" w:hAnsi="MS Mincho" w:cs="MS Mincho" w:hint="eastAsia"/>
                <w:sz w:val="20"/>
                <w:szCs w:val="20"/>
                <w:lang w:val="es-ES_tradnl"/>
              </w:rPr>
              <w:t>․</w:t>
            </w:r>
            <w:r w:rsidRPr="00714728">
              <w:rPr>
                <w:rFonts w:ascii="GHEA Grapalat" w:hAnsi="GHEA Grapalat" w:cs="Sylfaen"/>
                <w:sz w:val="20"/>
                <w:szCs w:val="20"/>
                <w:lang w:val="es-ES_tradnl"/>
              </w:rPr>
              <w:t>1 և 54</w:t>
            </w:r>
            <w:r w:rsidRPr="00714728">
              <w:rPr>
                <w:rFonts w:ascii="MS Mincho" w:eastAsia="MS Mincho" w:hAnsi="MS Mincho" w:cs="MS Mincho" w:hint="eastAsia"/>
                <w:sz w:val="20"/>
                <w:szCs w:val="20"/>
                <w:lang w:val="es-ES_tradnl"/>
              </w:rPr>
              <w:t>․</w:t>
            </w:r>
            <w:r w:rsidRPr="00714728">
              <w:rPr>
                <w:rFonts w:ascii="GHEA Grapalat" w:hAnsi="GHEA Grapalat" w:cs="Sylfaen"/>
                <w:sz w:val="20"/>
                <w:szCs w:val="20"/>
                <w:lang w:val="es-ES_tradnl"/>
              </w:rPr>
              <w:t>2 միջոցառումների</w:t>
            </w:r>
            <w:r w:rsidR="00620757" w:rsidRPr="00714728">
              <w:rPr>
                <w:rFonts w:ascii="GHEA Grapalat" w:hAnsi="GHEA Grapalat" w:cs="Sylfaen"/>
                <w:sz w:val="20"/>
                <w:szCs w:val="20"/>
                <w:lang w:val="es-ES_tradnl"/>
              </w:rPr>
              <w:t xml:space="preserve"> միակ</w:t>
            </w:r>
            <w:r w:rsidRPr="00714728">
              <w:rPr>
                <w:rFonts w:ascii="GHEA Grapalat" w:hAnsi="GHEA Grapalat" w:cs="Sylfaen"/>
                <w:sz w:val="20"/>
                <w:szCs w:val="20"/>
                <w:lang w:val="es-ES_tradnl"/>
              </w:rPr>
              <w:t xml:space="preserve"> կատարողը սահմանված է ՀՊ-ն (համաձայնությամբ), իսկ ակնկալվող արդյունքը՝ </w:t>
            </w:r>
            <w:r w:rsidR="00F4368B" w:rsidRPr="00714728">
              <w:rPr>
                <w:rFonts w:ascii="GHEA Grapalat" w:hAnsi="GHEA Grapalat" w:cs="Sylfaen"/>
                <w:sz w:val="20"/>
                <w:szCs w:val="20"/>
                <w:lang w:val="hy-AM"/>
              </w:rPr>
              <w:t>«</w:t>
            </w:r>
            <w:r w:rsidRPr="00714728">
              <w:rPr>
                <w:rFonts w:ascii="GHEA Grapalat" w:hAnsi="GHEA Grapalat" w:cs="Sylfaen"/>
                <w:sz w:val="20"/>
                <w:szCs w:val="20"/>
                <w:lang w:val="es-ES_tradnl"/>
              </w:rPr>
              <w:t>ՀՊ</w:t>
            </w:r>
            <w:r w:rsidR="00620757" w:rsidRPr="00714728">
              <w:rPr>
                <w:rFonts w:ascii="GHEA Grapalat" w:hAnsi="GHEA Grapalat" w:cs="Sylfaen"/>
                <w:sz w:val="20"/>
                <w:szCs w:val="20"/>
                <w:lang w:val="es-ES_tradnl"/>
              </w:rPr>
              <w:t>-</w:t>
            </w:r>
            <w:r w:rsidRPr="00714728">
              <w:rPr>
                <w:rFonts w:ascii="GHEA Grapalat" w:hAnsi="GHEA Grapalat" w:cs="Sylfaen"/>
                <w:sz w:val="20"/>
                <w:szCs w:val="20"/>
                <w:lang w:val="es-ES_tradnl"/>
              </w:rPr>
              <w:t xml:space="preserve">ի </w:t>
            </w:r>
            <w:r w:rsidR="00620757" w:rsidRPr="00714728">
              <w:rPr>
                <w:rFonts w:ascii="GHEA Grapalat" w:hAnsi="GHEA Grapalat" w:cs="Sylfaen"/>
                <w:sz w:val="20"/>
                <w:szCs w:val="20"/>
                <w:lang w:val="es-ES_tradnl"/>
              </w:rPr>
              <w:t>մասին</w:t>
            </w:r>
            <w:r w:rsidR="00F4368B" w:rsidRPr="00714728">
              <w:rPr>
                <w:rFonts w:ascii="GHEA Grapalat" w:hAnsi="GHEA Grapalat" w:cs="Sylfaen"/>
                <w:sz w:val="20"/>
                <w:szCs w:val="20"/>
                <w:lang w:val="es-ES_tradnl"/>
              </w:rPr>
              <w:t>»</w:t>
            </w:r>
            <w:r w:rsidR="00620757" w:rsidRPr="00714728">
              <w:rPr>
                <w:rFonts w:ascii="GHEA Grapalat" w:hAnsi="GHEA Grapalat" w:cs="Sylfaen"/>
                <w:sz w:val="20"/>
                <w:szCs w:val="20"/>
                <w:lang w:val="es-ES_tradnl"/>
              </w:rPr>
              <w:t xml:space="preserve"> </w:t>
            </w:r>
            <w:r w:rsidRPr="00714728">
              <w:rPr>
                <w:rFonts w:ascii="GHEA Grapalat" w:hAnsi="GHEA Grapalat" w:cs="Sylfaen"/>
                <w:sz w:val="20"/>
                <w:szCs w:val="20"/>
                <w:lang w:val="es-ES_tradnl"/>
              </w:rPr>
              <w:t xml:space="preserve">օրենքի և ենթաօրենսդրական ակտերի վերանայումը (ՊՖԿ համակարգի ռազմավարության երկրորդ հավելված, 13-րդ ոլորտ, 26-րդ </w:t>
            </w:r>
            <w:proofErr w:type="gramStart"/>
            <w:r w:rsidRPr="00714728">
              <w:rPr>
                <w:rFonts w:ascii="GHEA Grapalat" w:hAnsi="GHEA Grapalat" w:cs="Sylfaen"/>
                <w:sz w:val="20"/>
                <w:szCs w:val="20"/>
                <w:lang w:val="es-ES_tradnl"/>
              </w:rPr>
              <w:t>բաղադրիչ)։</w:t>
            </w:r>
            <w:proofErr w:type="gramEnd"/>
            <w:r w:rsidR="00620757" w:rsidRPr="00714728">
              <w:rPr>
                <w:rFonts w:ascii="GHEA Grapalat" w:hAnsi="GHEA Grapalat" w:cs="Sylfaen"/>
                <w:sz w:val="20"/>
                <w:szCs w:val="20"/>
                <w:lang w:val="es-ES_tradnl"/>
              </w:rPr>
              <w:t xml:space="preserve"> </w:t>
            </w:r>
            <w:r w:rsidR="00FC4ACE" w:rsidRPr="00714728">
              <w:rPr>
                <w:rFonts w:ascii="GHEA Grapalat" w:hAnsi="GHEA Grapalat" w:cs="Sylfaen"/>
                <w:sz w:val="20"/>
                <w:szCs w:val="20"/>
                <w:lang w:val="es-ES_tradnl"/>
              </w:rPr>
              <w:t xml:space="preserve">Միևնույն ժամանակ, ՀՀ Սահմանադրության 199-րդ հոդվածի 1-ին կետի համաձայն, ՀՊ-ն կազմված է յոթ անդամից, իսկ </w:t>
            </w:r>
            <w:r w:rsidRPr="00714728">
              <w:rPr>
                <w:rFonts w:ascii="GHEA Grapalat" w:hAnsi="GHEA Grapalat" w:cs="Sylfaen"/>
                <w:sz w:val="20"/>
                <w:szCs w:val="20"/>
                <w:lang w:val="es-ES_tradnl"/>
              </w:rPr>
              <w:t>«ՀՊ-ի մասին» օրենքի 11-րդ հոդվածի համաձայն, ՀՊ-ն կոլեգիալ մարմին է։ Ըստ այդմ, ՀՊ-ն</w:t>
            </w:r>
            <w:r w:rsidR="00FC4ACE" w:rsidRPr="00714728">
              <w:rPr>
                <w:rFonts w:ascii="GHEA Grapalat" w:hAnsi="GHEA Grapalat" w:cs="Sylfaen"/>
                <w:sz w:val="20"/>
                <w:szCs w:val="20"/>
                <w:lang w:val="es-ES_tradnl"/>
              </w:rPr>
              <w:t xml:space="preserve"> որպես կոլեգիալ մարմին</w:t>
            </w:r>
            <w:r w:rsidRPr="00714728">
              <w:rPr>
                <w:rFonts w:ascii="GHEA Grapalat" w:hAnsi="GHEA Grapalat" w:cs="Sylfaen"/>
                <w:sz w:val="20"/>
                <w:szCs w:val="20"/>
                <w:lang w:val="es-ES_tradnl"/>
              </w:rPr>
              <w:t xml:space="preserve"> ինստիտուցիոնալ դիրքորոշում արտահայտելու </w:t>
            </w:r>
            <w:r w:rsidR="00FC4ACE" w:rsidRPr="00714728">
              <w:rPr>
                <w:rFonts w:ascii="GHEA Grapalat" w:hAnsi="GHEA Grapalat" w:cs="Sylfaen"/>
                <w:sz w:val="20"/>
                <w:szCs w:val="20"/>
                <w:lang w:val="es-ES_tradnl"/>
              </w:rPr>
              <w:t>(այդ թվում՝ որպես ՊՖԿ համակարգի բարեփոխումների ռազմավարության կատարող</w:t>
            </w:r>
            <w:r w:rsidR="00BE1834" w:rsidRPr="00714728">
              <w:rPr>
                <w:rFonts w:ascii="GHEA Grapalat" w:hAnsi="GHEA Grapalat" w:cs="Sylfaen"/>
                <w:sz w:val="20"/>
                <w:szCs w:val="20"/>
                <w:lang w:val="es-ES_tradnl"/>
              </w:rPr>
              <w:t xml:space="preserve">՝ </w:t>
            </w:r>
            <w:r w:rsidR="00F4368B" w:rsidRPr="00714728">
              <w:rPr>
                <w:rFonts w:ascii="GHEA Grapalat" w:hAnsi="GHEA Grapalat" w:cs="Sylfaen"/>
                <w:sz w:val="20"/>
                <w:szCs w:val="20"/>
                <w:lang w:val="es-ES_tradnl"/>
              </w:rPr>
              <w:t>«</w:t>
            </w:r>
            <w:r w:rsidR="00BE1834" w:rsidRPr="00714728">
              <w:rPr>
                <w:rFonts w:ascii="GHEA Grapalat" w:hAnsi="GHEA Grapalat" w:cs="Sylfaen"/>
                <w:sz w:val="20"/>
                <w:szCs w:val="20"/>
                <w:lang w:val="es-ES_tradnl"/>
              </w:rPr>
              <w:t>ՀՊ-ի մասին</w:t>
            </w:r>
            <w:r w:rsidR="00F4368B" w:rsidRPr="00714728">
              <w:rPr>
                <w:rFonts w:ascii="GHEA Grapalat" w:hAnsi="GHEA Grapalat" w:cs="Sylfaen"/>
                <w:sz w:val="20"/>
                <w:szCs w:val="20"/>
                <w:lang w:val="es-ES_tradnl"/>
              </w:rPr>
              <w:t>»</w:t>
            </w:r>
            <w:r w:rsidR="00BE1834" w:rsidRPr="00714728">
              <w:rPr>
                <w:rFonts w:ascii="GHEA Grapalat" w:hAnsi="GHEA Grapalat" w:cs="Sylfaen"/>
                <w:sz w:val="20"/>
                <w:szCs w:val="20"/>
                <w:lang w:val="es-ES_tradnl"/>
              </w:rPr>
              <w:t xml:space="preserve"> օրենքի վերանայման արդյունքին հասնելուն միտված իր հայացքների ամբող</w:t>
            </w:r>
            <w:r w:rsidR="00CD2004" w:rsidRPr="00714728">
              <w:rPr>
                <w:rFonts w:ascii="GHEA Grapalat" w:hAnsi="GHEA Grapalat" w:cs="Sylfaen"/>
                <w:sz w:val="20"/>
                <w:szCs w:val="20"/>
                <w:lang w:val="es-ES_tradnl"/>
              </w:rPr>
              <w:t>ջ</w:t>
            </w:r>
            <w:r w:rsidR="00BE1834" w:rsidRPr="00714728">
              <w:rPr>
                <w:rFonts w:ascii="GHEA Grapalat" w:hAnsi="GHEA Grapalat" w:cs="Sylfaen"/>
                <w:sz w:val="20"/>
                <w:szCs w:val="20"/>
                <w:lang w:val="es-ES_tradnl"/>
              </w:rPr>
              <w:t>ությունն արտահայտելու</w:t>
            </w:r>
            <w:r w:rsidR="00FC4ACE" w:rsidRPr="00714728">
              <w:rPr>
                <w:rFonts w:ascii="GHEA Grapalat" w:hAnsi="GHEA Grapalat" w:cs="Sylfaen"/>
                <w:sz w:val="20"/>
                <w:szCs w:val="20"/>
                <w:lang w:val="es-ES_tradnl"/>
              </w:rPr>
              <w:t xml:space="preserve">) </w:t>
            </w:r>
            <w:r w:rsidRPr="00714728">
              <w:rPr>
                <w:rFonts w:ascii="GHEA Grapalat" w:hAnsi="GHEA Grapalat" w:cs="Sylfaen"/>
                <w:sz w:val="20"/>
                <w:szCs w:val="20"/>
                <w:lang w:val="es-ES_tradnl"/>
              </w:rPr>
              <w:t xml:space="preserve">այլ գործիք չունի, քան ՀՊ որոշման ընդունումը։ </w:t>
            </w:r>
            <w:r w:rsidR="00CD2004" w:rsidRPr="00714728">
              <w:rPr>
                <w:rFonts w:ascii="GHEA Grapalat" w:hAnsi="GHEA Grapalat" w:cs="Sylfaen"/>
                <w:sz w:val="20"/>
                <w:szCs w:val="20"/>
                <w:lang w:val="es-ES_tradnl"/>
              </w:rPr>
              <w:t xml:space="preserve">Նկատենք նաև, որ նորմատիվ իրավական ակտով է Կառավարությունը ՀՊ-ին պատվիրակել </w:t>
            </w:r>
            <w:r w:rsidR="00CD2004" w:rsidRPr="00714728">
              <w:rPr>
                <w:rFonts w:ascii="GHEA Grapalat" w:hAnsi="GHEA Grapalat" w:cs="Sylfaen"/>
                <w:sz w:val="20"/>
                <w:szCs w:val="20"/>
                <w:lang w:val="es-ES_tradnl"/>
              </w:rPr>
              <w:lastRenderedPageBreak/>
              <w:t xml:space="preserve">(որպես միակ կատարող, առանց համակատարողի) </w:t>
            </w:r>
            <w:r w:rsidR="00F4368B" w:rsidRPr="00714728">
              <w:rPr>
                <w:rFonts w:ascii="GHEA Grapalat" w:hAnsi="GHEA Grapalat" w:cs="Sylfaen"/>
                <w:sz w:val="20"/>
                <w:szCs w:val="20"/>
                <w:lang w:val="es-ES_tradnl"/>
              </w:rPr>
              <w:t>«</w:t>
            </w:r>
            <w:r w:rsidR="00CD2004" w:rsidRPr="00714728">
              <w:rPr>
                <w:rFonts w:ascii="GHEA Grapalat" w:hAnsi="GHEA Grapalat" w:cs="Sylfaen"/>
                <w:sz w:val="20"/>
                <w:szCs w:val="20"/>
                <w:lang w:val="es-ES_tradnl"/>
              </w:rPr>
              <w:t>ՀՊ-ի մասին</w:t>
            </w:r>
            <w:r w:rsidR="00F4368B" w:rsidRPr="00714728">
              <w:rPr>
                <w:rFonts w:ascii="GHEA Grapalat" w:hAnsi="GHEA Grapalat" w:cs="Sylfaen"/>
                <w:sz w:val="20"/>
                <w:szCs w:val="20"/>
                <w:lang w:val="es-ES_tradnl"/>
              </w:rPr>
              <w:t>»</w:t>
            </w:r>
            <w:r w:rsidR="00CD2004" w:rsidRPr="00714728">
              <w:rPr>
                <w:rFonts w:ascii="GHEA Grapalat" w:hAnsi="GHEA Grapalat" w:cs="Sylfaen"/>
                <w:sz w:val="20"/>
                <w:szCs w:val="20"/>
                <w:lang w:val="es-ES_tradnl"/>
              </w:rPr>
              <w:t xml:space="preserve"> օրենքի վերանայման արդյունքին միտված միջոցառումների իրականացումը։</w:t>
            </w:r>
          </w:p>
          <w:p w14:paraId="0E4D898F" w14:textId="77777777" w:rsidR="00CD2004" w:rsidRPr="00714728" w:rsidRDefault="00CD2004" w:rsidP="00027D65">
            <w:pPr>
              <w:rPr>
                <w:rFonts w:ascii="GHEA Grapalat" w:hAnsi="GHEA Grapalat" w:cs="Sylfaen"/>
                <w:sz w:val="20"/>
                <w:szCs w:val="20"/>
                <w:lang w:val="es-ES_tradnl"/>
              </w:rPr>
            </w:pPr>
          </w:p>
          <w:p w14:paraId="12CFF8AE" w14:textId="77777777" w:rsidR="00FC3DC4" w:rsidRPr="00714728" w:rsidRDefault="00BE1834" w:rsidP="00027D65">
            <w:pPr>
              <w:rPr>
                <w:rFonts w:ascii="GHEA Grapalat" w:hAnsi="GHEA Grapalat" w:cs="Sylfaen"/>
                <w:sz w:val="20"/>
                <w:szCs w:val="20"/>
                <w:lang w:val="es-ES_tradnl"/>
              </w:rPr>
            </w:pPr>
            <w:r w:rsidRPr="00714728">
              <w:rPr>
                <w:rFonts w:ascii="GHEA Grapalat" w:hAnsi="GHEA Grapalat" w:cs="Sylfaen"/>
                <w:sz w:val="20"/>
                <w:szCs w:val="20"/>
                <w:lang w:val="es-ES_tradnl"/>
              </w:rPr>
              <w:t xml:space="preserve">ՖՆ-ի դիտարկման հիման վրա </w:t>
            </w:r>
            <w:r w:rsidR="00B343CA" w:rsidRPr="00714728">
              <w:rPr>
                <w:rFonts w:ascii="GHEA Grapalat" w:hAnsi="GHEA Grapalat" w:cs="Sylfaen"/>
                <w:sz w:val="20"/>
                <w:szCs w:val="20"/>
                <w:lang w:val="es-ES_tradnl"/>
              </w:rPr>
              <w:t>Հայեցակարգը լրացվել է նոր</w:t>
            </w:r>
            <w:r w:rsidR="00F86284" w:rsidRPr="00714728">
              <w:rPr>
                <w:rFonts w:ascii="GHEA Grapalat" w:hAnsi="GHEA Grapalat" w:cs="Sylfaen"/>
                <w:sz w:val="20"/>
                <w:szCs w:val="20"/>
                <w:lang w:val="es-ES_tradnl"/>
              </w:rPr>
              <w:t xml:space="preserve"> 3.5.1-ին</w:t>
            </w:r>
            <w:r w:rsidR="00B343CA" w:rsidRPr="00714728">
              <w:rPr>
                <w:rFonts w:ascii="GHEA Grapalat" w:hAnsi="GHEA Grapalat" w:cs="Sylfaen"/>
                <w:sz w:val="20"/>
                <w:szCs w:val="20"/>
                <w:lang w:val="es-ES_tradnl"/>
              </w:rPr>
              <w:t xml:space="preserve"> կետով՝ ՀՊ-ի լիազորությունների շարքում առաջարկելով նախատեսել արտաքին պետական հաշվեքննության ոլորտին առնչվող օրենսդրական առաջարկություններով հանդես գալու, հայեցակարգեր մշակելու, ՀՊ-ի ռազմավարությունը հաստատելու ֆորմալ լիազորություններ:</w:t>
            </w:r>
            <w:r w:rsidRPr="00714728">
              <w:rPr>
                <w:rFonts w:ascii="GHEA Grapalat" w:hAnsi="GHEA Grapalat" w:cs="Sylfaen"/>
                <w:sz w:val="20"/>
                <w:szCs w:val="20"/>
                <w:lang w:val="es-ES_tradnl"/>
              </w:rPr>
              <w:t xml:space="preserve"> Այս լրացումը ՖՆ-ի կողմից ընդունելի է համարվել։</w:t>
            </w:r>
          </w:p>
          <w:p w14:paraId="0FE3648C" w14:textId="77777777" w:rsidR="00CF602E" w:rsidRPr="00714728" w:rsidRDefault="00CF602E" w:rsidP="00027D65">
            <w:pPr>
              <w:rPr>
                <w:rFonts w:ascii="GHEA Grapalat" w:eastAsia="Times New Roman" w:hAnsi="GHEA Grapalat" w:cs="Times New Roman"/>
                <w:color w:val="000000"/>
                <w:sz w:val="20"/>
                <w:szCs w:val="20"/>
                <w:lang w:val="hy-AM" w:eastAsia="ru-RU"/>
              </w:rPr>
            </w:pPr>
          </w:p>
          <w:p w14:paraId="1D7F029A" w14:textId="664031FF" w:rsidR="00CF602E" w:rsidRPr="00714728" w:rsidRDefault="00FC4B6E" w:rsidP="00027D65">
            <w:pPr>
              <w:rPr>
                <w:rFonts w:ascii="GHEA Grapalat" w:eastAsia="Times New Roman" w:hAnsi="GHEA Grapalat" w:cs="Times New Roman"/>
                <w:color w:val="000000"/>
                <w:sz w:val="20"/>
                <w:szCs w:val="20"/>
                <w:lang w:val="hy-AM" w:eastAsia="ru-RU"/>
              </w:rPr>
            </w:pPr>
            <w:r w:rsidRPr="00714728">
              <w:rPr>
                <w:rFonts w:ascii="GHEA Grapalat" w:hAnsi="GHEA Grapalat" w:cs="Tahoma"/>
                <w:spacing w:val="-4"/>
                <w:sz w:val="20"/>
                <w:szCs w:val="20"/>
                <w:lang w:val="hy-AM"/>
              </w:rPr>
              <w:t>ՖՆ-ի այն դիտարկումը</w:t>
            </w:r>
            <w:r w:rsidR="00CF602E" w:rsidRPr="00714728">
              <w:rPr>
                <w:rFonts w:ascii="GHEA Grapalat" w:hAnsi="GHEA Grapalat" w:cs="Tahoma"/>
                <w:spacing w:val="-4"/>
                <w:sz w:val="20"/>
                <w:szCs w:val="20"/>
                <w:lang w:val="hy-AM"/>
              </w:rPr>
              <w:t>, որ Կառավարությունը չ</w:t>
            </w:r>
            <w:r w:rsidRPr="00714728">
              <w:rPr>
                <w:rFonts w:ascii="GHEA Grapalat" w:hAnsi="GHEA Grapalat" w:cs="Tahoma"/>
                <w:spacing w:val="-4"/>
                <w:sz w:val="20"/>
                <w:szCs w:val="20"/>
                <w:lang w:val="hy-AM"/>
              </w:rPr>
              <w:t>ի կարող սահմանափակված լինել</w:t>
            </w:r>
            <w:r w:rsidR="00CF602E" w:rsidRPr="00714728">
              <w:rPr>
                <w:rFonts w:ascii="GHEA Grapalat" w:hAnsi="GHEA Grapalat" w:cs="Tahoma"/>
                <w:spacing w:val="-4"/>
                <w:sz w:val="20"/>
                <w:szCs w:val="20"/>
                <w:lang w:val="hy-AM"/>
              </w:rPr>
              <w:t xml:space="preserve"> ՀՊ ներքին իրավական ակտով</w:t>
            </w:r>
            <w:r w:rsidR="007F28BF" w:rsidRPr="00714728">
              <w:rPr>
                <w:rFonts w:ascii="GHEA Grapalat" w:hAnsi="GHEA Grapalat" w:cs="Tahoma"/>
                <w:spacing w:val="-4"/>
                <w:sz w:val="20"/>
                <w:szCs w:val="20"/>
                <w:lang w:val="hy-AM"/>
              </w:rPr>
              <w:t>, ակներև իրողություն է</w:t>
            </w:r>
            <w:r w:rsidRPr="00714728">
              <w:rPr>
                <w:rFonts w:ascii="GHEA Grapalat" w:hAnsi="GHEA Grapalat" w:cs="Tahoma"/>
                <w:spacing w:val="-4"/>
                <w:sz w:val="20"/>
                <w:szCs w:val="20"/>
                <w:lang w:val="hy-AM"/>
              </w:rPr>
              <w:t>։</w:t>
            </w:r>
            <w:r w:rsidR="007F28BF" w:rsidRPr="00714728">
              <w:rPr>
                <w:rFonts w:ascii="GHEA Grapalat" w:hAnsi="GHEA Grapalat" w:cs="Tahoma"/>
                <w:spacing w:val="-4"/>
                <w:sz w:val="20"/>
                <w:szCs w:val="20"/>
                <w:lang w:val="hy-AM"/>
              </w:rPr>
              <w:t xml:space="preserve"> Այնուհանդերձ, հարկ է նկատել, որ Կառավարությունը </w:t>
            </w:r>
            <w:r w:rsidR="00F4368B" w:rsidRPr="00714728">
              <w:rPr>
                <w:rFonts w:ascii="GHEA Grapalat" w:hAnsi="GHEA Grapalat" w:cs="Tahoma"/>
                <w:spacing w:val="-4"/>
                <w:sz w:val="20"/>
                <w:szCs w:val="20"/>
                <w:lang w:val="hy-AM"/>
              </w:rPr>
              <w:t>«</w:t>
            </w:r>
            <w:r w:rsidR="007F28BF" w:rsidRPr="00714728">
              <w:rPr>
                <w:rFonts w:ascii="GHEA Grapalat" w:hAnsi="GHEA Grapalat" w:cs="Tahoma"/>
                <w:spacing w:val="-4"/>
                <w:sz w:val="20"/>
                <w:szCs w:val="20"/>
                <w:lang w:val="hy-AM"/>
              </w:rPr>
              <w:t>սահմանափակված</w:t>
            </w:r>
            <w:r w:rsidR="00F4368B" w:rsidRPr="00714728">
              <w:rPr>
                <w:rFonts w:ascii="GHEA Grapalat" w:hAnsi="GHEA Grapalat" w:cs="Tahoma"/>
                <w:spacing w:val="-4"/>
                <w:sz w:val="20"/>
                <w:szCs w:val="20"/>
                <w:lang w:val="hy-AM"/>
              </w:rPr>
              <w:t xml:space="preserve">» </w:t>
            </w:r>
            <w:r w:rsidR="007F28BF" w:rsidRPr="00714728">
              <w:rPr>
                <w:rFonts w:ascii="GHEA Grapalat" w:hAnsi="GHEA Grapalat" w:cs="Tahoma"/>
                <w:spacing w:val="-4"/>
                <w:sz w:val="20"/>
                <w:szCs w:val="20"/>
                <w:lang w:val="hy-AM"/>
              </w:rPr>
              <w:t xml:space="preserve">է իր հաստատած՝ </w:t>
            </w:r>
            <w:r w:rsidR="007F28BF" w:rsidRPr="00714728">
              <w:rPr>
                <w:rFonts w:ascii="GHEA Grapalat" w:hAnsi="GHEA Grapalat" w:cs="Sylfaen"/>
                <w:sz w:val="20"/>
                <w:szCs w:val="20"/>
                <w:lang w:val="es-ES_tradnl"/>
              </w:rPr>
              <w:t>ՊՖԿ համակարգի բարեփոխումների ռազմավարության</w:t>
            </w:r>
            <w:r w:rsidR="00A91EC3" w:rsidRPr="00714728">
              <w:rPr>
                <w:rFonts w:ascii="GHEA Grapalat" w:hAnsi="GHEA Grapalat" w:cs="Sylfaen"/>
                <w:sz w:val="20"/>
                <w:szCs w:val="20"/>
                <w:lang w:val="es-ES_tradnl"/>
              </w:rPr>
              <w:t xml:space="preserve"> կենսագործման հանձնառությամբ</w:t>
            </w:r>
            <w:r w:rsidR="007F28BF" w:rsidRPr="00714728">
              <w:rPr>
                <w:rFonts w:ascii="GHEA Grapalat" w:hAnsi="GHEA Grapalat" w:cs="Sylfaen"/>
                <w:sz w:val="20"/>
                <w:szCs w:val="20"/>
                <w:lang w:val="es-ES_tradnl"/>
              </w:rPr>
              <w:t>։</w:t>
            </w:r>
          </w:p>
        </w:tc>
      </w:tr>
      <w:tr w:rsidR="00F12F94" w:rsidRPr="003E38F6" w14:paraId="673D36FF" w14:textId="77777777" w:rsidTr="00224100">
        <w:tc>
          <w:tcPr>
            <w:tcW w:w="689" w:type="dxa"/>
            <w:vAlign w:val="center"/>
          </w:tcPr>
          <w:p w14:paraId="7D7FD61C" w14:textId="3273BAD7" w:rsidR="00F12F94" w:rsidRPr="00714728" w:rsidRDefault="00F12F94" w:rsidP="00027D65">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lastRenderedPageBreak/>
              <w:t>2</w:t>
            </w:r>
          </w:p>
        </w:tc>
        <w:tc>
          <w:tcPr>
            <w:tcW w:w="6104" w:type="dxa"/>
          </w:tcPr>
          <w:p w14:paraId="61F35BB3" w14:textId="1BF6B0C9" w:rsidR="00F12F94" w:rsidRPr="00714728" w:rsidRDefault="00F12F94" w:rsidP="00027D65">
            <w:pPr>
              <w:rPr>
                <w:rFonts w:ascii="GHEA Grapalat" w:hAnsi="GHEA Grapalat" w:cs="Sylfaen"/>
                <w:b/>
                <w:bCs/>
                <w:sz w:val="20"/>
                <w:szCs w:val="20"/>
                <w:lang w:val="hy-AM"/>
              </w:rPr>
            </w:pPr>
            <w:r w:rsidRPr="00714728">
              <w:rPr>
                <w:rFonts w:ascii="GHEA Grapalat" w:hAnsi="GHEA Grapalat" w:cs="Sylfaen"/>
                <w:sz w:val="20"/>
                <w:szCs w:val="20"/>
                <w:lang w:val="hy-AM"/>
              </w:rPr>
              <w:t xml:space="preserve">Մյուս կողմից նկատենք, որ Նախագծի կարգավորման առարկան վերաբերում է արտաքին պետական հաշվեքննության ոլորտում քաղաքականության մշակմանը և իրականացմանը, մինչդեռ, ՀՀ Սահմանադրությամբ պետության ներքին և արտաքին քաղաքականությունը մշակում և իրականացնում է Կառավարությունն իր ծրագրի հիման վրա, </w:t>
            </w:r>
            <w:r w:rsidRPr="00714728">
              <w:rPr>
                <w:rFonts w:ascii="GHEA Grapalat" w:hAnsi="GHEA Grapalat" w:cs="Sylfaen"/>
                <w:b/>
                <w:bCs/>
                <w:sz w:val="20"/>
                <w:szCs w:val="20"/>
                <w:lang w:val="hy-AM"/>
              </w:rPr>
              <w:t xml:space="preserve">հետևապես պետության ամբողջ քաղաքականությունը, այդ թվում նաև՝ արտաքին պետական հաշվեքննության ոլորտի քաղաքականությունը, մշակում և իրականացնում է Կառավարությունը </w:t>
            </w:r>
            <w:r w:rsidRPr="00714728">
              <w:rPr>
                <w:rFonts w:ascii="GHEA Grapalat" w:hAnsi="GHEA Grapalat" w:cs="Sylfaen"/>
                <w:sz w:val="20"/>
                <w:szCs w:val="20"/>
                <w:lang w:val="es-ES_tradnl"/>
              </w:rPr>
              <w:t>(*)</w:t>
            </w:r>
            <w:r w:rsidRPr="00714728">
              <w:rPr>
                <w:rFonts w:ascii="GHEA Grapalat" w:hAnsi="GHEA Grapalat" w:cs="Sylfaen"/>
                <w:b/>
                <w:bCs/>
                <w:sz w:val="20"/>
                <w:szCs w:val="20"/>
                <w:lang w:val="hy-AM"/>
              </w:rPr>
              <w:t>:</w:t>
            </w:r>
          </w:p>
          <w:p w14:paraId="5011CE4C" w14:textId="77777777" w:rsidR="00F12F94" w:rsidRPr="00714728" w:rsidRDefault="00F12F94" w:rsidP="00027D65">
            <w:pPr>
              <w:rPr>
                <w:rFonts w:ascii="GHEA Grapalat" w:hAnsi="GHEA Grapalat" w:cs="Sylfaen"/>
                <w:sz w:val="20"/>
                <w:szCs w:val="20"/>
                <w:lang w:val="hy-AM"/>
              </w:rPr>
            </w:pPr>
          </w:p>
          <w:p w14:paraId="56242581" w14:textId="75950C8E" w:rsidR="00F12F94" w:rsidRPr="00714728" w:rsidRDefault="00F12F94" w:rsidP="00027D65">
            <w:pPr>
              <w:rPr>
                <w:rFonts w:ascii="GHEA Grapalat" w:hAnsi="GHEA Grapalat" w:cs="Sylfaen"/>
                <w:sz w:val="20"/>
                <w:szCs w:val="20"/>
                <w:lang w:val="hy-AM"/>
              </w:rPr>
            </w:pPr>
            <w:r w:rsidRPr="00714728">
              <w:rPr>
                <w:rFonts w:ascii="GHEA Grapalat" w:hAnsi="GHEA Grapalat" w:cs="Sylfaen"/>
                <w:sz w:val="20"/>
                <w:szCs w:val="20"/>
                <w:lang w:val="hy-AM"/>
              </w:rPr>
              <w:t xml:space="preserve">Ստացվում է, որ Նախագծով հաստատվելու է ՀՀ Սահմանադրությամբ Կառավարության իրավասությանը վերապահված հարցերի վերաբերյալ հայեցակարգ: Այս առումով առաջարկում ենք կամ Հայեցակարգից հնարավորինս հանել ՀՀ Սահմանադրությամբ Կառավարության իրավասությանը վերապահված հարցերի վերաբերյալ դրույթները, կամ էլ Հայեցակարգում ընդգծել, որ այն </w:t>
            </w:r>
            <w:r w:rsidRPr="00714728">
              <w:rPr>
                <w:rFonts w:ascii="GHEA Grapalat" w:hAnsi="GHEA Grapalat" w:cs="Sylfaen"/>
                <w:sz w:val="20"/>
                <w:szCs w:val="20"/>
                <w:lang w:val="hy-AM"/>
              </w:rPr>
              <w:lastRenderedPageBreak/>
              <w:t xml:space="preserve">ամփոփում է Հաշվեքննիչ պալատի կարծիքը Կառավարության իրավասությանը վերապահված ոլորտում քաղաքականության կապակցությամբ, որով, սակայն, Կառավարությունը վերը ներկայացված հիմնավորումների ուժով սահմանափակված չէ </w:t>
            </w:r>
            <w:r w:rsidRPr="00714728">
              <w:rPr>
                <w:rFonts w:ascii="GHEA Grapalat" w:hAnsi="GHEA Grapalat" w:cs="Sylfaen"/>
                <w:sz w:val="20"/>
                <w:szCs w:val="20"/>
                <w:lang w:val="es-ES_tradnl"/>
              </w:rPr>
              <w:t>(*)</w:t>
            </w:r>
            <w:r w:rsidRPr="00714728">
              <w:rPr>
                <w:rFonts w:ascii="GHEA Grapalat" w:hAnsi="GHEA Grapalat" w:cs="Sylfaen"/>
                <w:sz w:val="20"/>
                <w:szCs w:val="20"/>
                <w:lang w:val="hy-AM"/>
              </w:rPr>
              <w:t>:</w:t>
            </w:r>
          </w:p>
          <w:p w14:paraId="43BFB548" w14:textId="77777777" w:rsidR="00F12F94" w:rsidRPr="00714728" w:rsidRDefault="00F12F94" w:rsidP="00027D65">
            <w:pPr>
              <w:rPr>
                <w:rFonts w:ascii="GHEA Grapalat" w:hAnsi="GHEA Grapalat" w:cs="Sylfaen"/>
                <w:sz w:val="20"/>
                <w:szCs w:val="20"/>
                <w:lang w:val="hy-AM"/>
              </w:rPr>
            </w:pPr>
          </w:p>
          <w:p w14:paraId="2C45FC11" w14:textId="03EB5F6E" w:rsidR="00F12F94" w:rsidRPr="00714728" w:rsidRDefault="00F12F94" w:rsidP="00027D65">
            <w:pPr>
              <w:rPr>
                <w:rFonts w:ascii="GHEA Grapalat" w:hAnsi="GHEA Grapalat" w:cs="Sylfaen"/>
                <w:sz w:val="20"/>
                <w:szCs w:val="20"/>
                <w:lang w:val="es-ES_tradnl"/>
              </w:rPr>
            </w:pPr>
            <w:r w:rsidRPr="00714728">
              <w:rPr>
                <w:rFonts w:ascii="GHEA Grapalat" w:hAnsi="GHEA Grapalat" w:cs="Tahoma"/>
                <w:spacing w:val="-4"/>
                <w:sz w:val="20"/>
                <w:szCs w:val="20"/>
                <w:lang w:val="hy-AM"/>
              </w:rPr>
              <w:t xml:space="preserve">Ինչ վերաբերում է Սահմանադրության 146-րդ հոդվածի վերաբերյալ Պալատի կողմից ներկայացված դիտարկմանը, ապա հարկ է նկատել, որ սահմանադիրը Սահմանադրության 146-րդ հոդվածով Կառավարությանն օժտելով պետության ներքին և արտաքին քաղաքականությունը մշակելու և իրականացնելու իրավասությամբ, Սահմանադրության 198-րդ հոդվածով արդեն ուրվագծել է Հաշվեքննիչ պալատի գործառույթները և լիազորությունները՝ սահմանելով պետության ներքին քաղաքականության այն շրջանակը, որն իրականացնում է Պալատը: Նշվածը, սակայն, չի կարող նշանակել, որ Պալատն օժտվել է նաև նույն ոլորտի քաղաքականության մշակման մանդատով. պատահական չէ, որ խնդրո առարկա ոլորտին առնչվող միջոցառումներ են նախատեսված Կառավարության 2019 թվականի նոյեմբերի 28-ի թիվ 1716-Լ որոշմամբ հաստատված պետական ֆինանսների կառավարման համակարգի բարեփոխումների 2019-2023 թվականների գործողությունների ծրագրով </w:t>
            </w:r>
            <w:r w:rsidRPr="00714728">
              <w:rPr>
                <w:rFonts w:ascii="GHEA Grapalat" w:hAnsi="GHEA Grapalat" w:cs="Sylfaen"/>
                <w:sz w:val="20"/>
                <w:szCs w:val="20"/>
                <w:lang w:val="es-ES_tradnl"/>
              </w:rPr>
              <w:t>(**)</w:t>
            </w:r>
            <w:r w:rsidRPr="00714728">
              <w:rPr>
                <w:rFonts w:ascii="GHEA Grapalat" w:hAnsi="GHEA Grapalat" w:cs="Tahoma"/>
                <w:spacing w:val="-4"/>
                <w:sz w:val="20"/>
                <w:szCs w:val="20"/>
                <w:lang w:val="hy-AM"/>
              </w:rPr>
              <w:t>:</w:t>
            </w:r>
          </w:p>
        </w:tc>
        <w:tc>
          <w:tcPr>
            <w:tcW w:w="2379" w:type="dxa"/>
          </w:tcPr>
          <w:p w14:paraId="13E3D073" w14:textId="52CC474E" w:rsidR="00F12F94" w:rsidRPr="00714728" w:rsidRDefault="00F12F94" w:rsidP="00027D65">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lastRenderedPageBreak/>
              <w:t>Չի ընդունվել</w:t>
            </w:r>
          </w:p>
        </w:tc>
        <w:tc>
          <w:tcPr>
            <w:tcW w:w="6607" w:type="dxa"/>
          </w:tcPr>
          <w:p w14:paraId="72BD8930" w14:textId="700CFD5F" w:rsidR="00D63302" w:rsidRPr="00714728" w:rsidRDefault="00F12F94" w:rsidP="00027D65">
            <w:pPr>
              <w:rPr>
                <w:rFonts w:ascii="GHEA Grapalat" w:hAnsi="GHEA Grapalat" w:cs="Sylfaen"/>
                <w:sz w:val="20"/>
                <w:szCs w:val="20"/>
                <w:lang w:val="es-ES_tradnl"/>
              </w:rPr>
            </w:pPr>
            <w:r w:rsidRPr="00714728">
              <w:rPr>
                <w:rFonts w:ascii="GHEA Grapalat" w:hAnsi="GHEA Grapalat" w:cs="Sylfaen"/>
                <w:sz w:val="20"/>
                <w:szCs w:val="20"/>
                <w:lang w:val="es-ES_tradnl"/>
              </w:rPr>
              <w:t>Մինչև «հետևապես»-ը մեջբերում է, իսկ դրանից հետո ներկայացված է մեկնաբանություն, որի հիմնավորվածությունը վիճելի է։ Սահմանադրության մեջ առկա չէ «ամբողջ» քաղաքականությանը հղում։</w:t>
            </w:r>
            <w:r w:rsidR="00D63302" w:rsidRPr="00714728">
              <w:rPr>
                <w:rFonts w:ascii="GHEA Grapalat" w:hAnsi="GHEA Grapalat" w:cs="Sylfaen"/>
                <w:sz w:val="20"/>
                <w:szCs w:val="20"/>
                <w:lang w:val="es-ES_tradnl"/>
              </w:rPr>
              <w:t xml:space="preserve"> Փոխարենը, Սահմանադրությունն ընդգծել է </w:t>
            </w:r>
            <w:r w:rsidR="00D63302" w:rsidRPr="00714728">
              <w:rPr>
                <w:rFonts w:ascii="GHEA Grapalat" w:hAnsi="GHEA Grapalat" w:cs="Sylfaen"/>
                <w:i/>
                <w:iCs/>
                <w:sz w:val="20"/>
                <w:szCs w:val="20"/>
                <w:lang w:val="es-ES_tradnl"/>
              </w:rPr>
              <w:t>Կառավարության ծրագրի հիման վրա</w:t>
            </w:r>
            <w:r w:rsidR="00D63302" w:rsidRPr="00714728">
              <w:rPr>
                <w:rFonts w:ascii="GHEA Grapalat" w:hAnsi="GHEA Grapalat" w:cs="Sylfaen"/>
                <w:sz w:val="20"/>
                <w:szCs w:val="20"/>
                <w:lang w:val="es-ES_tradnl"/>
              </w:rPr>
              <w:t xml:space="preserve"> </w:t>
            </w:r>
            <w:r w:rsidR="00456745" w:rsidRPr="00714728">
              <w:rPr>
                <w:rFonts w:ascii="GHEA Grapalat" w:hAnsi="GHEA Grapalat" w:cs="Sylfaen"/>
                <w:sz w:val="20"/>
                <w:szCs w:val="20"/>
                <w:lang w:val="es-ES_tradnl"/>
              </w:rPr>
              <w:t xml:space="preserve">պետության </w:t>
            </w:r>
            <w:r w:rsidR="00D63302" w:rsidRPr="00714728">
              <w:rPr>
                <w:rFonts w:ascii="GHEA Grapalat" w:hAnsi="GHEA Grapalat" w:cs="Sylfaen"/>
                <w:sz w:val="20"/>
                <w:szCs w:val="20"/>
                <w:lang w:val="es-ES_tradnl"/>
              </w:rPr>
              <w:t>քաղաքականության մշակումն ու իրականացումը</w:t>
            </w:r>
            <w:r w:rsidR="00456745" w:rsidRPr="00714728">
              <w:rPr>
                <w:rFonts w:ascii="GHEA Grapalat" w:hAnsi="GHEA Grapalat" w:cs="Sylfaen"/>
                <w:sz w:val="20"/>
                <w:szCs w:val="20"/>
                <w:lang w:val="es-ES_tradnl"/>
              </w:rPr>
              <w:t xml:space="preserve"> Կառավարության կողմից</w:t>
            </w:r>
            <w:r w:rsidR="00D63302" w:rsidRPr="00714728">
              <w:rPr>
                <w:rFonts w:ascii="GHEA Grapalat" w:hAnsi="GHEA Grapalat" w:cs="Sylfaen"/>
                <w:sz w:val="20"/>
                <w:szCs w:val="20"/>
                <w:lang w:val="es-ES_tradnl"/>
              </w:rPr>
              <w:t xml:space="preserve">։ Նկատենք, որ ՀՀ կառավարության 2021-2026թթ. գործող ծրագրում որևէ անդրադարձ չի կատարված </w:t>
            </w:r>
            <w:r w:rsidR="005C554B" w:rsidRPr="00714728">
              <w:rPr>
                <w:rFonts w:ascii="GHEA Grapalat" w:hAnsi="GHEA Grapalat" w:cs="Sylfaen"/>
                <w:sz w:val="20"/>
                <w:szCs w:val="20"/>
                <w:lang w:val="es-ES_tradnl"/>
              </w:rPr>
              <w:t xml:space="preserve">Կառավարության կողմից 5-ամյա ժամանակահատվածում </w:t>
            </w:r>
            <w:r w:rsidR="00D63302" w:rsidRPr="00714728">
              <w:rPr>
                <w:rFonts w:ascii="GHEA Grapalat" w:hAnsi="GHEA Grapalat" w:cs="Sylfaen"/>
                <w:sz w:val="20"/>
                <w:szCs w:val="20"/>
                <w:lang w:val="es-ES_tradnl"/>
              </w:rPr>
              <w:t xml:space="preserve">արտաքին պետական հաշվեքննության ոլորտում որևէ քաղաքականության մշակմանն ու իրականացմանը, ինչն արտացոլում է </w:t>
            </w:r>
            <w:r w:rsidR="00F4368B" w:rsidRPr="00714728">
              <w:rPr>
                <w:rFonts w:ascii="GHEA Grapalat" w:hAnsi="GHEA Grapalat" w:cs="Sylfaen"/>
                <w:sz w:val="20"/>
                <w:szCs w:val="20"/>
                <w:lang w:val="es-ES_tradnl"/>
              </w:rPr>
              <w:t>գործադրի</w:t>
            </w:r>
            <w:r w:rsidR="00D63302" w:rsidRPr="00714728">
              <w:rPr>
                <w:rFonts w:ascii="GHEA Grapalat" w:hAnsi="GHEA Grapalat" w:cs="Sylfaen"/>
                <w:sz w:val="20"/>
                <w:szCs w:val="20"/>
                <w:lang w:val="es-ES_tradnl"/>
              </w:rPr>
              <w:t xml:space="preserve"> </w:t>
            </w:r>
            <w:r w:rsidR="00F4368B" w:rsidRPr="00714728">
              <w:rPr>
                <w:rFonts w:ascii="GHEA Grapalat" w:hAnsi="GHEA Grapalat" w:cs="Sylfaen"/>
                <w:sz w:val="20"/>
                <w:szCs w:val="20"/>
                <w:lang w:val="es-ES_tradnl"/>
              </w:rPr>
              <w:t>կողմից</w:t>
            </w:r>
            <w:r w:rsidR="00D63302" w:rsidRPr="00714728">
              <w:rPr>
                <w:rFonts w:ascii="GHEA Grapalat" w:hAnsi="GHEA Grapalat" w:cs="Sylfaen"/>
                <w:sz w:val="20"/>
                <w:szCs w:val="20"/>
                <w:lang w:val="es-ES_tradnl"/>
              </w:rPr>
              <w:t xml:space="preserve"> ՀՊ անկախության </w:t>
            </w:r>
            <w:r w:rsidR="00F4368B" w:rsidRPr="00714728">
              <w:rPr>
                <w:rFonts w:ascii="GHEA Grapalat" w:hAnsi="GHEA Grapalat" w:cs="Sylfaen"/>
                <w:sz w:val="20"/>
                <w:szCs w:val="20"/>
                <w:lang w:val="es-ES_tradnl"/>
              </w:rPr>
              <w:t>սկզբունքի ճանաչումը</w:t>
            </w:r>
            <w:r w:rsidR="00D63302" w:rsidRPr="00714728">
              <w:rPr>
                <w:rFonts w:ascii="GHEA Grapalat" w:hAnsi="GHEA Grapalat" w:cs="Sylfaen"/>
                <w:sz w:val="20"/>
                <w:szCs w:val="20"/>
                <w:lang w:val="es-ES_tradnl"/>
              </w:rPr>
              <w:t>։</w:t>
            </w:r>
          </w:p>
          <w:p w14:paraId="61EB83EB" w14:textId="2330BF37" w:rsidR="00456745" w:rsidRPr="00714728" w:rsidRDefault="00456745" w:rsidP="00027D65">
            <w:pPr>
              <w:rPr>
                <w:rFonts w:ascii="GHEA Grapalat" w:hAnsi="GHEA Grapalat" w:cs="Sylfaen"/>
                <w:sz w:val="20"/>
                <w:szCs w:val="20"/>
                <w:lang w:val="es-ES_tradnl"/>
              </w:rPr>
            </w:pPr>
          </w:p>
          <w:p w14:paraId="7EA58D3D" w14:textId="0392B6E1" w:rsidR="00F12F94" w:rsidRPr="00714728" w:rsidRDefault="00456745" w:rsidP="00027D65">
            <w:pPr>
              <w:rPr>
                <w:rFonts w:ascii="GHEA Grapalat" w:hAnsi="GHEA Grapalat" w:cs="Sylfaen"/>
                <w:sz w:val="20"/>
                <w:szCs w:val="20"/>
                <w:lang w:val="es-ES_tradnl"/>
              </w:rPr>
            </w:pPr>
            <w:r w:rsidRPr="00714728">
              <w:rPr>
                <w:rFonts w:ascii="GHEA Grapalat" w:hAnsi="GHEA Grapalat" w:cs="Sylfaen"/>
                <w:sz w:val="20"/>
                <w:szCs w:val="20"/>
                <w:lang w:val="es-ES_tradnl"/>
              </w:rPr>
              <w:t>Սահմանադրական հիշյալ նորմի վերաբերյալ ՖՆ-ի մեկնաբանության համաձայն, Կառավարությունը պետք է մշակի և իրականացնի նաև</w:t>
            </w:r>
            <w:r w:rsidR="00DE44E7" w:rsidRPr="00714728">
              <w:rPr>
                <w:rFonts w:ascii="GHEA Grapalat" w:hAnsi="GHEA Grapalat" w:cs="Sylfaen"/>
                <w:sz w:val="20"/>
                <w:szCs w:val="20"/>
                <w:lang w:val="es-ES_tradnl"/>
              </w:rPr>
              <w:t>, օրինակ՝</w:t>
            </w:r>
            <w:r w:rsidRPr="00714728">
              <w:rPr>
                <w:rFonts w:ascii="GHEA Grapalat" w:hAnsi="GHEA Grapalat" w:cs="Sylfaen"/>
                <w:sz w:val="20"/>
                <w:szCs w:val="20"/>
                <w:lang w:val="es-ES_tradnl"/>
              </w:rPr>
              <w:t xml:space="preserve"> գների կայունության ապահովմանը միտված </w:t>
            </w:r>
            <w:r w:rsidR="00DE44E7" w:rsidRPr="00714728">
              <w:rPr>
                <w:rFonts w:ascii="GHEA Grapalat" w:hAnsi="GHEA Grapalat" w:cs="Sylfaen"/>
                <w:sz w:val="20"/>
                <w:szCs w:val="20"/>
                <w:lang w:val="es-ES_tradnl"/>
              </w:rPr>
              <w:t xml:space="preserve">դրամավարկային քաղաքականությունը կամ ֆինանսական կայունության ապահովմանը միտված մակրոպրուդենցիալ </w:t>
            </w:r>
            <w:r w:rsidR="00DE44E7" w:rsidRPr="00714728">
              <w:rPr>
                <w:rFonts w:ascii="GHEA Grapalat" w:hAnsi="GHEA Grapalat" w:cs="Sylfaen"/>
                <w:sz w:val="20"/>
                <w:szCs w:val="20"/>
                <w:lang w:val="es-ES_tradnl"/>
              </w:rPr>
              <w:lastRenderedPageBreak/>
              <w:t>քաղաքականությունը</w:t>
            </w:r>
            <w:r w:rsidR="005C554B" w:rsidRPr="00714728">
              <w:rPr>
                <w:rFonts w:ascii="GHEA Grapalat" w:hAnsi="GHEA Grapalat" w:cs="Sylfaen"/>
                <w:sz w:val="20"/>
                <w:szCs w:val="20"/>
                <w:lang w:val="es-ES_tradnl"/>
              </w:rPr>
              <w:t>, քանի որ վերջիններս ևս տեղավորվում են պետության ամբողջ ներքին քաղաքականության շրջանակներում</w:t>
            </w:r>
            <w:r w:rsidR="00DE44E7" w:rsidRPr="00714728">
              <w:rPr>
                <w:rFonts w:ascii="GHEA Grapalat" w:hAnsi="GHEA Grapalat" w:cs="Sylfaen"/>
                <w:sz w:val="20"/>
                <w:szCs w:val="20"/>
                <w:lang w:val="es-ES_tradnl"/>
              </w:rPr>
              <w:t>։ Իրավունքի տեսության համաձայն, եթե նորմի որևէ մեկնաբանություն արդյունքում հանգեցնում է աբսուրդի, ապա նորմի այդ մեկնաբանությունը չի կարող ընդունելի լինել (reductio ad absurdum):</w:t>
            </w:r>
            <w:r w:rsidR="005C554B" w:rsidRPr="00714728">
              <w:rPr>
                <w:rFonts w:ascii="GHEA Grapalat" w:hAnsi="GHEA Grapalat" w:cs="Sylfaen"/>
                <w:sz w:val="20"/>
                <w:szCs w:val="20"/>
                <w:lang w:val="es-ES_tradnl"/>
              </w:rPr>
              <w:t xml:space="preserve"> </w:t>
            </w:r>
            <w:r w:rsidR="00F12F94" w:rsidRPr="00714728">
              <w:rPr>
                <w:rFonts w:ascii="GHEA Grapalat" w:hAnsi="GHEA Grapalat" w:cs="Sylfaen"/>
                <w:sz w:val="20"/>
                <w:szCs w:val="20"/>
                <w:lang w:val="es-ES_tradnl"/>
              </w:rPr>
              <w:t xml:space="preserve">Եթե պարզվի, որ առկա կարգավորումներն իսկապես նշանակում են, որ արտաքին պետական հաշվեքննության քաղաքականության մշակումն ու </w:t>
            </w:r>
            <w:r w:rsidR="005C554B" w:rsidRPr="00714728">
              <w:rPr>
                <w:rFonts w:ascii="GHEA Grapalat" w:hAnsi="GHEA Grapalat" w:cs="Sylfaen"/>
                <w:sz w:val="20"/>
                <w:szCs w:val="20"/>
                <w:lang w:val="es-ES_tradnl"/>
              </w:rPr>
              <w:t>իրականացումը</w:t>
            </w:r>
            <w:r w:rsidR="00F12F94" w:rsidRPr="00714728">
              <w:rPr>
                <w:rFonts w:ascii="GHEA Grapalat" w:hAnsi="GHEA Grapalat" w:cs="Sylfaen"/>
                <w:sz w:val="20"/>
                <w:szCs w:val="20"/>
                <w:lang w:val="es-ES_tradnl"/>
              </w:rPr>
              <w:t xml:space="preserve"> վերապահված է </w:t>
            </w:r>
            <w:r w:rsidR="000E1B0A" w:rsidRPr="00714728">
              <w:rPr>
                <w:rFonts w:ascii="GHEA Grapalat" w:hAnsi="GHEA Grapalat" w:cs="Sylfaen"/>
                <w:sz w:val="20"/>
                <w:szCs w:val="20"/>
                <w:lang w:val="es-ES_tradnl"/>
              </w:rPr>
              <w:t>Կ</w:t>
            </w:r>
            <w:r w:rsidR="00F12F94" w:rsidRPr="00714728">
              <w:rPr>
                <w:rFonts w:ascii="GHEA Grapalat" w:hAnsi="GHEA Grapalat" w:cs="Sylfaen"/>
                <w:sz w:val="20"/>
                <w:szCs w:val="20"/>
                <w:lang w:val="es-ES_tradnl"/>
              </w:rPr>
              <w:t>առավարությանը, ապա առնվազն լրացուցիչ հիմնավորման կարիք ունի ՀՊ-ի գոյությունն առհասարակ, որովհետև վերջինիս գաղափարախոսության հիմքում ընկած հիմնարար սկզբունքն</w:t>
            </w:r>
            <w:r w:rsidR="005C554B" w:rsidRPr="00714728">
              <w:rPr>
                <w:rFonts w:ascii="GHEA Grapalat" w:hAnsi="GHEA Grapalat" w:cs="Sylfaen"/>
                <w:sz w:val="20"/>
                <w:szCs w:val="20"/>
                <w:lang w:val="es-ES_tradnl"/>
              </w:rPr>
              <w:t xml:space="preserve"> </w:t>
            </w:r>
            <w:r w:rsidR="00F12F94" w:rsidRPr="00714728">
              <w:rPr>
                <w:rFonts w:ascii="GHEA Grapalat" w:hAnsi="GHEA Grapalat" w:cs="Sylfaen"/>
                <w:sz w:val="20"/>
                <w:szCs w:val="20"/>
                <w:lang w:val="es-ES_tradnl"/>
              </w:rPr>
              <w:t>անկախություն</w:t>
            </w:r>
            <w:r w:rsidR="005C554B" w:rsidRPr="00714728">
              <w:rPr>
                <w:rFonts w:ascii="GHEA Grapalat" w:hAnsi="GHEA Grapalat" w:cs="Sylfaen"/>
                <w:sz w:val="20"/>
                <w:szCs w:val="20"/>
                <w:lang w:val="es-ES_tradnl"/>
              </w:rPr>
              <w:t xml:space="preserve">ն է՝ </w:t>
            </w:r>
            <w:r w:rsidR="00F12F94" w:rsidRPr="00714728">
              <w:rPr>
                <w:rFonts w:ascii="GHEA Grapalat" w:hAnsi="GHEA Grapalat" w:cs="Sylfaen"/>
                <w:sz w:val="20"/>
                <w:szCs w:val="20"/>
                <w:lang w:val="es-ES_tradnl"/>
              </w:rPr>
              <w:t xml:space="preserve">գործառութային, </w:t>
            </w:r>
            <w:r w:rsidR="005C554B" w:rsidRPr="00714728">
              <w:rPr>
                <w:rFonts w:ascii="GHEA Grapalat" w:hAnsi="GHEA Grapalat" w:cs="Sylfaen"/>
                <w:sz w:val="20"/>
                <w:szCs w:val="20"/>
                <w:lang w:val="es-ES_tradnl"/>
              </w:rPr>
              <w:t>կազմակերպչական</w:t>
            </w:r>
            <w:r w:rsidR="00F12F94" w:rsidRPr="00714728">
              <w:rPr>
                <w:rFonts w:ascii="GHEA Grapalat" w:hAnsi="GHEA Grapalat" w:cs="Sylfaen"/>
                <w:sz w:val="20"/>
                <w:szCs w:val="20"/>
                <w:lang w:val="es-ES_tradnl"/>
              </w:rPr>
              <w:t xml:space="preserve"> և ֆինանսական անկախությ</w:t>
            </w:r>
            <w:r w:rsidR="005C554B" w:rsidRPr="00714728">
              <w:rPr>
                <w:rFonts w:ascii="GHEA Grapalat" w:hAnsi="GHEA Grapalat" w:cs="Sylfaen"/>
                <w:sz w:val="20"/>
                <w:szCs w:val="20"/>
                <w:lang w:val="es-ES_tradnl"/>
              </w:rPr>
              <w:t>ա</w:t>
            </w:r>
            <w:r w:rsidR="00F12F94" w:rsidRPr="00714728">
              <w:rPr>
                <w:rFonts w:ascii="GHEA Grapalat" w:hAnsi="GHEA Grapalat" w:cs="Sylfaen"/>
                <w:sz w:val="20"/>
                <w:szCs w:val="20"/>
                <w:lang w:val="es-ES_tradnl"/>
              </w:rPr>
              <w:t>ն</w:t>
            </w:r>
            <w:r w:rsidR="005C554B" w:rsidRPr="00714728">
              <w:rPr>
                <w:rFonts w:ascii="GHEA Grapalat" w:hAnsi="GHEA Grapalat" w:cs="Sylfaen"/>
                <w:sz w:val="20"/>
                <w:szCs w:val="20"/>
                <w:lang w:val="es-ES_tradnl"/>
              </w:rPr>
              <w:t xml:space="preserve"> գումարելիներով</w:t>
            </w:r>
            <w:r w:rsidR="00F12F94" w:rsidRPr="00714728">
              <w:rPr>
                <w:rFonts w:ascii="GHEA Grapalat" w:hAnsi="GHEA Grapalat" w:cs="Sylfaen"/>
                <w:sz w:val="20"/>
                <w:szCs w:val="20"/>
                <w:lang w:val="es-ES_tradnl"/>
              </w:rPr>
              <w:t>։</w:t>
            </w:r>
          </w:p>
          <w:p w14:paraId="18A39E53" w14:textId="77777777" w:rsidR="00BC63E3" w:rsidRPr="00714728" w:rsidRDefault="00BC63E3" w:rsidP="00027D65">
            <w:pPr>
              <w:rPr>
                <w:rFonts w:ascii="GHEA Grapalat" w:hAnsi="GHEA Grapalat" w:cs="Sylfaen"/>
                <w:sz w:val="20"/>
                <w:szCs w:val="20"/>
                <w:lang w:val="es-ES_tradnl"/>
              </w:rPr>
            </w:pPr>
          </w:p>
          <w:p w14:paraId="7D6A3AEB" w14:textId="35249C79" w:rsidR="001346E0" w:rsidRPr="00714728" w:rsidRDefault="00BC63E3" w:rsidP="00027D65">
            <w:pPr>
              <w:rPr>
                <w:rFonts w:ascii="GHEA Grapalat" w:hAnsi="GHEA Grapalat" w:cs="Sylfaen"/>
                <w:color w:val="000000"/>
                <w:sz w:val="20"/>
                <w:szCs w:val="20"/>
                <w:lang w:val="es-ES_tradnl"/>
              </w:rPr>
            </w:pPr>
            <w:r w:rsidRPr="00714728">
              <w:rPr>
                <w:rFonts w:ascii="GHEA Grapalat" w:hAnsi="GHEA Grapalat" w:cs="Sylfaen"/>
                <w:sz w:val="20"/>
                <w:szCs w:val="20"/>
                <w:lang w:val="es-ES_tradnl"/>
              </w:rPr>
              <w:t xml:space="preserve">Իր երկրորդ կարծիքում ՖՆ-ն, թերևս, համաձայնել է, որ ՀՊ-ն </w:t>
            </w:r>
            <w:r w:rsidRPr="00714728">
              <w:rPr>
                <w:rFonts w:ascii="GHEA Grapalat" w:hAnsi="GHEA Grapalat" w:cs="Sylfaen"/>
                <w:b/>
                <w:bCs/>
                <w:sz w:val="20"/>
                <w:szCs w:val="20"/>
                <w:lang w:val="es-ES_tradnl"/>
              </w:rPr>
              <w:t>իրականացնում</w:t>
            </w:r>
            <w:r w:rsidRPr="00714728">
              <w:rPr>
                <w:rFonts w:ascii="GHEA Grapalat" w:hAnsi="GHEA Grapalat" w:cs="Sylfaen"/>
                <w:sz w:val="20"/>
                <w:szCs w:val="20"/>
                <w:lang w:val="es-ES_tradnl"/>
              </w:rPr>
              <w:t xml:space="preserve"> է պետության ներքին քաղաքականության սահմանադրորեն սահմանված շրջանակը։ Այնուհանդերձ, ՖՆ-ն շարունակել է պնդել, որ ՀՊ-ն չի </w:t>
            </w:r>
            <w:r w:rsidRPr="00714728">
              <w:rPr>
                <w:rFonts w:ascii="GHEA Grapalat" w:hAnsi="GHEA Grapalat" w:cs="Sylfaen"/>
                <w:b/>
                <w:bCs/>
                <w:sz w:val="20"/>
                <w:szCs w:val="20"/>
                <w:lang w:val="es-ES_tradnl"/>
              </w:rPr>
              <w:t>մշակում</w:t>
            </w:r>
            <w:r w:rsidRPr="00714728">
              <w:rPr>
                <w:rFonts w:ascii="GHEA Grapalat" w:hAnsi="GHEA Grapalat" w:cs="Sylfaen"/>
                <w:sz w:val="20"/>
                <w:szCs w:val="20"/>
                <w:lang w:val="es-ES_tradnl"/>
              </w:rPr>
              <w:t xml:space="preserve"> արտաքին պետական հաշվեքննության ոլորտի քաղաքականությունը։ Այդ պնդումը ևս անընդունելի է, քանի որ</w:t>
            </w:r>
            <w:r w:rsidR="00E139D2" w:rsidRPr="00714728">
              <w:rPr>
                <w:rFonts w:ascii="GHEA Grapalat" w:hAnsi="GHEA Grapalat" w:cs="Sylfaen"/>
                <w:sz w:val="20"/>
                <w:szCs w:val="20"/>
                <w:lang w:val="es-ES_tradnl"/>
              </w:rPr>
              <w:t xml:space="preserve">, նախ, այն </w:t>
            </w:r>
            <w:r w:rsidRPr="00714728">
              <w:rPr>
                <w:rFonts w:ascii="GHEA Grapalat" w:hAnsi="GHEA Grapalat" w:cs="Sylfaen"/>
                <w:sz w:val="20"/>
                <w:szCs w:val="20"/>
                <w:lang w:val="es-ES_tradnl"/>
              </w:rPr>
              <w:t xml:space="preserve">հակասում է խնդրո առարկայի վերաբերյալ Կառավարության դիրքորոշմանը։ Մասնավորապես, </w:t>
            </w:r>
            <w:r w:rsidRPr="00714728">
              <w:rPr>
                <w:rFonts w:ascii="GHEA Grapalat" w:hAnsi="GHEA Grapalat" w:cs="Tahoma"/>
                <w:spacing w:val="-4"/>
                <w:sz w:val="20"/>
                <w:szCs w:val="20"/>
                <w:lang w:val="hy-AM"/>
              </w:rPr>
              <w:t xml:space="preserve">Կառավարության 2019 թվականի նոյեմբերի 28-ի թիվ 1716-Լ որոշմամբ հաստատված </w:t>
            </w:r>
            <w:r w:rsidR="00C637B8" w:rsidRPr="00714728">
              <w:rPr>
                <w:rFonts w:ascii="GHEA Grapalat" w:hAnsi="GHEA Grapalat" w:cs="Tahoma"/>
                <w:spacing w:val="-4"/>
                <w:sz w:val="20"/>
                <w:szCs w:val="20"/>
                <w:lang w:val="hy-AM"/>
              </w:rPr>
              <w:t>ՊՖԿ</w:t>
            </w:r>
            <w:r w:rsidRPr="00714728">
              <w:rPr>
                <w:rFonts w:ascii="GHEA Grapalat" w:hAnsi="GHEA Grapalat" w:cs="Tahoma"/>
                <w:spacing w:val="-4"/>
                <w:sz w:val="20"/>
                <w:szCs w:val="20"/>
                <w:lang w:val="hy-AM"/>
              </w:rPr>
              <w:t xml:space="preserve"> համակարգի բարեփոխումների 2019-2023 թվականների գործողությունների ծրագրով</w:t>
            </w:r>
            <w:r w:rsidR="00C637B8" w:rsidRPr="00714728">
              <w:rPr>
                <w:rFonts w:ascii="GHEA Grapalat" w:hAnsi="GHEA Grapalat" w:cs="Tahoma"/>
                <w:spacing w:val="-4"/>
                <w:sz w:val="20"/>
                <w:szCs w:val="20"/>
                <w:lang w:val="hy-AM"/>
              </w:rPr>
              <w:t xml:space="preserve"> որպես</w:t>
            </w:r>
            <w:r w:rsidRPr="00714728">
              <w:rPr>
                <w:rFonts w:ascii="GHEA Grapalat" w:hAnsi="GHEA Grapalat" w:cs="Tahoma"/>
                <w:spacing w:val="-4"/>
                <w:sz w:val="20"/>
                <w:szCs w:val="20"/>
                <w:lang w:val="hy-AM"/>
              </w:rPr>
              <w:t xml:space="preserve"> </w:t>
            </w:r>
            <w:r w:rsidR="00C637B8" w:rsidRPr="00714728">
              <w:rPr>
                <w:rFonts w:ascii="GHEA Grapalat" w:hAnsi="GHEA Grapalat" w:cs="Sylfaen"/>
                <w:color w:val="000000"/>
                <w:sz w:val="20"/>
                <w:szCs w:val="20"/>
                <w:lang w:val="hy-AM"/>
              </w:rPr>
              <w:t>ՀՊ</w:t>
            </w:r>
            <w:r w:rsidRPr="00714728">
              <w:rPr>
                <w:rFonts w:ascii="GHEA Grapalat" w:hAnsi="GHEA Grapalat" w:cs="Sylfaen"/>
                <w:color w:val="000000"/>
                <w:sz w:val="20"/>
                <w:szCs w:val="20"/>
                <w:lang w:val="es-ES_tradnl"/>
              </w:rPr>
              <w:t xml:space="preserve"> </w:t>
            </w:r>
            <w:r w:rsidRPr="00714728">
              <w:rPr>
                <w:rFonts w:ascii="GHEA Grapalat" w:hAnsi="GHEA Grapalat" w:cs="Sylfaen"/>
                <w:color w:val="000000"/>
                <w:sz w:val="20"/>
                <w:szCs w:val="20"/>
              </w:rPr>
              <w:t>ռազմավարությ</w:t>
            </w:r>
            <w:r w:rsidRPr="00714728">
              <w:rPr>
                <w:rFonts w:ascii="GHEA Grapalat" w:hAnsi="GHEA Grapalat" w:cs="Sylfaen"/>
                <w:color w:val="000000"/>
                <w:sz w:val="20"/>
                <w:szCs w:val="20"/>
                <w:lang w:val="hy-AM"/>
              </w:rPr>
              <w:t>ա</w:t>
            </w:r>
            <w:r w:rsidRPr="00714728">
              <w:rPr>
                <w:rFonts w:ascii="GHEA Grapalat" w:hAnsi="GHEA Grapalat" w:cs="Sylfaen"/>
                <w:color w:val="000000"/>
                <w:sz w:val="20"/>
                <w:szCs w:val="20"/>
              </w:rPr>
              <w:t>ն</w:t>
            </w:r>
            <w:r w:rsidRPr="00714728">
              <w:rPr>
                <w:rFonts w:ascii="GHEA Grapalat" w:hAnsi="GHEA Grapalat" w:cs="Sylfaen"/>
                <w:color w:val="000000"/>
                <w:sz w:val="20"/>
                <w:szCs w:val="20"/>
                <w:lang w:val="es-ES_tradnl"/>
              </w:rPr>
              <w:t xml:space="preserve"> </w:t>
            </w:r>
            <w:r w:rsidRPr="00714728">
              <w:rPr>
                <w:rFonts w:ascii="GHEA Grapalat" w:hAnsi="GHEA Grapalat" w:cs="Sylfaen"/>
                <w:color w:val="000000"/>
                <w:sz w:val="20"/>
                <w:szCs w:val="20"/>
              </w:rPr>
              <w:t>և</w:t>
            </w:r>
            <w:r w:rsidRPr="00714728">
              <w:rPr>
                <w:rFonts w:ascii="GHEA Grapalat" w:hAnsi="GHEA Grapalat" w:cs="Sylfaen"/>
                <w:color w:val="000000"/>
                <w:sz w:val="20"/>
                <w:szCs w:val="20"/>
                <w:lang w:val="es-ES_tradnl"/>
              </w:rPr>
              <w:t xml:space="preserve"> </w:t>
            </w:r>
            <w:r w:rsidRPr="00714728">
              <w:rPr>
                <w:rFonts w:ascii="GHEA Grapalat" w:hAnsi="GHEA Grapalat" w:cs="Sylfaen"/>
                <w:color w:val="000000"/>
                <w:sz w:val="20"/>
                <w:szCs w:val="20"/>
              </w:rPr>
              <w:t>դրա</w:t>
            </w:r>
            <w:r w:rsidRPr="00714728">
              <w:rPr>
                <w:rFonts w:ascii="GHEA Grapalat" w:hAnsi="GHEA Grapalat" w:cs="Sylfaen"/>
                <w:color w:val="000000"/>
                <w:sz w:val="20"/>
                <w:szCs w:val="20"/>
                <w:lang w:val="es-ES_tradnl"/>
              </w:rPr>
              <w:t xml:space="preserve"> </w:t>
            </w:r>
            <w:r w:rsidRPr="00714728">
              <w:rPr>
                <w:rFonts w:ascii="GHEA Grapalat" w:hAnsi="GHEA Grapalat" w:cs="Sylfaen"/>
                <w:color w:val="000000"/>
                <w:sz w:val="20"/>
                <w:szCs w:val="20"/>
              </w:rPr>
              <w:t>իրականացման</w:t>
            </w:r>
            <w:r w:rsidRPr="00714728">
              <w:rPr>
                <w:rFonts w:ascii="GHEA Grapalat" w:hAnsi="GHEA Grapalat" w:cs="Sylfaen"/>
                <w:color w:val="000000"/>
                <w:sz w:val="20"/>
                <w:szCs w:val="20"/>
                <w:lang w:val="es-ES_tradnl"/>
              </w:rPr>
              <w:t xml:space="preserve"> </w:t>
            </w:r>
            <w:r w:rsidRPr="00714728">
              <w:rPr>
                <w:rFonts w:ascii="GHEA Grapalat" w:hAnsi="GHEA Grapalat" w:cs="Sylfaen"/>
                <w:color w:val="000000"/>
                <w:sz w:val="20"/>
                <w:szCs w:val="20"/>
              </w:rPr>
              <w:t>միջոցառումների</w:t>
            </w:r>
            <w:r w:rsidRPr="00714728">
              <w:rPr>
                <w:rFonts w:ascii="GHEA Grapalat" w:hAnsi="GHEA Grapalat" w:cs="Sylfaen"/>
                <w:color w:val="000000"/>
                <w:sz w:val="20"/>
                <w:szCs w:val="20"/>
                <w:lang w:val="es-ES_tradnl"/>
              </w:rPr>
              <w:t xml:space="preserve"> </w:t>
            </w:r>
            <w:r w:rsidRPr="00714728">
              <w:rPr>
                <w:rFonts w:ascii="GHEA Grapalat" w:hAnsi="GHEA Grapalat" w:cs="Sylfaen"/>
                <w:color w:val="000000"/>
                <w:sz w:val="20"/>
                <w:szCs w:val="20"/>
              </w:rPr>
              <w:t>ծրագրի</w:t>
            </w:r>
            <w:r w:rsidRPr="00714728">
              <w:rPr>
                <w:rFonts w:ascii="GHEA Grapalat" w:hAnsi="GHEA Grapalat" w:cs="Sylfaen"/>
                <w:color w:val="000000"/>
                <w:sz w:val="20"/>
                <w:szCs w:val="20"/>
                <w:lang w:val="es-ES_tradnl"/>
              </w:rPr>
              <w:t xml:space="preserve"> </w:t>
            </w:r>
            <w:r w:rsidRPr="00714728">
              <w:rPr>
                <w:rFonts w:ascii="GHEA Grapalat" w:hAnsi="GHEA Grapalat" w:cs="Sylfaen"/>
                <w:b/>
                <w:bCs/>
                <w:color w:val="000000"/>
                <w:sz w:val="20"/>
                <w:szCs w:val="20"/>
              </w:rPr>
              <w:t>մշակ</w:t>
            </w:r>
            <w:r w:rsidR="00C637B8" w:rsidRPr="00714728">
              <w:rPr>
                <w:rFonts w:ascii="GHEA Grapalat" w:hAnsi="GHEA Grapalat" w:cs="Sylfaen"/>
                <w:b/>
                <w:bCs/>
                <w:color w:val="000000"/>
                <w:sz w:val="20"/>
                <w:szCs w:val="20"/>
              </w:rPr>
              <w:t>ման</w:t>
            </w:r>
            <w:r w:rsidR="00C637B8" w:rsidRPr="00714728">
              <w:rPr>
                <w:rFonts w:ascii="GHEA Grapalat" w:hAnsi="GHEA Grapalat" w:cs="Sylfaen"/>
                <w:color w:val="000000"/>
                <w:sz w:val="20"/>
                <w:szCs w:val="20"/>
                <w:lang w:val="es-ES_tradnl"/>
              </w:rPr>
              <w:t>,</w:t>
            </w:r>
            <w:r w:rsidRPr="00714728">
              <w:rPr>
                <w:rFonts w:ascii="GHEA Grapalat" w:hAnsi="GHEA Grapalat" w:cs="Sylfaen"/>
                <w:color w:val="000000"/>
                <w:sz w:val="20"/>
                <w:szCs w:val="20"/>
                <w:lang w:val="es-ES_tradnl"/>
              </w:rPr>
              <w:t xml:space="preserve"> </w:t>
            </w:r>
            <w:r w:rsidRPr="00714728">
              <w:rPr>
                <w:rFonts w:ascii="GHEA Grapalat" w:hAnsi="GHEA Grapalat" w:cs="Sylfaen"/>
                <w:color w:val="000000"/>
                <w:sz w:val="20"/>
                <w:szCs w:val="20"/>
              </w:rPr>
              <w:t>հաստատ</w:t>
            </w:r>
            <w:r w:rsidR="00C637B8" w:rsidRPr="00714728">
              <w:rPr>
                <w:rFonts w:ascii="GHEA Grapalat" w:hAnsi="GHEA Grapalat" w:cs="Sylfaen"/>
                <w:color w:val="000000"/>
                <w:sz w:val="20"/>
                <w:szCs w:val="20"/>
              </w:rPr>
              <w:t>ման</w:t>
            </w:r>
            <w:r w:rsidR="00C637B8" w:rsidRPr="00714728">
              <w:rPr>
                <w:rFonts w:ascii="GHEA Grapalat" w:hAnsi="GHEA Grapalat" w:cs="Sylfaen"/>
                <w:color w:val="000000"/>
                <w:sz w:val="20"/>
                <w:szCs w:val="20"/>
                <w:lang w:val="es-ES_tradnl"/>
              </w:rPr>
              <w:t xml:space="preserve"> </w:t>
            </w:r>
            <w:r w:rsidR="00C637B8" w:rsidRPr="00714728">
              <w:rPr>
                <w:rFonts w:ascii="GHEA Grapalat" w:hAnsi="GHEA Grapalat" w:cs="Sylfaen"/>
                <w:color w:val="000000"/>
                <w:sz w:val="20"/>
                <w:szCs w:val="20"/>
              </w:rPr>
              <w:t>և</w:t>
            </w:r>
            <w:r w:rsidR="00C637B8" w:rsidRPr="00714728">
              <w:rPr>
                <w:rFonts w:ascii="GHEA Grapalat" w:hAnsi="GHEA Grapalat" w:cs="Sylfaen"/>
                <w:color w:val="000000"/>
                <w:sz w:val="20"/>
                <w:szCs w:val="20"/>
                <w:lang w:val="es-ES_tradnl"/>
              </w:rPr>
              <w:t xml:space="preserve"> </w:t>
            </w:r>
            <w:r w:rsidR="00C637B8" w:rsidRPr="00714728">
              <w:rPr>
                <w:rFonts w:ascii="GHEA Grapalat" w:hAnsi="GHEA Grapalat" w:cs="Sylfaen"/>
                <w:color w:val="000000"/>
                <w:sz w:val="20"/>
                <w:szCs w:val="20"/>
              </w:rPr>
              <w:t>իրականացման</w:t>
            </w:r>
            <w:r w:rsidR="00C637B8" w:rsidRPr="00714728">
              <w:rPr>
                <w:rFonts w:ascii="GHEA Grapalat" w:hAnsi="GHEA Grapalat" w:cs="Sylfaen"/>
                <w:color w:val="000000"/>
                <w:sz w:val="20"/>
                <w:szCs w:val="20"/>
                <w:lang w:val="es-ES_tradnl"/>
              </w:rPr>
              <w:t xml:space="preserve"> </w:t>
            </w:r>
            <w:r w:rsidR="00C637B8" w:rsidRPr="00714728">
              <w:rPr>
                <w:rFonts w:ascii="GHEA Grapalat" w:hAnsi="GHEA Grapalat" w:cs="Sylfaen"/>
                <w:color w:val="000000"/>
                <w:sz w:val="20"/>
                <w:szCs w:val="20"/>
              </w:rPr>
              <w:t>միակ</w:t>
            </w:r>
            <w:r w:rsidR="00C637B8" w:rsidRPr="00714728">
              <w:rPr>
                <w:rFonts w:ascii="GHEA Grapalat" w:hAnsi="GHEA Grapalat" w:cs="Sylfaen"/>
                <w:color w:val="000000"/>
                <w:sz w:val="20"/>
                <w:szCs w:val="20"/>
                <w:lang w:val="es-ES_tradnl"/>
              </w:rPr>
              <w:t xml:space="preserve"> </w:t>
            </w:r>
            <w:r w:rsidR="00C637B8" w:rsidRPr="00714728">
              <w:rPr>
                <w:rFonts w:ascii="GHEA Grapalat" w:hAnsi="GHEA Grapalat" w:cs="Sylfaen"/>
                <w:color w:val="000000"/>
                <w:sz w:val="20"/>
                <w:szCs w:val="20"/>
              </w:rPr>
              <w:t>պատասխանատու</w:t>
            </w:r>
            <w:r w:rsidR="00C637B8" w:rsidRPr="00714728">
              <w:rPr>
                <w:rFonts w:ascii="GHEA Grapalat" w:hAnsi="GHEA Grapalat" w:cs="Sylfaen"/>
                <w:color w:val="000000"/>
                <w:sz w:val="20"/>
                <w:szCs w:val="20"/>
                <w:lang w:val="es-ES_tradnl"/>
              </w:rPr>
              <w:t xml:space="preserve"> </w:t>
            </w:r>
            <w:r w:rsidR="00C637B8" w:rsidRPr="00714728">
              <w:rPr>
                <w:rFonts w:ascii="GHEA Grapalat" w:hAnsi="GHEA Grapalat" w:cs="Sylfaen"/>
                <w:color w:val="000000"/>
                <w:sz w:val="20"/>
                <w:szCs w:val="20"/>
              </w:rPr>
              <w:t>է</w:t>
            </w:r>
            <w:r w:rsidR="00C637B8" w:rsidRPr="00714728">
              <w:rPr>
                <w:rFonts w:ascii="GHEA Grapalat" w:hAnsi="GHEA Grapalat" w:cs="Sylfaen"/>
                <w:color w:val="000000"/>
                <w:sz w:val="20"/>
                <w:szCs w:val="20"/>
                <w:lang w:val="es-ES_tradnl"/>
              </w:rPr>
              <w:t xml:space="preserve"> </w:t>
            </w:r>
            <w:r w:rsidR="00C637B8" w:rsidRPr="00714728">
              <w:rPr>
                <w:rFonts w:ascii="GHEA Grapalat" w:hAnsi="GHEA Grapalat" w:cs="Sylfaen"/>
                <w:color w:val="000000"/>
                <w:sz w:val="20"/>
                <w:szCs w:val="20"/>
              </w:rPr>
              <w:t>սահմանված</w:t>
            </w:r>
            <w:r w:rsidR="00C637B8" w:rsidRPr="00714728">
              <w:rPr>
                <w:rFonts w:ascii="GHEA Grapalat" w:hAnsi="GHEA Grapalat" w:cs="Sylfaen"/>
                <w:color w:val="000000"/>
                <w:sz w:val="20"/>
                <w:szCs w:val="20"/>
                <w:lang w:val="es-ES_tradnl"/>
              </w:rPr>
              <w:t xml:space="preserve"> </w:t>
            </w:r>
            <w:r w:rsidR="00C637B8" w:rsidRPr="00714728">
              <w:rPr>
                <w:rFonts w:ascii="GHEA Grapalat" w:hAnsi="GHEA Grapalat" w:cs="Sylfaen"/>
                <w:color w:val="000000"/>
                <w:sz w:val="20"/>
                <w:szCs w:val="20"/>
              </w:rPr>
              <w:t>ՀՊ</w:t>
            </w:r>
            <w:r w:rsidR="00C637B8" w:rsidRPr="00714728">
              <w:rPr>
                <w:rFonts w:ascii="GHEA Grapalat" w:hAnsi="GHEA Grapalat" w:cs="Sylfaen"/>
                <w:color w:val="000000"/>
                <w:sz w:val="20"/>
                <w:szCs w:val="20"/>
                <w:lang w:val="es-ES_tradnl"/>
              </w:rPr>
              <w:t>-</w:t>
            </w:r>
            <w:r w:rsidR="00C637B8" w:rsidRPr="00714728">
              <w:rPr>
                <w:rFonts w:ascii="GHEA Grapalat" w:hAnsi="GHEA Grapalat" w:cs="Sylfaen"/>
                <w:color w:val="000000"/>
                <w:sz w:val="20"/>
                <w:szCs w:val="20"/>
              </w:rPr>
              <w:t>ն։</w:t>
            </w:r>
            <w:r w:rsidR="00E139D2"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t>ՀՊ</w:t>
            </w:r>
            <w:r w:rsidR="001346E0" w:rsidRPr="00714728">
              <w:rPr>
                <w:rFonts w:ascii="GHEA Grapalat" w:hAnsi="GHEA Grapalat" w:cs="Sylfaen"/>
                <w:color w:val="000000"/>
                <w:sz w:val="20"/>
                <w:szCs w:val="20"/>
                <w:lang w:val="es-ES_tradnl"/>
              </w:rPr>
              <w:t>-</w:t>
            </w:r>
            <w:r w:rsidR="001346E0" w:rsidRPr="00714728">
              <w:rPr>
                <w:rFonts w:ascii="GHEA Grapalat" w:hAnsi="GHEA Grapalat" w:cs="Sylfaen"/>
                <w:color w:val="000000"/>
                <w:sz w:val="20"/>
                <w:szCs w:val="20"/>
              </w:rPr>
              <w:t>ն</w:t>
            </w:r>
            <w:r w:rsidR="001346E0"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t>մշակել</w:t>
            </w:r>
            <w:r w:rsidR="001346E0"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t>է</w:t>
            </w:r>
            <w:r w:rsidR="001346E0"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t>և</w:t>
            </w:r>
            <w:r w:rsidR="001346E0" w:rsidRPr="00714728">
              <w:rPr>
                <w:rFonts w:ascii="GHEA Grapalat" w:hAnsi="GHEA Grapalat" w:cs="Sylfaen"/>
                <w:color w:val="000000"/>
                <w:sz w:val="20"/>
                <w:szCs w:val="20"/>
                <w:lang w:val="es-ES_tradnl"/>
              </w:rPr>
              <w:t xml:space="preserve"> 2020</w:t>
            </w:r>
            <w:r w:rsidR="001346E0" w:rsidRPr="00714728">
              <w:rPr>
                <w:rFonts w:ascii="GHEA Grapalat" w:hAnsi="GHEA Grapalat" w:cs="Sylfaen"/>
                <w:color w:val="000000"/>
                <w:sz w:val="20"/>
                <w:szCs w:val="20"/>
              </w:rPr>
              <w:t>թ</w:t>
            </w:r>
            <w:r w:rsidR="001346E0"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t>օգոստոսի</w:t>
            </w:r>
            <w:r w:rsidR="001346E0" w:rsidRPr="00714728">
              <w:rPr>
                <w:rFonts w:ascii="GHEA Grapalat" w:hAnsi="GHEA Grapalat" w:cs="Sylfaen"/>
                <w:color w:val="000000"/>
                <w:sz w:val="20"/>
                <w:szCs w:val="20"/>
                <w:lang w:val="es-ES_tradnl"/>
              </w:rPr>
              <w:t xml:space="preserve"> 7-</w:t>
            </w:r>
            <w:r w:rsidR="001346E0" w:rsidRPr="00714728">
              <w:rPr>
                <w:rFonts w:ascii="GHEA Grapalat" w:hAnsi="GHEA Grapalat" w:cs="Sylfaen"/>
                <w:color w:val="000000"/>
                <w:sz w:val="20"/>
                <w:szCs w:val="20"/>
              </w:rPr>
              <w:t>ի</w:t>
            </w:r>
            <w:r w:rsidR="001346E0"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t>իր</w:t>
            </w:r>
            <w:r w:rsidR="001346E0"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t>թիվ</w:t>
            </w:r>
            <w:r w:rsidR="001346E0" w:rsidRPr="00714728">
              <w:rPr>
                <w:rFonts w:ascii="GHEA Grapalat" w:hAnsi="GHEA Grapalat" w:cs="Sylfaen"/>
                <w:color w:val="000000"/>
                <w:sz w:val="20"/>
                <w:szCs w:val="20"/>
                <w:lang w:val="es-ES_tradnl"/>
              </w:rPr>
              <w:t xml:space="preserve"> 150</w:t>
            </w:r>
            <w:r w:rsidR="001346E0" w:rsidRPr="00714728">
              <w:rPr>
                <w:rFonts w:ascii="GHEA Grapalat" w:hAnsi="GHEA Grapalat" w:cs="Sylfaen"/>
                <w:color w:val="000000"/>
                <w:sz w:val="20"/>
                <w:szCs w:val="20"/>
                <w:lang w:val="es-ES_tradnl"/>
              </w:rPr>
              <w:noBreakHyphen/>
            </w:r>
            <w:r w:rsidR="001346E0" w:rsidRPr="00714728">
              <w:rPr>
                <w:rFonts w:ascii="GHEA Grapalat" w:hAnsi="GHEA Grapalat" w:cs="Sylfaen"/>
                <w:color w:val="000000"/>
                <w:sz w:val="20"/>
                <w:szCs w:val="20"/>
              </w:rPr>
              <w:t>Լ</w:t>
            </w:r>
            <w:r w:rsidR="001346E0"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t>որոշմամբ</w:t>
            </w:r>
            <w:r w:rsidR="001346E0"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t>հաստատել</w:t>
            </w:r>
            <w:r w:rsidR="001346E0"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t>է</w:t>
            </w:r>
            <w:r w:rsidR="001346E0"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t>ՀՀ</w:t>
            </w:r>
            <w:r w:rsidR="001346E0"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t>հաշվեքննիչ</w:t>
            </w:r>
            <w:r w:rsidR="001346E0"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t>պալատի</w:t>
            </w:r>
            <w:r w:rsidR="001346E0" w:rsidRPr="00714728">
              <w:rPr>
                <w:rFonts w:ascii="GHEA Grapalat" w:hAnsi="GHEA Grapalat" w:cs="Sylfaen"/>
                <w:color w:val="000000"/>
                <w:sz w:val="20"/>
                <w:szCs w:val="20"/>
                <w:lang w:val="es-ES_tradnl"/>
              </w:rPr>
              <w:t xml:space="preserve"> 2020</w:t>
            </w:r>
            <w:r w:rsidR="001346E0" w:rsidRPr="00714728">
              <w:rPr>
                <w:rFonts w:ascii="GHEA Grapalat" w:hAnsi="GHEA Grapalat" w:cs="Sylfaen"/>
                <w:color w:val="000000"/>
                <w:sz w:val="20"/>
                <w:szCs w:val="20"/>
                <w:lang w:val="es-ES_tradnl"/>
              </w:rPr>
              <w:noBreakHyphen/>
              <w:t xml:space="preserve">2023 </w:t>
            </w:r>
            <w:r w:rsidR="001346E0" w:rsidRPr="00714728">
              <w:rPr>
                <w:rFonts w:ascii="GHEA Grapalat" w:hAnsi="GHEA Grapalat" w:cs="Sylfaen"/>
                <w:color w:val="000000"/>
                <w:sz w:val="20"/>
                <w:szCs w:val="20"/>
              </w:rPr>
              <w:t>թվականների</w:t>
            </w:r>
            <w:r w:rsidR="001346E0"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t>ռազմավարական</w:t>
            </w:r>
            <w:r w:rsidR="001346E0"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t>զարգացման</w:t>
            </w:r>
            <w:r w:rsidR="001346E0" w:rsidRPr="00714728">
              <w:rPr>
                <w:rFonts w:ascii="GHEA Grapalat" w:hAnsi="GHEA Grapalat" w:cs="Sylfaen"/>
                <w:color w:val="000000"/>
                <w:sz w:val="20"/>
                <w:szCs w:val="20"/>
                <w:lang w:val="es-ES_tradnl"/>
              </w:rPr>
              <w:t xml:space="preserve"> </w:t>
            </w:r>
            <w:r w:rsidR="00F5336D">
              <w:rPr>
                <w:rFonts w:ascii="GHEA Grapalat" w:hAnsi="GHEA Grapalat" w:cs="Sylfaen"/>
                <w:color w:val="000000"/>
                <w:sz w:val="20"/>
                <w:szCs w:val="20"/>
              </w:rPr>
              <w:t>ծրագիրը</w:t>
            </w:r>
            <w:r w:rsidR="001346E0"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t>և</w:t>
            </w:r>
            <w:r w:rsidR="001346E0"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t>դրա</w:t>
            </w:r>
            <w:r w:rsidR="001346E0"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t>իրականացման</w:t>
            </w:r>
            <w:r w:rsidR="001346E0"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t>միջոցառումների</w:t>
            </w:r>
            <w:r w:rsidR="001346E0"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t>պլան</w:t>
            </w:r>
            <w:r w:rsidR="00E139D2" w:rsidRPr="00714728">
              <w:rPr>
                <w:rFonts w:ascii="GHEA Grapalat" w:hAnsi="GHEA Grapalat" w:cs="Sylfaen"/>
                <w:color w:val="000000"/>
                <w:sz w:val="20"/>
                <w:szCs w:val="20"/>
              </w:rPr>
              <w:t>ը</w:t>
            </w:r>
            <w:r w:rsidR="00E139D2" w:rsidRPr="00714728">
              <w:rPr>
                <w:rFonts w:ascii="GHEA Grapalat" w:hAnsi="GHEA Grapalat" w:cs="Sylfaen"/>
                <w:color w:val="000000"/>
                <w:sz w:val="20"/>
                <w:szCs w:val="20"/>
                <w:lang w:val="es-ES_tradnl"/>
              </w:rPr>
              <w:t xml:space="preserve">, որն արտացոլում է </w:t>
            </w:r>
            <w:r w:rsidR="0018512C" w:rsidRPr="00714728">
              <w:rPr>
                <w:rFonts w:ascii="GHEA Grapalat" w:hAnsi="GHEA Grapalat" w:cs="Sylfaen"/>
                <w:color w:val="000000"/>
                <w:sz w:val="20"/>
                <w:szCs w:val="20"/>
                <w:lang w:val="es-ES_tradnl"/>
              </w:rPr>
              <w:t>արտաքին պետական հաշվեքննության գործառույթի բարեփոխման համակարգային նպատակադրումներ</w:t>
            </w:r>
            <w:r w:rsidR="000E1B0A" w:rsidRPr="00714728">
              <w:rPr>
                <w:rFonts w:ascii="GHEA Grapalat" w:hAnsi="GHEA Grapalat" w:cs="Sylfaen"/>
                <w:color w:val="000000"/>
                <w:sz w:val="20"/>
                <w:szCs w:val="20"/>
                <w:lang w:val="es-ES_tradnl"/>
              </w:rPr>
              <w:t>ը</w:t>
            </w:r>
            <w:r w:rsidR="0018512C" w:rsidRPr="00714728">
              <w:rPr>
                <w:rFonts w:ascii="GHEA Grapalat" w:hAnsi="GHEA Grapalat" w:cs="Sylfaen"/>
                <w:color w:val="000000"/>
                <w:sz w:val="20"/>
                <w:szCs w:val="20"/>
                <w:lang w:val="es-ES_tradnl"/>
              </w:rPr>
              <w:t xml:space="preserve"> և լուծումներ</w:t>
            </w:r>
            <w:r w:rsidR="000E1B0A" w:rsidRPr="00714728">
              <w:rPr>
                <w:rFonts w:ascii="GHEA Grapalat" w:hAnsi="GHEA Grapalat" w:cs="Sylfaen"/>
                <w:color w:val="000000"/>
                <w:sz w:val="20"/>
                <w:szCs w:val="20"/>
                <w:lang w:val="es-ES_tradnl"/>
              </w:rPr>
              <w:t>ը</w:t>
            </w:r>
            <w:r w:rsidR="0018512C" w:rsidRPr="00714728">
              <w:rPr>
                <w:rFonts w:ascii="GHEA Grapalat" w:hAnsi="GHEA Grapalat" w:cs="Sylfaen"/>
                <w:color w:val="000000"/>
                <w:sz w:val="20"/>
                <w:szCs w:val="20"/>
                <w:lang w:val="es-ES_tradnl"/>
              </w:rPr>
              <w:t>։ Ընդ որում, ՀՊ ռազմավարության միջոցառումների ծրագրում</w:t>
            </w:r>
            <w:r w:rsidR="00E139D2"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lang w:val="es-ES_tradnl"/>
              </w:rPr>
              <w:t>1-</w:t>
            </w:r>
            <w:r w:rsidR="001346E0" w:rsidRPr="00714728">
              <w:rPr>
                <w:rFonts w:ascii="GHEA Grapalat" w:hAnsi="GHEA Grapalat" w:cs="Sylfaen"/>
                <w:color w:val="000000"/>
                <w:sz w:val="20"/>
                <w:szCs w:val="20"/>
              </w:rPr>
              <w:t>ին</w:t>
            </w:r>
            <w:r w:rsidR="001346E0"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t>նպատակ</w:t>
            </w:r>
            <w:r w:rsidR="00E139D2" w:rsidRPr="00714728">
              <w:rPr>
                <w:rFonts w:ascii="GHEA Grapalat" w:hAnsi="GHEA Grapalat" w:cs="Sylfaen"/>
                <w:color w:val="000000"/>
                <w:sz w:val="20"/>
                <w:szCs w:val="20"/>
              </w:rPr>
              <w:t>ը</w:t>
            </w:r>
            <w:r w:rsidR="001346E0"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t>իրավական</w:t>
            </w:r>
            <w:r w:rsidR="001346E0"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t>բարելավումներ</w:t>
            </w:r>
            <w:r w:rsidR="00E139D2" w:rsidRPr="00714728">
              <w:rPr>
                <w:rFonts w:ascii="GHEA Grapalat" w:hAnsi="GHEA Grapalat" w:cs="Sylfaen"/>
                <w:color w:val="000000"/>
                <w:sz w:val="20"/>
                <w:szCs w:val="20"/>
              </w:rPr>
              <w:t>ն</w:t>
            </w:r>
            <w:r w:rsidR="00E139D2" w:rsidRPr="00714728">
              <w:rPr>
                <w:rFonts w:ascii="GHEA Grapalat" w:hAnsi="GHEA Grapalat" w:cs="Sylfaen"/>
                <w:color w:val="000000"/>
                <w:sz w:val="20"/>
                <w:szCs w:val="20"/>
                <w:lang w:val="es-ES_tradnl"/>
              </w:rPr>
              <w:t xml:space="preserve"> </w:t>
            </w:r>
            <w:r w:rsidR="00E139D2" w:rsidRPr="00714728">
              <w:rPr>
                <w:rFonts w:ascii="GHEA Grapalat" w:hAnsi="GHEA Grapalat" w:cs="Sylfaen"/>
                <w:color w:val="000000"/>
                <w:sz w:val="20"/>
                <w:szCs w:val="20"/>
              </w:rPr>
              <w:t>են</w:t>
            </w:r>
            <w:r w:rsidR="001346E0" w:rsidRPr="00714728">
              <w:rPr>
                <w:rFonts w:ascii="GHEA Grapalat" w:hAnsi="GHEA Grapalat" w:cs="Sylfaen"/>
                <w:color w:val="000000"/>
                <w:sz w:val="20"/>
                <w:szCs w:val="20"/>
                <w:lang w:val="es-ES_tradnl"/>
              </w:rPr>
              <w:t xml:space="preserve">, 1.1 </w:t>
            </w:r>
            <w:r w:rsidR="001346E0" w:rsidRPr="00714728">
              <w:rPr>
                <w:rFonts w:ascii="GHEA Grapalat" w:hAnsi="GHEA Grapalat" w:cs="Sylfaen"/>
                <w:color w:val="000000"/>
                <w:sz w:val="20"/>
                <w:szCs w:val="20"/>
              </w:rPr>
              <w:t>միջոցառում</w:t>
            </w:r>
            <w:r w:rsidR="00E139D2" w:rsidRPr="00714728">
              <w:rPr>
                <w:rFonts w:ascii="GHEA Grapalat" w:hAnsi="GHEA Grapalat" w:cs="Sylfaen"/>
                <w:color w:val="000000"/>
                <w:sz w:val="20"/>
                <w:szCs w:val="20"/>
              </w:rPr>
              <w:t>ը՝</w:t>
            </w:r>
            <w:r w:rsidR="001346E0"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t>Սահմանադրությամբ</w:t>
            </w:r>
            <w:r w:rsidR="001346E0"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t>և</w:t>
            </w:r>
            <w:r w:rsidR="001346E0"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t>օրենքով</w:t>
            </w:r>
            <w:r w:rsidR="001346E0" w:rsidRPr="00714728">
              <w:rPr>
                <w:rFonts w:ascii="GHEA Grapalat" w:hAnsi="GHEA Grapalat" w:cs="Sylfaen"/>
                <w:color w:val="000000"/>
                <w:sz w:val="20"/>
                <w:szCs w:val="20"/>
                <w:lang w:val="es-ES_tradnl"/>
              </w:rPr>
              <w:t xml:space="preserve"> </w:t>
            </w:r>
            <w:r w:rsidR="00E139D2" w:rsidRPr="00714728">
              <w:rPr>
                <w:rFonts w:ascii="GHEA Grapalat" w:hAnsi="GHEA Grapalat" w:cs="Sylfaen"/>
                <w:color w:val="000000"/>
                <w:sz w:val="20"/>
                <w:szCs w:val="20"/>
              </w:rPr>
              <w:t>ՀՊ</w:t>
            </w:r>
            <w:r w:rsidR="001346E0"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t>անկախության</w:t>
            </w:r>
            <w:r w:rsidR="001346E0"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t>և</w:t>
            </w:r>
            <w:r w:rsidR="001346E0"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t>մանդատի</w:t>
            </w:r>
            <w:r w:rsidR="001346E0"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t>ամրապնդում</w:t>
            </w:r>
            <w:r w:rsidR="00E139D2" w:rsidRPr="00714728">
              <w:rPr>
                <w:rFonts w:ascii="GHEA Grapalat" w:hAnsi="GHEA Grapalat" w:cs="Sylfaen"/>
                <w:color w:val="000000"/>
                <w:sz w:val="20"/>
                <w:szCs w:val="20"/>
              </w:rPr>
              <w:t>ը</w:t>
            </w:r>
            <w:r w:rsidR="001346E0" w:rsidRPr="00714728">
              <w:rPr>
                <w:rFonts w:ascii="GHEA Grapalat" w:hAnsi="GHEA Grapalat" w:cs="Sylfaen"/>
                <w:color w:val="000000"/>
                <w:sz w:val="20"/>
                <w:szCs w:val="20"/>
                <w:lang w:val="es-ES_tradnl"/>
              </w:rPr>
              <w:t xml:space="preserve">, 1.1.2 </w:t>
            </w:r>
            <w:r w:rsidR="001346E0" w:rsidRPr="00714728">
              <w:rPr>
                <w:rFonts w:ascii="GHEA Grapalat" w:hAnsi="GHEA Grapalat" w:cs="Sylfaen"/>
                <w:color w:val="000000"/>
                <w:sz w:val="20"/>
                <w:szCs w:val="20"/>
              </w:rPr>
              <w:t>ենթամիջոցառում</w:t>
            </w:r>
            <w:r w:rsidR="00E139D2" w:rsidRPr="00714728">
              <w:rPr>
                <w:rFonts w:ascii="GHEA Grapalat" w:hAnsi="GHEA Grapalat" w:cs="Sylfaen"/>
                <w:color w:val="000000"/>
                <w:sz w:val="20"/>
                <w:szCs w:val="20"/>
              </w:rPr>
              <w:t>ը</w:t>
            </w:r>
            <w:r w:rsidR="001346E0" w:rsidRPr="00714728">
              <w:rPr>
                <w:rFonts w:ascii="GHEA Grapalat" w:hAnsi="GHEA Grapalat" w:cs="Sylfaen"/>
                <w:color w:val="000000"/>
                <w:sz w:val="20"/>
                <w:szCs w:val="20"/>
              </w:rPr>
              <w:t>՝</w:t>
            </w:r>
            <w:r w:rsidR="001346E0" w:rsidRPr="00714728">
              <w:rPr>
                <w:rFonts w:ascii="GHEA Grapalat" w:hAnsi="GHEA Grapalat" w:cs="Sylfaen"/>
                <w:color w:val="000000"/>
                <w:sz w:val="20"/>
                <w:szCs w:val="20"/>
                <w:lang w:val="es-ES_tradnl"/>
              </w:rPr>
              <w:t xml:space="preserve"> «</w:t>
            </w:r>
            <w:r w:rsidR="00E139D2" w:rsidRPr="00714728">
              <w:rPr>
                <w:rFonts w:ascii="GHEA Grapalat" w:hAnsi="GHEA Grapalat" w:cs="Sylfaen"/>
                <w:color w:val="000000"/>
                <w:sz w:val="20"/>
                <w:szCs w:val="20"/>
              </w:rPr>
              <w:t>ՀՊ</w:t>
            </w:r>
            <w:r w:rsidR="001346E0"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t>մասին</w:t>
            </w:r>
            <w:r w:rsidR="001346E0"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t>ՀՀ</w:t>
            </w:r>
            <w:r w:rsidR="001346E0"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t>օրենքի</w:t>
            </w:r>
            <w:r w:rsidR="001346E0"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lastRenderedPageBreak/>
              <w:t>բարելավումների</w:t>
            </w:r>
            <w:r w:rsidR="001346E0"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t>փոփոխությունների</w:t>
            </w:r>
            <w:r w:rsidR="001346E0"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t>և</w:t>
            </w:r>
            <w:r w:rsidR="001346E0"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t>լրացումների</w:t>
            </w:r>
            <w:r w:rsidR="001346E0"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t>նախագծի</w:t>
            </w:r>
            <w:r w:rsidR="001346E0" w:rsidRPr="00714728">
              <w:rPr>
                <w:rFonts w:ascii="GHEA Grapalat" w:hAnsi="GHEA Grapalat" w:cs="Sylfaen"/>
                <w:color w:val="000000"/>
                <w:sz w:val="20"/>
                <w:szCs w:val="20"/>
                <w:lang w:val="es-ES_tradnl"/>
              </w:rPr>
              <w:t xml:space="preserve"> </w:t>
            </w:r>
            <w:r w:rsidR="001346E0" w:rsidRPr="00714728">
              <w:rPr>
                <w:rFonts w:ascii="GHEA Grapalat" w:hAnsi="GHEA Grapalat" w:cs="Sylfaen"/>
                <w:color w:val="000000"/>
                <w:sz w:val="20"/>
                <w:szCs w:val="20"/>
              </w:rPr>
              <w:t>մշակում</w:t>
            </w:r>
            <w:r w:rsidR="00E139D2" w:rsidRPr="00714728">
              <w:rPr>
                <w:rFonts w:ascii="GHEA Grapalat" w:hAnsi="GHEA Grapalat" w:cs="Sylfaen"/>
                <w:color w:val="000000"/>
                <w:sz w:val="20"/>
                <w:szCs w:val="20"/>
              </w:rPr>
              <w:t>ը։</w:t>
            </w:r>
          </w:p>
          <w:p w14:paraId="4E24687F" w14:textId="77777777" w:rsidR="001346E0" w:rsidRPr="00714728" w:rsidRDefault="001346E0" w:rsidP="00027D65">
            <w:pPr>
              <w:rPr>
                <w:rFonts w:ascii="GHEA Grapalat" w:hAnsi="GHEA Grapalat" w:cs="Sylfaen"/>
                <w:color w:val="000000"/>
                <w:sz w:val="20"/>
                <w:szCs w:val="20"/>
                <w:lang w:val="es-ES_tradnl"/>
              </w:rPr>
            </w:pPr>
          </w:p>
          <w:p w14:paraId="25C08F11" w14:textId="1F867BD1" w:rsidR="00BC63E3" w:rsidRPr="00714728" w:rsidRDefault="00C637B8" w:rsidP="00027D65">
            <w:pPr>
              <w:rPr>
                <w:rFonts w:ascii="GHEA Grapalat" w:hAnsi="GHEA Grapalat" w:cs="Sylfaen"/>
                <w:sz w:val="20"/>
                <w:szCs w:val="20"/>
                <w:lang w:val="es-ES_tradnl"/>
              </w:rPr>
            </w:pPr>
            <w:r w:rsidRPr="00714728">
              <w:rPr>
                <w:rFonts w:ascii="GHEA Grapalat" w:hAnsi="GHEA Grapalat" w:cs="Sylfaen"/>
                <w:color w:val="000000"/>
                <w:sz w:val="20"/>
                <w:szCs w:val="20"/>
              </w:rPr>
              <w:t>Բացի</w:t>
            </w:r>
            <w:r w:rsidRPr="00714728">
              <w:rPr>
                <w:rFonts w:ascii="GHEA Grapalat" w:hAnsi="GHEA Grapalat" w:cs="Sylfaen"/>
                <w:color w:val="000000"/>
                <w:sz w:val="20"/>
                <w:szCs w:val="20"/>
                <w:lang w:val="es-ES_tradnl"/>
              </w:rPr>
              <w:t xml:space="preserve"> </w:t>
            </w:r>
            <w:r w:rsidRPr="00714728">
              <w:rPr>
                <w:rFonts w:ascii="GHEA Grapalat" w:hAnsi="GHEA Grapalat" w:cs="Sylfaen"/>
                <w:color w:val="000000"/>
                <w:sz w:val="20"/>
                <w:szCs w:val="20"/>
              </w:rPr>
              <w:t>այդ</w:t>
            </w:r>
            <w:r w:rsidRPr="00714728">
              <w:rPr>
                <w:rFonts w:ascii="GHEA Grapalat" w:hAnsi="GHEA Grapalat" w:cs="Sylfaen"/>
                <w:color w:val="000000"/>
                <w:sz w:val="20"/>
                <w:szCs w:val="20"/>
                <w:lang w:val="es-ES_tradnl"/>
              </w:rPr>
              <w:t xml:space="preserve">, </w:t>
            </w:r>
            <w:r w:rsidRPr="00714728">
              <w:rPr>
                <w:rFonts w:ascii="GHEA Grapalat" w:hAnsi="GHEA Grapalat" w:cs="Sylfaen"/>
                <w:color w:val="000000"/>
                <w:sz w:val="20"/>
                <w:szCs w:val="20"/>
              </w:rPr>
              <w:t>ՀՀ</w:t>
            </w:r>
            <w:r w:rsidRPr="00714728">
              <w:rPr>
                <w:rFonts w:ascii="GHEA Grapalat" w:hAnsi="GHEA Grapalat" w:cs="Sylfaen"/>
                <w:color w:val="000000"/>
                <w:sz w:val="20"/>
                <w:szCs w:val="20"/>
                <w:lang w:val="es-ES_tradnl"/>
              </w:rPr>
              <w:t xml:space="preserve"> </w:t>
            </w:r>
            <w:r w:rsidRPr="00714728">
              <w:rPr>
                <w:rFonts w:ascii="GHEA Grapalat" w:hAnsi="GHEA Grapalat" w:cs="Sylfaen"/>
                <w:color w:val="000000"/>
                <w:sz w:val="20"/>
                <w:szCs w:val="20"/>
              </w:rPr>
              <w:t>Սահմանադրության</w:t>
            </w:r>
            <w:r w:rsidRPr="00714728">
              <w:rPr>
                <w:rFonts w:ascii="GHEA Grapalat" w:hAnsi="GHEA Grapalat" w:cs="Sylfaen"/>
                <w:color w:val="000000"/>
                <w:sz w:val="20"/>
                <w:szCs w:val="20"/>
                <w:lang w:val="es-ES_tradnl"/>
              </w:rPr>
              <w:t xml:space="preserve"> 198-</w:t>
            </w:r>
            <w:r w:rsidRPr="00714728">
              <w:rPr>
                <w:rFonts w:ascii="GHEA Grapalat" w:hAnsi="GHEA Grapalat" w:cs="Sylfaen"/>
                <w:color w:val="000000"/>
                <w:sz w:val="20"/>
                <w:szCs w:val="20"/>
              </w:rPr>
              <w:t>րդ</w:t>
            </w:r>
            <w:r w:rsidRPr="00714728">
              <w:rPr>
                <w:rFonts w:ascii="GHEA Grapalat" w:hAnsi="GHEA Grapalat" w:cs="Sylfaen"/>
                <w:color w:val="000000"/>
                <w:sz w:val="20"/>
                <w:szCs w:val="20"/>
                <w:lang w:val="es-ES_tradnl"/>
              </w:rPr>
              <w:t xml:space="preserve"> </w:t>
            </w:r>
            <w:r w:rsidRPr="00714728">
              <w:rPr>
                <w:rFonts w:ascii="GHEA Grapalat" w:hAnsi="GHEA Grapalat" w:cs="Sylfaen"/>
                <w:color w:val="000000"/>
                <w:sz w:val="20"/>
                <w:szCs w:val="20"/>
              </w:rPr>
              <w:t>հոդվածի</w:t>
            </w:r>
            <w:r w:rsidRPr="00714728">
              <w:rPr>
                <w:rFonts w:ascii="GHEA Grapalat" w:hAnsi="GHEA Grapalat" w:cs="Sylfaen"/>
                <w:color w:val="000000"/>
                <w:sz w:val="20"/>
                <w:szCs w:val="20"/>
                <w:lang w:val="es-ES_tradnl"/>
              </w:rPr>
              <w:t xml:space="preserve"> 2-րդ կետի համաձայն, </w:t>
            </w:r>
            <w:r w:rsidRPr="00714728">
              <w:rPr>
                <w:rFonts w:ascii="GHEA Grapalat" w:hAnsi="GHEA Grapalat" w:cs="Sylfaen"/>
                <w:color w:val="000000"/>
                <w:sz w:val="20"/>
                <w:szCs w:val="20"/>
              </w:rPr>
              <w:t>ՀՊ</w:t>
            </w:r>
            <w:r w:rsidRPr="00714728">
              <w:rPr>
                <w:rFonts w:ascii="GHEA Grapalat" w:hAnsi="GHEA Grapalat" w:cs="Sylfaen"/>
                <w:color w:val="000000"/>
                <w:sz w:val="20"/>
                <w:szCs w:val="20"/>
                <w:lang w:val="es-ES_tradnl"/>
              </w:rPr>
              <w:t>-</w:t>
            </w:r>
            <w:r w:rsidRPr="00714728">
              <w:rPr>
                <w:rFonts w:ascii="GHEA Grapalat" w:hAnsi="GHEA Grapalat" w:cs="Sylfaen"/>
                <w:color w:val="000000"/>
                <w:sz w:val="20"/>
                <w:szCs w:val="20"/>
              </w:rPr>
              <w:t>ն</w:t>
            </w:r>
            <w:r w:rsidRPr="00714728">
              <w:rPr>
                <w:rFonts w:ascii="GHEA Grapalat" w:hAnsi="GHEA Grapalat" w:cs="Sylfaen"/>
                <w:color w:val="000000"/>
                <w:sz w:val="20"/>
                <w:szCs w:val="20"/>
                <w:lang w:val="es-ES_tradnl"/>
              </w:rPr>
              <w:t xml:space="preserve"> </w:t>
            </w:r>
            <w:r w:rsidRPr="00714728">
              <w:rPr>
                <w:rFonts w:ascii="GHEA Grapalat" w:hAnsi="GHEA Grapalat" w:cs="Sylfaen"/>
                <w:color w:val="000000"/>
                <w:sz w:val="20"/>
                <w:szCs w:val="20"/>
              </w:rPr>
              <w:t>գործում</w:t>
            </w:r>
            <w:r w:rsidRPr="00714728">
              <w:rPr>
                <w:rFonts w:ascii="GHEA Grapalat" w:hAnsi="GHEA Grapalat" w:cs="Sylfaen"/>
                <w:color w:val="000000"/>
                <w:sz w:val="20"/>
                <w:szCs w:val="20"/>
                <w:lang w:val="es-ES_tradnl"/>
              </w:rPr>
              <w:t xml:space="preserve"> </w:t>
            </w:r>
            <w:r w:rsidRPr="00714728">
              <w:rPr>
                <w:rFonts w:ascii="GHEA Grapalat" w:hAnsi="GHEA Grapalat" w:cs="Sylfaen"/>
                <w:color w:val="000000"/>
                <w:sz w:val="20"/>
                <w:szCs w:val="20"/>
              </w:rPr>
              <w:t>է</w:t>
            </w:r>
            <w:r w:rsidRPr="00714728">
              <w:rPr>
                <w:rFonts w:ascii="GHEA Grapalat" w:hAnsi="GHEA Grapalat" w:cs="Sylfaen"/>
                <w:color w:val="000000"/>
                <w:sz w:val="20"/>
                <w:szCs w:val="20"/>
                <w:lang w:val="es-ES_tradnl"/>
              </w:rPr>
              <w:t xml:space="preserve"> </w:t>
            </w:r>
            <w:r w:rsidRPr="00714728">
              <w:rPr>
                <w:rFonts w:ascii="GHEA Grapalat" w:hAnsi="GHEA Grapalat" w:cs="Sylfaen"/>
                <w:color w:val="000000"/>
                <w:sz w:val="20"/>
                <w:szCs w:val="20"/>
              </w:rPr>
              <w:t>իր</w:t>
            </w:r>
            <w:r w:rsidRPr="00714728">
              <w:rPr>
                <w:rFonts w:ascii="GHEA Grapalat" w:hAnsi="GHEA Grapalat" w:cs="Sylfaen"/>
                <w:color w:val="000000"/>
                <w:sz w:val="20"/>
                <w:szCs w:val="20"/>
                <w:lang w:val="es-ES_tradnl"/>
              </w:rPr>
              <w:t xml:space="preserve"> </w:t>
            </w:r>
            <w:r w:rsidRPr="00714728">
              <w:rPr>
                <w:rFonts w:ascii="GHEA Grapalat" w:hAnsi="GHEA Grapalat" w:cs="Sylfaen"/>
                <w:color w:val="000000"/>
                <w:sz w:val="20"/>
                <w:szCs w:val="20"/>
              </w:rPr>
              <w:t>հաստատած</w:t>
            </w:r>
            <w:r w:rsidRPr="00714728">
              <w:rPr>
                <w:rFonts w:ascii="GHEA Grapalat" w:hAnsi="GHEA Grapalat" w:cs="Sylfaen"/>
                <w:color w:val="000000"/>
                <w:sz w:val="20"/>
                <w:szCs w:val="20"/>
                <w:lang w:val="es-ES_tradnl"/>
              </w:rPr>
              <w:t xml:space="preserve"> </w:t>
            </w:r>
            <w:r w:rsidRPr="00714728">
              <w:rPr>
                <w:rFonts w:ascii="GHEA Grapalat" w:hAnsi="GHEA Grapalat" w:cs="Sylfaen"/>
                <w:color w:val="000000"/>
                <w:sz w:val="20"/>
                <w:szCs w:val="20"/>
              </w:rPr>
              <w:t>գործունեության</w:t>
            </w:r>
            <w:r w:rsidRPr="00714728">
              <w:rPr>
                <w:rFonts w:ascii="GHEA Grapalat" w:hAnsi="GHEA Grapalat" w:cs="Sylfaen"/>
                <w:color w:val="000000"/>
                <w:sz w:val="20"/>
                <w:szCs w:val="20"/>
                <w:lang w:val="es-ES_tradnl"/>
              </w:rPr>
              <w:t xml:space="preserve"> </w:t>
            </w:r>
            <w:r w:rsidRPr="00714728">
              <w:rPr>
                <w:rFonts w:ascii="GHEA Grapalat" w:hAnsi="GHEA Grapalat" w:cs="Sylfaen"/>
                <w:color w:val="000000"/>
                <w:sz w:val="20"/>
                <w:szCs w:val="20"/>
              </w:rPr>
              <w:t>ծրագրի</w:t>
            </w:r>
            <w:r w:rsidRPr="00714728">
              <w:rPr>
                <w:rFonts w:ascii="GHEA Grapalat" w:hAnsi="GHEA Grapalat" w:cs="Sylfaen"/>
                <w:color w:val="000000"/>
                <w:sz w:val="20"/>
                <w:szCs w:val="20"/>
                <w:lang w:val="es-ES_tradnl"/>
              </w:rPr>
              <w:t xml:space="preserve"> </w:t>
            </w:r>
            <w:r w:rsidRPr="00714728">
              <w:rPr>
                <w:rFonts w:ascii="GHEA Grapalat" w:hAnsi="GHEA Grapalat" w:cs="Sylfaen"/>
                <w:color w:val="000000"/>
                <w:sz w:val="20"/>
                <w:szCs w:val="20"/>
              </w:rPr>
              <w:t>հիման</w:t>
            </w:r>
            <w:r w:rsidRPr="00714728">
              <w:rPr>
                <w:rFonts w:ascii="GHEA Grapalat" w:hAnsi="GHEA Grapalat" w:cs="Sylfaen"/>
                <w:color w:val="000000"/>
                <w:sz w:val="20"/>
                <w:szCs w:val="20"/>
                <w:lang w:val="es-ES_tradnl"/>
              </w:rPr>
              <w:t xml:space="preserve"> </w:t>
            </w:r>
            <w:r w:rsidRPr="00714728">
              <w:rPr>
                <w:rFonts w:ascii="GHEA Grapalat" w:hAnsi="GHEA Grapalat" w:cs="Sylfaen"/>
                <w:color w:val="000000"/>
                <w:sz w:val="20"/>
                <w:szCs w:val="20"/>
              </w:rPr>
              <w:t>վրա</w:t>
            </w:r>
            <w:r w:rsidRPr="00714728">
              <w:rPr>
                <w:rFonts w:ascii="GHEA Grapalat" w:hAnsi="GHEA Grapalat" w:cs="Sylfaen"/>
                <w:color w:val="000000"/>
                <w:sz w:val="20"/>
                <w:szCs w:val="20"/>
                <w:lang w:val="es-ES_tradnl"/>
              </w:rPr>
              <w:t xml:space="preserve">: </w:t>
            </w:r>
            <w:r w:rsidR="00E31F33" w:rsidRPr="00714728">
              <w:rPr>
                <w:rFonts w:ascii="GHEA Grapalat" w:hAnsi="GHEA Grapalat" w:cs="Sylfaen"/>
                <w:color w:val="000000"/>
                <w:sz w:val="20"/>
                <w:szCs w:val="20"/>
                <w:lang w:val="es-ES_tradnl"/>
              </w:rPr>
              <w:t xml:space="preserve">ՀՊ գործունեության </w:t>
            </w:r>
            <w:r w:rsidR="00F5336D">
              <w:rPr>
                <w:rFonts w:ascii="GHEA Grapalat" w:hAnsi="GHEA Grapalat" w:cs="Sylfaen"/>
                <w:color w:val="000000"/>
                <w:sz w:val="20"/>
                <w:szCs w:val="20"/>
                <w:lang w:val="es-ES_tradnl"/>
              </w:rPr>
              <w:t>ծ</w:t>
            </w:r>
            <w:r w:rsidR="00E31F33" w:rsidRPr="00714728">
              <w:rPr>
                <w:rFonts w:ascii="GHEA Grapalat" w:hAnsi="GHEA Grapalat" w:cs="Sylfaen"/>
                <w:color w:val="000000"/>
                <w:sz w:val="20"/>
                <w:szCs w:val="20"/>
                <w:lang w:val="es-ES_tradnl"/>
              </w:rPr>
              <w:t>ր</w:t>
            </w:r>
            <w:r w:rsidR="00F5336D">
              <w:rPr>
                <w:rFonts w:ascii="GHEA Grapalat" w:hAnsi="GHEA Grapalat" w:cs="Sylfaen"/>
                <w:color w:val="000000"/>
                <w:sz w:val="20"/>
                <w:szCs w:val="20"/>
                <w:lang w:val="es-ES_tradnl"/>
              </w:rPr>
              <w:t>ա</w:t>
            </w:r>
            <w:r w:rsidR="00E31F33" w:rsidRPr="00714728">
              <w:rPr>
                <w:rFonts w:ascii="GHEA Grapalat" w:hAnsi="GHEA Grapalat" w:cs="Sylfaen"/>
                <w:color w:val="000000"/>
                <w:sz w:val="20"/>
                <w:szCs w:val="20"/>
                <w:lang w:val="es-ES_tradnl"/>
              </w:rPr>
              <w:t xml:space="preserve">գրի նախագիծը մշակվում է ՀՊ կանոնադրությամբ նախատեսված </w:t>
            </w:r>
            <w:r w:rsidR="0018512C" w:rsidRPr="00714728">
              <w:rPr>
                <w:rFonts w:ascii="GHEA Grapalat" w:hAnsi="GHEA Grapalat" w:cs="Sylfaen"/>
                <w:color w:val="000000"/>
                <w:sz w:val="20"/>
                <w:szCs w:val="20"/>
                <w:lang w:val="es-ES_tradnl"/>
              </w:rPr>
              <w:t xml:space="preserve">ՀՊ </w:t>
            </w:r>
            <w:r w:rsidR="00E31F33" w:rsidRPr="00714728">
              <w:rPr>
                <w:rFonts w:ascii="GHEA Grapalat" w:hAnsi="GHEA Grapalat" w:cs="Sylfaen"/>
                <w:color w:val="000000"/>
                <w:sz w:val="20"/>
                <w:szCs w:val="20"/>
                <w:lang w:val="es-ES_tradnl"/>
              </w:rPr>
              <w:t xml:space="preserve">ստորաբաժանման կողմից, քննարկվում և հաստատվում ՀՊ կողմից։ ՀՊ գործունեության ծրագիրն արտացոլում է տվյալ ժամանակահատվածում </w:t>
            </w:r>
            <w:r w:rsidR="001346E0" w:rsidRPr="00714728">
              <w:rPr>
                <w:rFonts w:ascii="GHEA Grapalat" w:hAnsi="GHEA Grapalat" w:cs="Sylfaen"/>
                <w:color w:val="000000"/>
                <w:sz w:val="20"/>
                <w:szCs w:val="20"/>
                <w:lang w:val="es-ES_tradnl"/>
              </w:rPr>
              <w:t>արտաքին պետական հաշվեքննության ոլորտի քաղաքականությունը, որի մշակողը</w:t>
            </w:r>
            <w:r w:rsidR="000E1B0A" w:rsidRPr="00714728">
              <w:rPr>
                <w:rFonts w:ascii="GHEA Grapalat" w:hAnsi="GHEA Grapalat" w:cs="Sylfaen"/>
                <w:color w:val="000000"/>
                <w:sz w:val="20"/>
                <w:szCs w:val="20"/>
                <w:lang w:val="es-ES_tradnl"/>
              </w:rPr>
              <w:t>, ըստ սահմանադրի,</w:t>
            </w:r>
            <w:r w:rsidR="001346E0" w:rsidRPr="00714728">
              <w:rPr>
                <w:rFonts w:ascii="GHEA Grapalat" w:hAnsi="GHEA Grapalat" w:cs="Sylfaen"/>
                <w:color w:val="000000"/>
                <w:sz w:val="20"/>
                <w:szCs w:val="20"/>
                <w:lang w:val="es-ES_tradnl"/>
              </w:rPr>
              <w:t xml:space="preserve"> ՀՊ-ն է։</w:t>
            </w:r>
          </w:p>
        </w:tc>
      </w:tr>
      <w:tr w:rsidR="0018512C" w:rsidRPr="003E38F6" w14:paraId="4E664363" w14:textId="77777777" w:rsidTr="00224100">
        <w:tc>
          <w:tcPr>
            <w:tcW w:w="689" w:type="dxa"/>
            <w:vAlign w:val="center"/>
          </w:tcPr>
          <w:p w14:paraId="1B752534" w14:textId="4433FA5E" w:rsidR="0018512C" w:rsidRPr="00714728" w:rsidRDefault="0018512C" w:rsidP="00027D65">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lastRenderedPageBreak/>
              <w:t>3</w:t>
            </w:r>
          </w:p>
        </w:tc>
        <w:tc>
          <w:tcPr>
            <w:tcW w:w="6104" w:type="dxa"/>
          </w:tcPr>
          <w:p w14:paraId="6DF42220" w14:textId="77777777" w:rsidR="0018512C" w:rsidRPr="00714728" w:rsidRDefault="0018512C" w:rsidP="00027D65">
            <w:pPr>
              <w:rPr>
                <w:rFonts w:ascii="GHEA Grapalat" w:hAnsi="GHEA Grapalat" w:cs="Sylfaen"/>
                <w:sz w:val="20"/>
                <w:szCs w:val="20"/>
                <w:lang w:val="hy-AM"/>
              </w:rPr>
            </w:pPr>
            <w:r w:rsidRPr="00714728">
              <w:rPr>
                <w:rFonts w:ascii="GHEA Grapalat" w:hAnsi="GHEA Grapalat" w:cs="Sylfaen"/>
                <w:sz w:val="20"/>
                <w:szCs w:val="20"/>
                <w:lang w:val="hy-AM"/>
              </w:rPr>
              <w:t xml:space="preserve">Ընդգծենք, որ Հաշվեքննիչ պալատն անկախ պետական մարմին է, որը, ի թիվս այլնի, գործում է ֆինանսական ինքնուրույնության սկզբունքի հիման վրա, և որպես ֆինանսական ինքնուրույնության սկզբունքի երաշխիք «Հաշվեքննիչ պալատի մասին» օրենքի «Հաշվեքննիչ պալատի գործունեության երաշխիքները» վերտառությամբ 20-րդ հոդվածի 2-րդ և 3-րդ մասերով սահմանված է, որ Հաշվեքննիչ պալատի բյուջետային հայտը Հայաստանի Հանրապետության կառավարության կողմից ընդունվելու դեպքում անփոփոխ, իսկ առարկության դեպքում՝ փոփոխված, ընդգրկվում է պետական բյուջեի նախագծում: Հայաստանի Հանրապետության կառավարությունը հաշվեքննիչ պալատի՝ նույն հոդվածի 1-ին մասում նշված կարգով ներկայացված բյուջետային հայտը պետական բյուջեի նախագծի հետ միասին ներկայացնում է Ազգային ժողով: Հայաստանի Հանրապետության կառավարությունը Ազգային ժողով և հաշվեքննիչ պալատ է ներկայացնում բյուջետային հայտի վերաբերյալ իր փոփոխությունների </w:t>
            </w:r>
            <w:r w:rsidRPr="00714728">
              <w:rPr>
                <w:rFonts w:ascii="GHEA Grapalat" w:hAnsi="GHEA Grapalat" w:cs="Sylfaen"/>
                <w:b/>
                <w:bCs/>
                <w:sz w:val="20"/>
                <w:szCs w:val="20"/>
                <w:lang w:val="hy-AM"/>
              </w:rPr>
              <w:t>հիմնավորումը</w:t>
            </w:r>
            <w:r w:rsidR="001561B6" w:rsidRPr="00714728">
              <w:rPr>
                <w:rFonts w:ascii="GHEA Grapalat" w:hAnsi="GHEA Grapalat" w:cs="Sylfaen"/>
                <w:b/>
                <w:bCs/>
                <w:sz w:val="20"/>
                <w:szCs w:val="20"/>
                <w:lang w:val="hy-AM"/>
              </w:rPr>
              <w:t xml:space="preserve"> </w:t>
            </w:r>
            <w:r w:rsidR="001561B6" w:rsidRPr="00714728">
              <w:rPr>
                <w:rFonts w:ascii="GHEA Grapalat" w:hAnsi="GHEA Grapalat" w:cs="Sylfaen"/>
                <w:sz w:val="20"/>
                <w:szCs w:val="20"/>
                <w:lang w:val="es-ES_tradnl"/>
              </w:rPr>
              <w:t>(*)</w:t>
            </w:r>
            <w:r w:rsidR="001744AF" w:rsidRPr="00714728">
              <w:rPr>
                <w:rFonts w:ascii="GHEA Grapalat" w:hAnsi="GHEA Grapalat" w:cs="Sylfaen"/>
                <w:sz w:val="20"/>
                <w:szCs w:val="20"/>
                <w:lang w:val="hy-AM"/>
              </w:rPr>
              <w:t>։</w:t>
            </w:r>
          </w:p>
          <w:p w14:paraId="03351749" w14:textId="77777777" w:rsidR="001561B6" w:rsidRPr="00714728" w:rsidRDefault="001561B6" w:rsidP="00027D65">
            <w:pPr>
              <w:rPr>
                <w:rFonts w:ascii="GHEA Grapalat" w:hAnsi="GHEA Grapalat" w:cs="Sylfaen"/>
                <w:sz w:val="20"/>
                <w:szCs w:val="20"/>
                <w:lang w:val="hy-AM"/>
              </w:rPr>
            </w:pPr>
          </w:p>
          <w:p w14:paraId="7820F369" w14:textId="587CCE06" w:rsidR="001561B6" w:rsidRPr="00714728" w:rsidRDefault="001561B6" w:rsidP="00027D65">
            <w:pPr>
              <w:rPr>
                <w:rFonts w:ascii="GHEA Grapalat" w:hAnsi="GHEA Grapalat" w:cs="Sylfaen"/>
                <w:sz w:val="20"/>
                <w:szCs w:val="20"/>
                <w:lang w:val="hy-AM"/>
              </w:rPr>
            </w:pPr>
            <w:r w:rsidRPr="00714728">
              <w:rPr>
                <w:rFonts w:ascii="GHEA Grapalat" w:hAnsi="GHEA Grapalat" w:cs="Tahoma"/>
                <w:spacing w:val="-4"/>
                <w:sz w:val="20"/>
                <w:szCs w:val="20"/>
                <w:lang w:val="hy-AM"/>
              </w:rPr>
              <w:t xml:space="preserve">Պալատի բյուջետային հայտի քննարկման հետ կապված կարգավորումների վերաբերյալ Հայեցակարգի «3. Առաջարկություններ» բաժնի 3.1.3-րդ կետով ներկայացված առաջարկությունը, մեր կարծիքով, շարունակում է խնդրահարույց մնալ, իսկ Պալատի կողմից ներկայացված հակափաստարկները նախկինում արտահայտված դիրքորոշումը վերանայելու </w:t>
            </w:r>
            <w:r w:rsidRPr="00714728">
              <w:rPr>
                <w:rFonts w:ascii="GHEA Grapalat" w:hAnsi="GHEA Grapalat" w:cs="Tahoma"/>
                <w:spacing w:val="-4"/>
                <w:sz w:val="20"/>
                <w:szCs w:val="20"/>
                <w:lang w:val="hy-AM"/>
              </w:rPr>
              <w:lastRenderedPageBreak/>
              <w:t xml:space="preserve">տեսանկյունից բավարար չեն. ավելին, հակափաստարկները մեծամասամբ կառուցված են այն տրամաբանությամբ, որ Կառավարությունը կարող է կամայականորեն խմբագրել Պալատի բյուջետային հայտը և այն գնահատել նպատակահարմարության դաշտում, մինչդեռ ամբողջությամբ համակարծիք լինելով Պալատի այն տեսակետին, որ բյուջեն, ըստ էության, հետևանք է ընդունված ոլորտային քաղաքականությունների, այլ ոչ թե կանխորոշում է դրանք, կարծում ենք, որ Կառավարությունը, սահմանափակված լինելով Պալատի անկախությունն ապահովելու պարտականությամբ, չի կարող վերջինիս կողմից իր բնականոն գործունեությունն ապահովելու օբյեկտիվորեն հիմնավորված նպատակին համահունչ և սահմանված կարգով կազմված բյուջետային հայտը գնահատել և խմբագրել սոսկ ոչ նպատակահարմար լինելու պատճառաբանությամբ: Բացի այդ, Պալատի բնականոն գործունեության ապահովման համար չնախատեսված ծախսերի ֆինանսավորման նպատակով պետական բյուջեով նախատեսվում է նաև Պալատի պահուստային ֆոնդ: Նշվածը՝ համադրված նաև Պալատի բյուջետային հայտի քննարկման՝ գործող օրենքով նախատեսված առանձնահատկություններով, մեր կարծիքով, Պալատի ֆինանսական ինքնուրույնությունն ապահովող բավարար երաշխիք է </w:t>
            </w:r>
            <w:r w:rsidRPr="00714728">
              <w:rPr>
                <w:rFonts w:ascii="GHEA Grapalat" w:hAnsi="GHEA Grapalat" w:cs="Sylfaen"/>
                <w:sz w:val="20"/>
                <w:szCs w:val="20"/>
                <w:lang w:val="es-ES_tradnl"/>
              </w:rPr>
              <w:t>(**)</w:t>
            </w:r>
            <w:r w:rsidRPr="00714728">
              <w:rPr>
                <w:rFonts w:ascii="GHEA Grapalat" w:hAnsi="GHEA Grapalat" w:cs="Tahoma"/>
                <w:spacing w:val="-4"/>
                <w:sz w:val="20"/>
                <w:szCs w:val="20"/>
                <w:lang w:val="hy-AM"/>
              </w:rPr>
              <w:t>:</w:t>
            </w:r>
          </w:p>
        </w:tc>
        <w:tc>
          <w:tcPr>
            <w:tcW w:w="2379" w:type="dxa"/>
          </w:tcPr>
          <w:p w14:paraId="2326F3D7" w14:textId="798AFEAF" w:rsidR="0018512C" w:rsidRPr="00714728" w:rsidRDefault="00E62C32" w:rsidP="00027D65">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lastRenderedPageBreak/>
              <w:t>Չի ը</w:t>
            </w:r>
            <w:r w:rsidR="001744AF" w:rsidRPr="00714728">
              <w:rPr>
                <w:rFonts w:ascii="GHEA Grapalat" w:eastAsia="Times New Roman" w:hAnsi="GHEA Grapalat" w:cs="Times New Roman"/>
                <w:color w:val="000000"/>
                <w:sz w:val="20"/>
                <w:szCs w:val="20"/>
                <w:lang w:val="hy-AM" w:eastAsia="ru-RU"/>
              </w:rPr>
              <w:t>նդուն</w:t>
            </w:r>
            <w:r w:rsidRPr="00714728">
              <w:rPr>
                <w:rFonts w:ascii="GHEA Grapalat" w:eastAsia="Times New Roman" w:hAnsi="GHEA Grapalat" w:cs="Times New Roman"/>
                <w:color w:val="000000"/>
                <w:sz w:val="20"/>
                <w:szCs w:val="20"/>
                <w:lang w:val="hy-AM" w:eastAsia="ru-RU"/>
              </w:rPr>
              <w:t>վել</w:t>
            </w:r>
          </w:p>
        </w:tc>
        <w:tc>
          <w:tcPr>
            <w:tcW w:w="6607" w:type="dxa"/>
          </w:tcPr>
          <w:p w14:paraId="0FAFFD4F" w14:textId="088A79C9" w:rsidR="003D3384" w:rsidRPr="00714728" w:rsidRDefault="00627CA6" w:rsidP="00027D65">
            <w:pPr>
              <w:rPr>
                <w:rFonts w:ascii="GHEA Grapalat" w:hAnsi="GHEA Grapalat" w:cs="Sylfaen"/>
                <w:sz w:val="20"/>
                <w:szCs w:val="20"/>
                <w:lang w:val="es-ES_tradnl"/>
              </w:rPr>
            </w:pPr>
            <w:r w:rsidRPr="00714728">
              <w:rPr>
                <w:rFonts w:ascii="GHEA Grapalat" w:hAnsi="GHEA Grapalat" w:cs="Sylfaen"/>
                <w:sz w:val="20"/>
                <w:szCs w:val="20"/>
                <w:lang w:val="es-ES_tradnl"/>
              </w:rPr>
              <w:t>ՖՆ-ի այդ դիտարկմանը վերաբերելի է նաև ԱՆ-ի 2-րդ դիտարկման վերաբերյալ ՀՊ արձագանքը։</w:t>
            </w:r>
          </w:p>
          <w:p w14:paraId="1AA6C90E" w14:textId="77777777" w:rsidR="003D3384" w:rsidRPr="00714728" w:rsidRDefault="003D3384" w:rsidP="00027D65">
            <w:pPr>
              <w:rPr>
                <w:rFonts w:ascii="GHEA Grapalat" w:hAnsi="GHEA Grapalat" w:cs="Sylfaen"/>
                <w:sz w:val="20"/>
                <w:szCs w:val="20"/>
                <w:lang w:val="es-ES_tradnl"/>
              </w:rPr>
            </w:pPr>
          </w:p>
          <w:p w14:paraId="65C062DC" w14:textId="36E042FA" w:rsidR="00C9508B" w:rsidRPr="00714728" w:rsidRDefault="001744AF" w:rsidP="00027D65">
            <w:pPr>
              <w:rPr>
                <w:rFonts w:ascii="GHEA Grapalat" w:hAnsi="GHEA Grapalat" w:cs="Sylfaen"/>
                <w:sz w:val="20"/>
                <w:szCs w:val="20"/>
                <w:lang w:val="hy-AM"/>
              </w:rPr>
            </w:pPr>
            <w:r w:rsidRPr="00714728">
              <w:rPr>
                <w:rFonts w:ascii="GHEA Grapalat" w:hAnsi="GHEA Grapalat" w:cs="Sylfaen"/>
                <w:sz w:val="20"/>
                <w:szCs w:val="20"/>
                <w:lang w:val="es-ES_tradnl"/>
              </w:rPr>
              <w:t>Վկայակոչված իրավակարգավորումը չի համապատասխանում IS</w:t>
            </w:r>
            <w:r w:rsidRPr="00714728">
              <w:rPr>
                <w:rFonts w:ascii="GHEA Grapalat" w:hAnsi="GHEA Grapalat" w:cs="Sylfaen"/>
                <w:sz w:val="20"/>
                <w:szCs w:val="20"/>
                <w:lang w:val="hy-AM"/>
              </w:rPr>
              <w:t xml:space="preserve">SAI ստանդարտին, ինչը, որպես </w:t>
            </w:r>
            <w:r w:rsidR="001561B6" w:rsidRPr="00714728">
              <w:rPr>
                <w:rFonts w:ascii="GHEA Grapalat" w:hAnsi="GHEA Grapalat" w:cs="Sylfaen"/>
                <w:sz w:val="20"/>
                <w:szCs w:val="20"/>
                <w:lang w:val="hy-AM"/>
              </w:rPr>
              <w:t xml:space="preserve">վերջնական արդյունքային ցուցանիշ նախատեսվում է շտկել ՀՀ կառավարության կողմից հաստատված ՊՖԿ համակարգի </w:t>
            </w:r>
            <w:r w:rsidR="002801F9">
              <w:rPr>
                <w:rFonts w:ascii="GHEA Grapalat" w:hAnsi="GHEA Grapalat" w:cs="Sylfaen"/>
                <w:sz w:val="20"/>
                <w:szCs w:val="20"/>
                <w:lang w:val="en-US"/>
              </w:rPr>
              <w:t xml:space="preserve">բարեփոխման </w:t>
            </w:r>
            <w:r w:rsidR="001561B6" w:rsidRPr="00714728">
              <w:rPr>
                <w:rFonts w:ascii="GHEA Grapalat" w:hAnsi="GHEA Grapalat" w:cs="Sylfaen"/>
                <w:sz w:val="20"/>
                <w:szCs w:val="20"/>
                <w:lang w:val="hy-AM"/>
              </w:rPr>
              <w:t xml:space="preserve">ռազմավարությամբ։ </w:t>
            </w:r>
          </w:p>
          <w:p w14:paraId="5688D7FB" w14:textId="77777777" w:rsidR="00C9508B" w:rsidRPr="00714728" w:rsidRDefault="00C9508B" w:rsidP="00027D65">
            <w:pPr>
              <w:rPr>
                <w:rFonts w:ascii="GHEA Grapalat" w:hAnsi="GHEA Grapalat" w:cs="Sylfaen"/>
                <w:sz w:val="20"/>
                <w:szCs w:val="20"/>
                <w:lang w:val="hy-AM"/>
              </w:rPr>
            </w:pPr>
          </w:p>
          <w:p w14:paraId="0104C329" w14:textId="209D8876" w:rsidR="0018512C" w:rsidRPr="00714728" w:rsidRDefault="001744AF" w:rsidP="00027D65">
            <w:pPr>
              <w:rPr>
                <w:rFonts w:ascii="GHEA Grapalat" w:hAnsi="GHEA Grapalat" w:cs="Sylfaen"/>
                <w:sz w:val="20"/>
                <w:szCs w:val="20"/>
                <w:lang w:val="es-ES_tradnl"/>
              </w:rPr>
            </w:pPr>
            <w:r w:rsidRPr="00714728">
              <w:rPr>
                <w:rFonts w:ascii="GHEA Grapalat" w:hAnsi="GHEA Grapalat" w:cs="Sylfaen"/>
                <w:sz w:val="20"/>
                <w:szCs w:val="20"/>
                <w:lang w:val="es-ES_tradnl"/>
              </w:rPr>
              <w:t>«Հիմնավորումներ»-ի որևէ կանոնակարգում չկա, ինչը նշանակում է, որ օրինակ՝ ԱԺ կողմից կանոնակարգված հարաբերությունների համաձայն պատրաստված ՀՊ բյուջետային հայտը կարող է մերժվել կառավարության կողմից, ենթադրենք՝ նպատակահարմար չհամարելու հիմքով։ Մինչդեռ, կարգավորման առաջարկված վերանայումն է հենց ընկած բյուջետային համակարգի տրամաբանության հիմքում, այն իմաստով, որ բյուջեն հարկաբյուջետային և պետական պարտքի քաղաքականությունների փաստաթուղթ է, իսկ բյուջեի մանրամասները՝ Սահմանադրությամբ և ԱԺ կողմից ընդունած ոլորտային քաղաքականություններն արտացոլող բաղադրիչն են, բայց ոչ՝ կանխորոշող։</w:t>
            </w:r>
          </w:p>
          <w:p w14:paraId="0BF992B4" w14:textId="77777777" w:rsidR="001561B6" w:rsidRPr="00714728" w:rsidRDefault="001561B6" w:rsidP="00027D65">
            <w:pPr>
              <w:rPr>
                <w:rFonts w:ascii="GHEA Grapalat" w:hAnsi="GHEA Grapalat" w:cs="Sylfaen"/>
                <w:sz w:val="20"/>
                <w:szCs w:val="20"/>
                <w:lang w:val="es-ES_tradnl"/>
              </w:rPr>
            </w:pPr>
          </w:p>
          <w:p w14:paraId="5C3EF357" w14:textId="402380AE" w:rsidR="001561B6" w:rsidRPr="00714728" w:rsidRDefault="001561B6" w:rsidP="00027D65">
            <w:pPr>
              <w:rPr>
                <w:rFonts w:ascii="GHEA Grapalat" w:hAnsi="GHEA Grapalat" w:cs="Sylfaen"/>
                <w:sz w:val="20"/>
                <w:szCs w:val="20"/>
                <w:lang w:val="es-ES_tradnl"/>
              </w:rPr>
            </w:pPr>
            <w:r w:rsidRPr="00714728">
              <w:rPr>
                <w:rFonts w:ascii="GHEA Grapalat" w:hAnsi="GHEA Grapalat" w:cs="Sylfaen"/>
                <w:sz w:val="20"/>
                <w:szCs w:val="20"/>
                <w:lang w:val="es-ES_tradnl"/>
              </w:rPr>
              <w:t xml:space="preserve">Երկրորդ կարծիքում, ՖՆ-ն, անդրադառնալով ՀՊ բյուջետային հայտը նպատակահարմարության դաշտում գնահատելու հիմնախնդրին, չի բերել վերջինիս </w:t>
            </w:r>
            <w:r w:rsidR="00C64D76" w:rsidRPr="00714728">
              <w:rPr>
                <w:rFonts w:ascii="GHEA Grapalat" w:hAnsi="GHEA Grapalat" w:cs="Sylfaen"/>
                <w:sz w:val="20"/>
                <w:szCs w:val="20"/>
                <w:lang w:val="es-ES_tradnl"/>
              </w:rPr>
              <w:t xml:space="preserve">հնարավորությունը բացառող որևէ հակափաստարկ։ Հենց այդ ռիսկը նկատի առնելով են միջազգային ստանդարտները </w:t>
            </w:r>
            <w:r w:rsidR="000E1B0A" w:rsidRPr="00714728">
              <w:rPr>
                <w:rFonts w:ascii="GHEA Grapalat" w:hAnsi="GHEA Grapalat" w:cs="Sylfaen"/>
                <w:sz w:val="20"/>
                <w:szCs w:val="20"/>
                <w:lang w:val="es-ES_tradnl"/>
              </w:rPr>
              <w:t xml:space="preserve">նախատեսում </w:t>
            </w:r>
            <w:r w:rsidR="00C64D76" w:rsidRPr="00714728">
              <w:rPr>
                <w:rFonts w:ascii="GHEA Grapalat" w:hAnsi="GHEA Grapalat" w:cs="Sylfaen"/>
                <w:sz w:val="20"/>
                <w:szCs w:val="20"/>
                <w:lang w:val="es-ES_tradnl"/>
              </w:rPr>
              <w:t>բացառ</w:t>
            </w:r>
            <w:r w:rsidR="000E1B0A" w:rsidRPr="00714728">
              <w:rPr>
                <w:rFonts w:ascii="GHEA Grapalat" w:hAnsi="GHEA Grapalat" w:cs="Sylfaen"/>
                <w:sz w:val="20"/>
                <w:szCs w:val="20"/>
                <w:lang w:val="es-ES_tradnl"/>
              </w:rPr>
              <w:t>ել</w:t>
            </w:r>
            <w:r w:rsidR="00C64D76" w:rsidRPr="00714728">
              <w:rPr>
                <w:rFonts w:ascii="GHEA Grapalat" w:hAnsi="GHEA Grapalat" w:cs="Sylfaen"/>
                <w:sz w:val="20"/>
                <w:szCs w:val="20"/>
                <w:lang w:val="es-ES_tradnl"/>
              </w:rPr>
              <w:t xml:space="preserve"> գործադրի կողմից ԲՀՄ-ի </w:t>
            </w:r>
            <w:r w:rsidR="00C64D76" w:rsidRPr="00714728">
              <w:rPr>
                <w:rFonts w:ascii="GHEA Grapalat" w:hAnsi="GHEA Grapalat" w:cs="Sylfaen"/>
                <w:sz w:val="20"/>
                <w:szCs w:val="20"/>
                <w:lang w:val="es-ES_tradnl"/>
              </w:rPr>
              <w:lastRenderedPageBreak/>
              <w:t>բյուջետային հայտը փոփոխելու որևէ հնարավորությունը։</w:t>
            </w:r>
          </w:p>
          <w:p w14:paraId="00361BA4" w14:textId="77777777" w:rsidR="00C64D76" w:rsidRPr="00714728" w:rsidRDefault="00C64D76" w:rsidP="00027D65">
            <w:pPr>
              <w:rPr>
                <w:rFonts w:ascii="GHEA Grapalat" w:hAnsi="GHEA Grapalat" w:cs="Sylfaen"/>
                <w:sz w:val="20"/>
                <w:szCs w:val="20"/>
                <w:lang w:val="es-ES_tradnl"/>
              </w:rPr>
            </w:pPr>
          </w:p>
          <w:p w14:paraId="286539C7" w14:textId="2D0C5F57" w:rsidR="00C64D76" w:rsidRPr="00714728" w:rsidRDefault="00E73E2E" w:rsidP="00027D65">
            <w:pPr>
              <w:rPr>
                <w:rFonts w:ascii="GHEA Grapalat" w:hAnsi="GHEA Grapalat" w:cs="Sylfaen"/>
                <w:sz w:val="20"/>
                <w:szCs w:val="20"/>
                <w:lang w:val="es-ES_tradnl"/>
              </w:rPr>
            </w:pPr>
            <w:r w:rsidRPr="00714728">
              <w:rPr>
                <w:rFonts w:ascii="GHEA Grapalat" w:hAnsi="GHEA Grapalat" w:cs="Sylfaen"/>
                <w:sz w:val="20"/>
                <w:szCs w:val="20"/>
                <w:lang w:val="en-US"/>
              </w:rPr>
              <w:t>Պահուստային</w:t>
            </w:r>
            <w:r w:rsidRPr="00714728">
              <w:rPr>
                <w:rFonts w:ascii="GHEA Grapalat" w:hAnsi="GHEA Grapalat" w:cs="Sylfaen"/>
                <w:sz w:val="20"/>
                <w:szCs w:val="20"/>
                <w:lang w:val="es-ES_tradnl"/>
              </w:rPr>
              <w:t xml:space="preserve"> </w:t>
            </w:r>
            <w:r w:rsidRPr="00714728">
              <w:rPr>
                <w:rFonts w:ascii="GHEA Grapalat" w:hAnsi="GHEA Grapalat" w:cs="Sylfaen"/>
                <w:sz w:val="20"/>
                <w:szCs w:val="20"/>
                <w:lang w:val="en-US"/>
              </w:rPr>
              <w:t>ֆոնդն</w:t>
            </w:r>
            <w:r w:rsidRPr="00714728">
              <w:rPr>
                <w:rFonts w:ascii="GHEA Grapalat" w:hAnsi="GHEA Grapalat" w:cs="Sylfaen"/>
                <w:sz w:val="20"/>
                <w:szCs w:val="20"/>
                <w:lang w:val="es-ES_tradnl"/>
              </w:rPr>
              <w:t xml:space="preserve">, </w:t>
            </w:r>
            <w:r w:rsidRPr="00714728">
              <w:rPr>
                <w:rFonts w:ascii="GHEA Grapalat" w:hAnsi="GHEA Grapalat" w:cs="Sylfaen"/>
                <w:sz w:val="20"/>
                <w:szCs w:val="20"/>
                <w:lang w:val="en-US"/>
              </w:rPr>
              <w:t>իհարկե</w:t>
            </w:r>
            <w:r w:rsidRPr="00714728">
              <w:rPr>
                <w:rFonts w:ascii="GHEA Grapalat" w:hAnsi="GHEA Grapalat" w:cs="Sylfaen"/>
                <w:sz w:val="20"/>
                <w:szCs w:val="20"/>
                <w:lang w:val="es-ES_tradnl"/>
              </w:rPr>
              <w:t xml:space="preserve">, </w:t>
            </w:r>
            <w:r w:rsidRPr="00714728">
              <w:rPr>
                <w:rFonts w:ascii="GHEA Grapalat" w:hAnsi="GHEA Grapalat" w:cs="Sylfaen"/>
                <w:sz w:val="20"/>
                <w:szCs w:val="20"/>
                <w:lang w:val="en-US"/>
              </w:rPr>
              <w:t>հանդիսանում</w:t>
            </w:r>
            <w:r w:rsidRPr="00714728">
              <w:rPr>
                <w:rFonts w:ascii="GHEA Grapalat" w:hAnsi="GHEA Grapalat" w:cs="Sylfaen"/>
                <w:sz w:val="20"/>
                <w:szCs w:val="20"/>
                <w:lang w:val="es-ES_tradnl"/>
              </w:rPr>
              <w:t xml:space="preserve"> </w:t>
            </w:r>
            <w:r w:rsidRPr="00714728">
              <w:rPr>
                <w:rFonts w:ascii="GHEA Grapalat" w:hAnsi="GHEA Grapalat" w:cs="Sylfaen"/>
                <w:sz w:val="20"/>
                <w:szCs w:val="20"/>
                <w:lang w:val="en-US"/>
              </w:rPr>
              <w:t>է</w:t>
            </w:r>
            <w:r w:rsidRPr="00714728">
              <w:rPr>
                <w:rFonts w:ascii="GHEA Grapalat" w:hAnsi="GHEA Grapalat" w:cs="Sylfaen"/>
                <w:sz w:val="20"/>
                <w:szCs w:val="20"/>
                <w:lang w:val="es-ES_tradnl"/>
              </w:rPr>
              <w:t xml:space="preserve"> </w:t>
            </w:r>
            <w:r w:rsidRPr="00714728">
              <w:rPr>
                <w:rFonts w:ascii="GHEA Grapalat" w:hAnsi="GHEA Grapalat" w:cs="Sylfaen"/>
                <w:sz w:val="20"/>
                <w:szCs w:val="20"/>
                <w:lang w:val="en-US"/>
              </w:rPr>
              <w:t>ՀՊ</w:t>
            </w:r>
            <w:r w:rsidRPr="00714728">
              <w:rPr>
                <w:rFonts w:ascii="GHEA Grapalat" w:hAnsi="GHEA Grapalat" w:cs="Sylfaen"/>
                <w:sz w:val="20"/>
                <w:szCs w:val="20"/>
                <w:lang w:val="es-ES_tradnl"/>
              </w:rPr>
              <w:t xml:space="preserve"> </w:t>
            </w:r>
            <w:r w:rsidRPr="00714728">
              <w:rPr>
                <w:rFonts w:ascii="GHEA Grapalat" w:hAnsi="GHEA Grapalat" w:cs="Sylfaen"/>
                <w:sz w:val="20"/>
                <w:szCs w:val="20"/>
                <w:lang w:val="en-US"/>
              </w:rPr>
              <w:t>ֆինանսական</w:t>
            </w:r>
            <w:r w:rsidRPr="00714728">
              <w:rPr>
                <w:rFonts w:ascii="GHEA Grapalat" w:hAnsi="GHEA Grapalat" w:cs="Sylfaen"/>
                <w:sz w:val="20"/>
                <w:szCs w:val="20"/>
                <w:lang w:val="es-ES_tradnl"/>
              </w:rPr>
              <w:t xml:space="preserve"> </w:t>
            </w:r>
            <w:r w:rsidRPr="00714728">
              <w:rPr>
                <w:rFonts w:ascii="GHEA Grapalat" w:hAnsi="GHEA Grapalat" w:cs="Sylfaen"/>
                <w:sz w:val="20"/>
                <w:szCs w:val="20"/>
                <w:lang w:val="en-US"/>
              </w:rPr>
              <w:t>ինքնուրույնության</w:t>
            </w:r>
            <w:r w:rsidRPr="00714728">
              <w:rPr>
                <w:rFonts w:ascii="GHEA Grapalat" w:hAnsi="GHEA Grapalat" w:cs="Sylfaen"/>
                <w:sz w:val="20"/>
                <w:szCs w:val="20"/>
                <w:lang w:val="es-ES_tradnl"/>
              </w:rPr>
              <w:t xml:space="preserve"> </w:t>
            </w:r>
            <w:r w:rsidRPr="00714728">
              <w:rPr>
                <w:rFonts w:ascii="GHEA Grapalat" w:hAnsi="GHEA Grapalat" w:cs="Sylfaen"/>
                <w:sz w:val="20"/>
                <w:szCs w:val="20"/>
                <w:lang w:val="en-US"/>
              </w:rPr>
              <w:t>բաղադրիչ։</w:t>
            </w:r>
            <w:r w:rsidRPr="00714728">
              <w:rPr>
                <w:rFonts w:ascii="GHEA Grapalat" w:hAnsi="GHEA Grapalat" w:cs="Sylfaen"/>
                <w:sz w:val="20"/>
                <w:szCs w:val="20"/>
                <w:lang w:val="es-ES_tradnl"/>
              </w:rPr>
              <w:t xml:space="preserve"> </w:t>
            </w:r>
            <w:r w:rsidRPr="00714728">
              <w:rPr>
                <w:rFonts w:ascii="GHEA Grapalat" w:hAnsi="GHEA Grapalat" w:cs="Sylfaen"/>
                <w:sz w:val="20"/>
                <w:szCs w:val="20"/>
                <w:lang w:val="en-US"/>
              </w:rPr>
              <w:t>Այնուհանդերձ</w:t>
            </w:r>
            <w:r w:rsidRPr="00714728">
              <w:rPr>
                <w:rFonts w:ascii="GHEA Grapalat" w:hAnsi="GHEA Grapalat" w:cs="Sylfaen"/>
                <w:sz w:val="20"/>
                <w:szCs w:val="20"/>
                <w:lang w:val="es-ES_tradnl"/>
              </w:rPr>
              <w:t xml:space="preserve">, </w:t>
            </w:r>
            <w:r w:rsidRPr="00714728">
              <w:rPr>
                <w:rFonts w:ascii="GHEA Grapalat" w:hAnsi="GHEA Grapalat" w:cs="Sylfaen"/>
                <w:sz w:val="20"/>
                <w:szCs w:val="20"/>
                <w:lang w:val="en-US"/>
              </w:rPr>
              <w:t>պ</w:t>
            </w:r>
            <w:r w:rsidR="00C64D76" w:rsidRPr="00714728">
              <w:rPr>
                <w:rFonts w:ascii="GHEA Grapalat" w:hAnsi="GHEA Grapalat" w:cs="Sylfaen"/>
                <w:sz w:val="20"/>
                <w:szCs w:val="20"/>
                <w:lang w:val="en-US"/>
              </w:rPr>
              <w:t>ահուստային</w:t>
            </w:r>
            <w:r w:rsidR="00C64D76" w:rsidRPr="00714728">
              <w:rPr>
                <w:rFonts w:ascii="GHEA Grapalat" w:hAnsi="GHEA Grapalat" w:cs="Sylfaen"/>
                <w:sz w:val="20"/>
                <w:szCs w:val="20"/>
                <w:lang w:val="es-ES_tradnl"/>
              </w:rPr>
              <w:t xml:space="preserve"> </w:t>
            </w:r>
            <w:r w:rsidR="00C64D76" w:rsidRPr="00714728">
              <w:rPr>
                <w:rFonts w:ascii="GHEA Grapalat" w:hAnsi="GHEA Grapalat" w:cs="Sylfaen"/>
                <w:sz w:val="20"/>
                <w:szCs w:val="20"/>
                <w:lang w:val="en-US"/>
              </w:rPr>
              <w:t>ֆոնդի</w:t>
            </w:r>
            <w:r w:rsidR="00C64D76" w:rsidRPr="00714728">
              <w:rPr>
                <w:rFonts w:ascii="GHEA Grapalat" w:hAnsi="GHEA Grapalat" w:cs="Sylfaen"/>
                <w:sz w:val="20"/>
                <w:szCs w:val="20"/>
                <w:lang w:val="es-ES_tradnl"/>
              </w:rPr>
              <w:t xml:space="preserve"> </w:t>
            </w:r>
            <w:r w:rsidR="00C64D76" w:rsidRPr="00714728">
              <w:rPr>
                <w:rFonts w:ascii="GHEA Grapalat" w:hAnsi="GHEA Grapalat" w:cs="Sylfaen"/>
                <w:sz w:val="20"/>
                <w:szCs w:val="20"/>
                <w:lang w:val="en-US"/>
              </w:rPr>
              <w:t>մեծությունը</w:t>
            </w:r>
            <w:r w:rsidR="00C64D76" w:rsidRPr="00714728">
              <w:rPr>
                <w:rFonts w:ascii="GHEA Grapalat" w:hAnsi="GHEA Grapalat" w:cs="Sylfaen"/>
                <w:sz w:val="20"/>
                <w:szCs w:val="20"/>
                <w:lang w:val="es-ES_tradnl"/>
              </w:rPr>
              <w:t xml:space="preserve"> </w:t>
            </w:r>
            <w:r w:rsidR="00C64D76" w:rsidRPr="00714728">
              <w:rPr>
                <w:rFonts w:ascii="GHEA Grapalat" w:hAnsi="GHEA Grapalat" w:cs="Sylfaen"/>
                <w:sz w:val="20"/>
                <w:szCs w:val="20"/>
                <w:lang w:val="en-US"/>
              </w:rPr>
              <w:t>հավասար</w:t>
            </w:r>
            <w:r w:rsidR="00C64D76" w:rsidRPr="00714728">
              <w:rPr>
                <w:rFonts w:ascii="GHEA Grapalat" w:hAnsi="GHEA Grapalat" w:cs="Sylfaen"/>
                <w:sz w:val="20"/>
                <w:szCs w:val="20"/>
                <w:lang w:val="es-ES_tradnl"/>
              </w:rPr>
              <w:t xml:space="preserve"> </w:t>
            </w:r>
            <w:r w:rsidR="00C64D76" w:rsidRPr="00714728">
              <w:rPr>
                <w:rFonts w:ascii="GHEA Grapalat" w:hAnsi="GHEA Grapalat" w:cs="Sylfaen"/>
                <w:sz w:val="20"/>
                <w:szCs w:val="20"/>
                <w:lang w:val="en-US"/>
              </w:rPr>
              <w:t>է</w:t>
            </w:r>
            <w:r w:rsidR="00C64D76" w:rsidRPr="00714728">
              <w:rPr>
                <w:rFonts w:ascii="GHEA Grapalat" w:hAnsi="GHEA Grapalat" w:cs="Sylfaen"/>
                <w:sz w:val="20"/>
                <w:szCs w:val="20"/>
                <w:lang w:val="es-ES_tradnl"/>
              </w:rPr>
              <w:t xml:space="preserve"> </w:t>
            </w:r>
            <w:r w:rsidR="00C64D76" w:rsidRPr="00714728">
              <w:rPr>
                <w:rFonts w:ascii="GHEA Grapalat" w:hAnsi="GHEA Grapalat" w:cs="Sylfaen"/>
                <w:sz w:val="20"/>
                <w:szCs w:val="20"/>
                <w:lang w:val="en-US"/>
              </w:rPr>
              <w:t>տվյալ</w:t>
            </w:r>
            <w:r w:rsidR="00C64D76" w:rsidRPr="00714728">
              <w:rPr>
                <w:rFonts w:ascii="GHEA Grapalat" w:hAnsi="GHEA Grapalat" w:cs="Sylfaen"/>
                <w:sz w:val="20"/>
                <w:szCs w:val="20"/>
                <w:lang w:val="es-ES_tradnl"/>
              </w:rPr>
              <w:t xml:space="preserve"> </w:t>
            </w:r>
            <w:r w:rsidR="00C64D76" w:rsidRPr="00714728">
              <w:rPr>
                <w:rFonts w:ascii="GHEA Grapalat" w:hAnsi="GHEA Grapalat" w:cs="Sylfaen"/>
                <w:sz w:val="20"/>
                <w:szCs w:val="20"/>
                <w:lang w:val="en-US"/>
              </w:rPr>
              <w:t>տարվա</w:t>
            </w:r>
            <w:r w:rsidR="00C64D76" w:rsidRPr="00714728">
              <w:rPr>
                <w:rFonts w:ascii="GHEA Grapalat" w:hAnsi="GHEA Grapalat" w:cs="Sylfaen"/>
                <w:sz w:val="20"/>
                <w:szCs w:val="20"/>
                <w:lang w:val="es-ES_tradnl"/>
              </w:rPr>
              <w:t xml:space="preserve"> </w:t>
            </w:r>
            <w:r w:rsidR="00C64D76" w:rsidRPr="00714728">
              <w:rPr>
                <w:rFonts w:ascii="GHEA Grapalat" w:hAnsi="GHEA Grapalat" w:cs="Sylfaen"/>
                <w:sz w:val="20"/>
                <w:szCs w:val="20"/>
                <w:lang w:val="en-US"/>
              </w:rPr>
              <w:t>պետական</w:t>
            </w:r>
            <w:r w:rsidR="00C64D76" w:rsidRPr="00714728">
              <w:rPr>
                <w:rFonts w:ascii="GHEA Grapalat" w:hAnsi="GHEA Grapalat" w:cs="Sylfaen"/>
                <w:sz w:val="20"/>
                <w:szCs w:val="20"/>
                <w:lang w:val="es-ES_tradnl"/>
              </w:rPr>
              <w:t xml:space="preserve"> </w:t>
            </w:r>
            <w:r w:rsidR="00C64D76" w:rsidRPr="00714728">
              <w:rPr>
                <w:rFonts w:ascii="GHEA Grapalat" w:hAnsi="GHEA Grapalat" w:cs="Sylfaen"/>
                <w:sz w:val="20"/>
                <w:szCs w:val="20"/>
                <w:lang w:val="en-US"/>
              </w:rPr>
              <w:t>բյուջեի</w:t>
            </w:r>
            <w:r w:rsidR="00C64D76" w:rsidRPr="00714728">
              <w:rPr>
                <w:rFonts w:ascii="GHEA Grapalat" w:hAnsi="GHEA Grapalat" w:cs="Sylfaen"/>
                <w:sz w:val="20"/>
                <w:szCs w:val="20"/>
                <w:lang w:val="es-ES_tradnl"/>
              </w:rPr>
              <w:t xml:space="preserve"> </w:t>
            </w:r>
            <w:r w:rsidR="00C64D76" w:rsidRPr="00714728">
              <w:rPr>
                <w:rFonts w:ascii="GHEA Grapalat" w:hAnsi="GHEA Grapalat" w:cs="Sylfaen"/>
                <w:sz w:val="20"/>
                <w:szCs w:val="20"/>
                <w:lang w:val="en-US"/>
              </w:rPr>
              <w:t>մասին</w:t>
            </w:r>
            <w:r w:rsidR="00C64D76" w:rsidRPr="00714728">
              <w:rPr>
                <w:rFonts w:ascii="GHEA Grapalat" w:hAnsi="GHEA Grapalat" w:cs="Sylfaen"/>
                <w:sz w:val="20"/>
                <w:szCs w:val="20"/>
                <w:lang w:val="es-ES_tradnl"/>
              </w:rPr>
              <w:t xml:space="preserve"> </w:t>
            </w:r>
            <w:r w:rsidR="00C64D76" w:rsidRPr="00714728">
              <w:rPr>
                <w:rFonts w:ascii="GHEA Grapalat" w:hAnsi="GHEA Grapalat" w:cs="Sylfaen"/>
                <w:sz w:val="20"/>
                <w:szCs w:val="20"/>
                <w:lang w:val="en-US"/>
              </w:rPr>
              <w:t>օրենքով</w:t>
            </w:r>
            <w:r w:rsidR="00C64D76" w:rsidRPr="00714728">
              <w:rPr>
                <w:rFonts w:ascii="GHEA Grapalat" w:hAnsi="GHEA Grapalat" w:cs="Sylfaen"/>
                <w:sz w:val="20"/>
                <w:szCs w:val="20"/>
                <w:lang w:val="es-ES_tradnl"/>
              </w:rPr>
              <w:t xml:space="preserve"> </w:t>
            </w:r>
            <w:r w:rsidR="00C64D76" w:rsidRPr="00714728">
              <w:rPr>
                <w:rFonts w:ascii="GHEA Grapalat" w:hAnsi="GHEA Grapalat" w:cs="Sylfaen"/>
                <w:sz w:val="20"/>
                <w:szCs w:val="20"/>
                <w:lang w:val="en-US"/>
              </w:rPr>
              <w:t>ՀՊ</w:t>
            </w:r>
            <w:r w:rsidR="00C64D76" w:rsidRPr="00714728">
              <w:rPr>
                <w:rFonts w:ascii="GHEA Grapalat" w:hAnsi="GHEA Grapalat" w:cs="Sylfaen"/>
                <w:sz w:val="20"/>
                <w:szCs w:val="20"/>
                <w:lang w:val="es-ES_tradnl"/>
              </w:rPr>
              <w:t xml:space="preserve"> </w:t>
            </w:r>
            <w:r w:rsidR="00C64D76" w:rsidRPr="00714728">
              <w:rPr>
                <w:rFonts w:ascii="GHEA Grapalat" w:hAnsi="GHEA Grapalat" w:cs="Sylfaen"/>
                <w:sz w:val="20"/>
                <w:szCs w:val="20"/>
                <w:lang w:val="en-US"/>
              </w:rPr>
              <w:t>համար</w:t>
            </w:r>
            <w:r w:rsidR="00C64D76" w:rsidRPr="00714728">
              <w:rPr>
                <w:rFonts w:ascii="GHEA Grapalat" w:hAnsi="GHEA Grapalat" w:cs="Sylfaen"/>
                <w:sz w:val="20"/>
                <w:szCs w:val="20"/>
                <w:lang w:val="es-ES_tradnl"/>
              </w:rPr>
              <w:t xml:space="preserve"> </w:t>
            </w:r>
            <w:r w:rsidR="00C64D76" w:rsidRPr="00714728">
              <w:rPr>
                <w:rFonts w:ascii="GHEA Grapalat" w:hAnsi="GHEA Grapalat" w:cs="Sylfaen"/>
                <w:sz w:val="20"/>
                <w:szCs w:val="20"/>
                <w:lang w:val="en-US"/>
              </w:rPr>
              <w:t>նախատեսված</w:t>
            </w:r>
            <w:r w:rsidR="00C64D76" w:rsidRPr="00714728">
              <w:rPr>
                <w:rFonts w:ascii="GHEA Grapalat" w:hAnsi="GHEA Grapalat" w:cs="Sylfaen"/>
                <w:sz w:val="20"/>
                <w:szCs w:val="20"/>
                <w:lang w:val="es-ES_tradnl"/>
              </w:rPr>
              <w:t xml:space="preserve"> </w:t>
            </w:r>
            <w:r w:rsidR="00C64D76" w:rsidRPr="00714728">
              <w:rPr>
                <w:rFonts w:ascii="GHEA Grapalat" w:hAnsi="GHEA Grapalat" w:cs="Sylfaen"/>
                <w:sz w:val="20"/>
                <w:szCs w:val="20"/>
                <w:lang w:val="en-US"/>
              </w:rPr>
              <w:t>ծախսերի</w:t>
            </w:r>
            <w:r w:rsidR="00C64D76" w:rsidRPr="00714728">
              <w:rPr>
                <w:rFonts w:ascii="GHEA Grapalat" w:hAnsi="GHEA Grapalat" w:cs="Sylfaen"/>
                <w:sz w:val="20"/>
                <w:szCs w:val="20"/>
                <w:lang w:val="es-ES_tradnl"/>
              </w:rPr>
              <w:t xml:space="preserve"> (</w:t>
            </w:r>
            <w:r w:rsidR="00C64D76" w:rsidRPr="00714728">
              <w:rPr>
                <w:rFonts w:ascii="GHEA Grapalat" w:hAnsi="GHEA Grapalat" w:cs="Sylfaen"/>
                <w:sz w:val="20"/>
                <w:szCs w:val="20"/>
                <w:lang w:val="en-US"/>
              </w:rPr>
              <w:t>առանց</w:t>
            </w:r>
            <w:r w:rsidR="00C64D76" w:rsidRPr="00714728">
              <w:rPr>
                <w:rFonts w:ascii="GHEA Grapalat" w:hAnsi="GHEA Grapalat" w:cs="Sylfaen"/>
                <w:sz w:val="20"/>
                <w:szCs w:val="20"/>
                <w:lang w:val="es-ES_tradnl"/>
              </w:rPr>
              <w:t xml:space="preserve"> </w:t>
            </w:r>
            <w:r w:rsidR="00C64D76" w:rsidRPr="00714728">
              <w:rPr>
                <w:rFonts w:ascii="GHEA Grapalat" w:hAnsi="GHEA Grapalat" w:cs="Sylfaen"/>
                <w:sz w:val="20"/>
                <w:szCs w:val="20"/>
                <w:lang w:val="en-US"/>
              </w:rPr>
              <w:t>աշխատակիցների</w:t>
            </w:r>
            <w:r w:rsidR="00C64D76" w:rsidRPr="00714728">
              <w:rPr>
                <w:rFonts w:ascii="GHEA Grapalat" w:hAnsi="GHEA Grapalat" w:cs="Sylfaen"/>
                <w:sz w:val="20"/>
                <w:szCs w:val="20"/>
                <w:lang w:val="es-ES_tradnl"/>
              </w:rPr>
              <w:t xml:space="preserve"> </w:t>
            </w:r>
            <w:r w:rsidR="00C64D76" w:rsidRPr="00714728">
              <w:rPr>
                <w:rFonts w:ascii="GHEA Grapalat" w:hAnsi="GHEA Grapalat" w:cs="Sylfaen"/>
                <w:sz w:val="20"/>
                <w:szCs w:val="20"/>
                <w:lang w:val="en-US"/>
              </w:rPr>
              <w:t>խրախուսման</w:t>
            </w:r>
            <w:r w:rsidR="00C64D76" w:rsidRPr="00714728">
              <w:rPr>
                <w:rFonts w:ascii="GHEA Grapalat" w:hAnsi="GHEA Grapalat" w:cs="Sylfaen"/>
                <w:sz w:val="20"/>
                <w:szCs w:val="20"/>
                <w:lang w:val="es-ES_tradnl"/>
              </w:rPr>
              <w:t xml:space="preserve"> </w:t>
            </w:r>
            <w:r w:rsidR="00C64D76" w:rsidRPr="00714728">
              <w:rPr>
                <w:rFonts w:ascii="GHEA Grapalat" w:hAnsi="GHEA Grapalat" w:cs="Sylfaen"/>
                <w:sz w:val="20"/>
                <w:szCs w:val="20"/>
                <w:lang w:val="en-US"/>
              </w:rPr>
              <w:t>և</w:t>
            </w:r>
            <w:r w:rsidR="00C64D76" w:rsidRPr="00714728">
              <w:rPr>
                <w:rFonts w:ascii="GHEA Grapalat" w:hAnsi="GHEA Grapalat" w:cs="Sylfaen"/>
                <w:sz w:val="20"/>
                <w:szCs w:val="20"/>
                <w:lang w:val="es-ES_tradnl"/>
              </w:rPr>
              <w:t xml:space="preserve"> </w:t>
            </w:r>
            <w:r w:rsidR="00C64D76" w:rsidRPr="00714728">
              <w:rPr>
                <w:rFonts w:ascii="GHEA Grapalat" w:hAnsi="GHEA Grapalat" w:cs="Sylfaen"/>
                <w:sz w:val="20"/>
                <w:szCs w:val="20"/>
                <w:lang w:val="en-US"/>
              </w:rPr>
              <w:t>համակարգի</w:t>
            </w:r>
            <w:r w:rsidR="00C64D76" w:rsidRPr="00714728">
              <w:rPr>
                <w:rFonts w:ascii="GHEA Grapalat" w:hAnsi="GHEA Grapalat" w:cs="Sylfaen"/>
                <w:sz w:val="20"/>
                <w:szCs w:val="20"/>
                <w:lang w:val="es-ES_tradnl"/>
              </w:rPr>
              <w:t xml:space="preserve"> </w:t>
            </w:r>
            <w:r w:rsidR="00C64D76" w:rsidRPr="00714728">
              <w:rPr>
                <w:rFonts w:ascii="GHEA Grapalat" w:hAnsi="GHEA Grapalat" w:cs="Sylfaen"/>
                <w:sz w:val="20"/>
                <w:szCs w:val="20"/>
                <w:lang w:val="en-US"/>
              </w:rPr>
              <w:t>զարգացման</w:t>
            </w:r>
            <w:r w:rsidR="00C64D76" w:rsidRPr="00714728">
              <w:rPr>
                <w:rFonts w:ascii="GHEA Grapalat" w:hAnsi="GHEA Grapalat" w:cs="Sylfaen"/>
                <w:sz w:val="20"/>
                <w:szCs w:val="20"/>
                <w:lang w:val="es-ES_tradnl"/>
              </w:rPr>
              <w:t xml:space="preserve"> </w:t>
            </w:r>
            <w:r w:rsidR="00C64D76" w:rsidRPr="00714728">
              <w:rPr>
                <w:rFonts w:ascii="GHEA Grapalat" w:hAnsi="GHEA Grapalat" w:cs="Sylfaen"/>
                <w:sz w:val="20"/>
                <w:szCs w:val="20"/>
                <w:lang w:val="en-US"/>
              </w:rPr>
              <w:t>նպատակային</w:t>
            </w:r>
            <w:r w:rsidR="00C64D76" w:rsidRPr="00714728">
              <w:rPr>
                <w:rFonts w:ascii="GHEA Grapalat" w:hAnsi="GHEA Grapalat" w:cs="Sylfaen"/>
                <w:sz w:val="20"/>
                <w:szCs w:val="20"/>
                <w:lang w:val="es-ES_tradnl"/>
              </w:rPr>
              <w:t xml:space="preserve"> </w:t>
            </w:r>
            <w:r w:rsidR="00C64D76" w:rsidRPr="00714728">
              <w:rPr>
                <w:rFonts w:ascii="GHEA Grapalat" w:hAnsi="GHEA Grapalat" w:cs="Sylfaen"/>
                <w:sz w:val="20"/>
                <w:szCs w:val="20"/>
                <w:lang w:val="en-US"/>
              </w:rPr>
              <w:t>ֆոնդի</w:t>
            </w:r>
            <w:r w:rsidR="00C64D76" w:rsidRPr="00714728">
              <w:rPr>
                <w:rFonts w:ascii="GHEA Grapalat" w:hAnsi="GHEA Grapalat" w:cs="Sylfaen"/>
                <w:sz w:val="20"/>
                <w:szCs w:val="20"/>
                <w:lang w:val="es-ES_tradnl"/>
              </w:rPr>
              <w:t xml:space="preserve"> </w:t>
            </w:r>
            <w:r w:rsidR="00C64D76" w:rsidRPr="00714728">
              <w:rPr>
                <w:rFonts w:ascii="GHEA Grapalat" w:hAnsi="GHEA Grapalat" w:cs="Sylfaen"/>
                <w:sz w:val="20"/>
                <w:szCs w:val="20"/>
                <w:lang w:val="en-US"/>
              </w:rPr>
              <w:t>գծով</w:t>
            </w:r>
            <w:r w:rsidR="00C64D76" w:rsidRPr="00714728">
              <w:rPr>
                <w:rFonts w:ascii="GHEA Grapalat" w:hAnsi="GHEA Grapalat" w:cs="Sylfaen"/>
                <w:sz w:val="20"/>
                <w:szCs w:val="20"/>
                <w:lang w:val="es-ES_tradnl"/>
              </w:rPr>
              <w:t xml:space="preserve"> </w:t>
            </w:r>
            <w:r w:rsidR="00C64D76" w:rsidRPr="00714728">
              <w:rPr>
                <w:rFonts w:ascii="GHEA Grapalat" w:hAnsi="GHEA Grapalat" w:cs="Sylfaen"/>
                <w:sz w:val="20"/>
                <w:szCs w:val="20"/>
                <w:lang w:val="en-US"/>
              </w:rPr>
              <w:t>ծախսերի</w:t>
            </w:r>
            <w:r w:rsidR="00C64D76" w:rsidRPr="00714728">
              <w:rPr>
                <w:rFonts w:ascii="GHEA Grapalat" w:hAnsi="GHEA Grapalat" w:cs="Sylfaen"/>
                <w:sz w:val="20"/>
                <w:szCs w:val="20"/>
                <w:lang w:val="es-ES_tradnl"/>
              </w:rPr>
              <w:t xml:space="preserve">) </w:t>
            </w:r>
            <w:r w:rsidR="00C64D76" w:rsidRPr="00714728">
              <w:rPr>
                <w:rFonts w:ascii="GHEA Grapalat" w:hAnsi="GHEA Grapalat" w:cs="Sylfaen"/>
                <w:sz w:val="20"/>
                <w:szCs w:val="20"/>
                <w:lang w:val="en-US"/>
              </w:rPr>
              <w:t>ընդհանուր</w:t>
            </w:r>
            <w:r w:rsidR="00C64D76" w:rsidRPr="00714728">
              <w:rPr>
                <w:rFonts w:ascii="GHEA Grapalat" w:hAnsi="GHEA Grapalat" w:cs="Sylfaen"/>
                <w:sz w:val="20"/>
                <w:szCs w:val="20"/>
                <w:lang w:val="es-ES_tradnl"/>
              </w:rPr>
              <w:t xml:space="preserve"> </w:t>
            </w:r>
            <w:r w:rsidR="00C64D76" w:rsidRPr="00714728">
              <w:rPr>
                <w:rFonts w:ascii="GHEA Grapalat" w:hAnsi="GHEA Grapalat" w:cs="Sylfaen"/>
                <w:sz w:val="20"/>
                <w:szCs w:val="20"/>
                <w:lang w:val="en-US"/>
              </w:rPr>
              <w:t>գումարի</w:t>
            </w:r>
            <w:r w:rsidR="00C64D76" w:rsidRPr="00714728">
              <w:rPr>
                <w:rFonts w:ascii="GHEA Grapalat" w:hAnsi="GHEA Grapalat" w:cs="Sylfaen"/>
                <w:sz w:val="20"/>
                <w:szCs w:val="20"/>
                <w:lang w:val="es-ES_tradnl"/>
              </w:rPr>
              <w:t xml:space="preserve"> 2%-</w:t>
            </w:r>
            <w:r w:rsidR="00C64D76" w:rsidRPr="00714728">
              <w:rPr>
                <w:rFonts w:ascii="GHEA Grapalat" w:hAnsi="GHEA Grapalat" w:cs="Sylfaen"/>
                <w:sz w:val="20"/>
                <w:szCs w:val="20"/>
                <w:lang w:val="en-US"/>
              </w:rPr>
              <w:t>ին</w:t>
            </w:r>
            <w:r w:rsidR="00C64D76" w:rsidRPr="00714728">
              <w:rPr>
                <w:rFonts w:ascii="GHEA Grapalat" w:hAnsi="GHEA Grapalat" w:cs="Sylfaen"/>
                <w:sz w:val="20"/>
                <w:szCs w:val="20"/>
                <w:lang w:val="es-ES_tradnl"/>
              </w:rPr>
              <w:t xml:space="preserve">, </w:t>
            </w:r>
            <w:r w:rsidR="00C64D76" w:rsidRPr="00714728">
              <w:rPr>
                <w:rFonts w:ascii="GHEA Grapalat" w:hAnsi="GHEA Grapalat" w:cs="Sylfaen"/>
                <w:sz w:val="20"/>
                <w:szCs w:val="20"/>
                <w:lang w:val="en-US"/>
              </w:rPr>
              <w:t>մինչդեռ</w:t>
            </w:r>
            <w:r w:rsidR="00C64D76" w:rsidRPr="00714728">
              <w:rPr>
                <w:rFonts w:ascii="GHEA Grapalat" w:hAnsi="GHEA Grapalat" w:cs="Sylfaen"/>
                <w:sz w:val="20"/>
                <w:szCs w:val="20"/>
                <w:lang w:val="es-ES_tradnl"/>
              </w:rPr>
              <w:t xml:space="preserve"> </w:t>
            </w:r>
            <w:r w:rsidR="00C64D76" w:rsidRPr="00714728">
              <w:rPr>
                <w:rFonts w:ascii="GHEA Grapalat" w:hAnsi="GHEA Grapalat" w:cs="Sylfaen"/>
                <w:sz w:val="20"/>
                <w:szCs w:val="20"/>
                <w:lang w:val="en-US"/>
              </w:rPr>
              <w:t>ֆինանսական</w:t>
            </w:r>
            <w:r w:rsidR="00C64D76" w:rsidRPr="00714728">
              <w:rPr>
                <w:rFonts w:ascii="GHEA Grapalat" w:hAnsi="GHEA Grapalat" w:cs="Sylfaen"/>
                <w:sz w:val="20"/>
                <w:szCs w:val="20"/>
                <w:lang w:val="es-ES_tradnl"/>
              </w:rPr>
              <w:t xml:space="preserve"> </w:t>
            </w:r>
            <w:r w:rsidR="00C64D76" w:rsidRPr="00714728">
              <w:rPr>
                <w:rFonts w:ascii="GHEA Grapalat" w:hAnsi="GHEA Grapalat" w:cs="Sylfaen"/>
                <w:sz w:val="20"/>
                <w:szCs w:val="20"/>
                <w:lang w:val="en-US"/>
              </w:rPr>
              <w:t>անկախության</w:t>
            </w:r>
            <w:r w:rsidR="00C64D76" w:rsidRPr="00714728">
              <w:rPr>
                <w:rFonts w:ascii="GHEA Grapalat" w:hAnsi="GHEA Grapalat" w:cs="Sylfaen"/>
                <w:sz w:val="20"/>
                <w:szCs w:val="20"/>
                <w:lang w:val="es-ES_tradnl"/>
              </w:rPr>
              <w:t xml:space="preserve"> </w:t>
            </w:r>
            <w:r w:rsidR="00C64D76" w:rsidRPr="00714728">
              <w:rPr>
                <w:rFonts w:ascii="GHEA Grapalat" w:hAnsi="GHEA Grapalat" w:cs="Sylfaen"/>
                <w:sz w:val="20"/>
                <w:szCs w:val="20"/>
                <w:lang w:val="en-US"/>
              </w:rPr>
              <w:t>սկզբունքը</w:t>
            </w:r>
            <w:r w:rsidR="00C64D76" w:rsidRPr="00714728">
              <w:rPr>
                <w:rFonts w:ascii="GHEA Grapalat" w:hAnsi="GHEA Grapalat" w:cs="Sylfaen"/>
                <w:sz w:val="20"/>
                <w:szCs w:val="20"/>
                <w:lang w:val="es-ES_tradnl"/>
              </w:rPr>
              <w:t xml:space="preserve"> </w:t>
            </w:r>
            <w:r w:rsidRPr="00714728">
              <w:rPr>
                <w:rFonts w:ascii="GHEA Grapalat" w:hAnsi="GHEA Grapalat" w:cs="Sylfaen"/>
                <w:sz w:val="20"/>
                <w:szCs w:val="20"/>
                <w:lang w:val="en-US"/>
              </w:rPr>
              <w:t>վերաբերում</w:t>
            </w:r>
            <w:r w:rsidRPr="00714728">
              <w:rPr>
                <w:rFonts w:ascii="GHEA Grapalat" w:hAnsi="GHEA Grapalat" w:cs="Sylfaen"/>
                <w:sz w:val="20"/>
                <w:szCs w:val="20"/>
                <w:lang w:val="es-ES_tradnl"/>
              </w:rPr>
              <w:t xml:space="preserve"> </w:t>
            </w:r>
            <w:r w:rsidRPr="00714728">
              <w:rPr>
                <w:rFonts w:ascii="GHEA Grapalat" w:hAnsi="GHEA Grapalat" w:cs="Sylfaen"/>
                <w:sz w:val="20"/>
                <w:szCs w:val="20"/>
                <w:lang w:val="en-US"/>
              </w:rPr>
              <w:t>է</w:t>
            </w:r>
            <w:r w:rsidRPr="00714728">
              <w:rPr>
                <w:rFonts w:ascii="GHEA Grapalat" w:hAnsi="GHEA Grapalat" w:cs="Sylfaen"/>
                <w:sz w:val="20"/>
                <w:szCs w:val="20"/>
                <w:lang w:val="es-ES_tradnl"/>
              </w:rPr>
              <w:t xml:space="preserve"> </w:t>
            </w:r>
            <w:r w:rsidRPr="00714728">
              <w:rPr>
                <w:rFonts w:ascii="GHEA Grapalat" w:hAnsi="GHEA Grapalat" w:cs="Sylfaen"/>
                <w:sz w:val="20"/>
                <w:szCs w:val="20"/>
                <w:lang w:val="en-US"/>
              </w:rPr>
              <w:t>ՀՊ</w:t>
            </w:r>
            <w:r w:rsidRPr="00714728">
              <w:rPr>
                <w:rFonts w:ascii="GHEA Grapalat" w:hAnsi="GHEA Grapalat" w:cs="Sylfaen"/>
                <w:sz w:val="20"/>
                <w:szCs w:val="20"/>
                <w:lang w:val="es-ES_tradnl"/>
              </w:rPr>
              <w:t xml:space="preserve"> </w:t>
            </w:r>
            <w:r w:rsidRPr="00714728">
              <w:rPr>
                <w:rFonts w:ascii="GHEA Grapalat" w:hAnsi="GHEA Grapalat" w:cs="Sylfaen"/>
                <w:i/>
                <w:iCs/>
                <w:sz w:val="20"/>
                <w:szCs w:val="20"/>
                <w:lang w:val="en-US"/>
              </w:rPr>
              <w:t>ողջ</w:t>
            </w:r>
            <w:r w:rsidRPr="00714728">
              <w:rPr>
                <w:rFonts w:ascii="GHEA Grapalat" w:hAnsi="GHEA Grapalat" w:cs="Sylfaen"/>
                <w:sz w:val="20"/>
                <w:szCs w:val="20"/>
                <w:lang w:val="es-ES_tradnl"/>
              </w:rPr>
              <w:t xml:space="preserve"> </w:t>
            </w:r>
            <w:r w:rsidRPr="00714728">
              <w:rPr>
                <w:rFonts w:ascii="GHEA Grapalat" w:hAnsi="GHEA Grapalat" w:cs="Sylfaen"/>
                <w:sz w:val="20"/>
                <w:szCs w:val="20"/>
                <w:lang w:val="en-US"/>
              </w:rPr>
              <w:t>բյուջեի</w:t>
            </w:r>
            <w:r w:rsidRPr="00714728">
              <w:rPr>
                <w:rFonts w:ascii="GHEA Grapalat" w:hAnsi="GHEA Grapalat" w:cs="Sylfaen"/>
                <w:sz w:val="20"/>
                <w:szCs w:val="20"/>
                <w:lang w:val="es-ES_tradnl"/>
              </w:rPr>
              <w:t xml:space="preserve"> </w:t>
            </w:r>
            <w:r w:rsidRPr="00714728">
              <w:rPr>
                <w:rFonts w:ascii="GHEA Grapalat" w:hAnsi="GHEA Grapalat" w:cs="Sylfaen"/>
                <w:sz w:val="20"/>
                <w:szCs w:val="20"/>
                <w:lang w:val="en-US"/>
              </w:rPr>
              <w:t>պլանավորման</w:t>
            </w:r>
            <w:r w:rsidRPr="00714728">
              <w:rPr>
                <w:rFonts w:ascii="GHEA Grapalat" w:hAnsi="GHEA Grapalat" w:cs="Sylfaen"/>
                <w:sz w:val="20"/>
                <w:szCs w:val="20"/>
                <w:lang w:val="es-ES_tradnl"/>
              </w:rPr>
              <w:t xml:space="preserve"> </w:t>
            </w:r>
            <w:r w:rsidRPr="00714728">
              <w:rPr>
                <w:rFonts w:ascii="GHEA Grapalat" w:hAnsi="GHEA Grapalat" w:cs="Sylfaen"/>
                <w:sz w:val="20"/>
                <w:szCs w:val="20"/>
                <w:lang w:val="en-US"/>
              </w:rPr>
              <w:t>գործընթացում</w:t>
            </w:r>
            <w:r w:rsidRPr="00714728">
              <w:rPr>
                <w:rFonts w:ascii="GHEA Grapalat" w:hAnsi="GHEA Grapalat" w:cs="Sylfaen"/>
                <w:sz w:val="20"/>
                <w:szCs w:val="20"/>
                <w:lang w:val="es-ES_tradnl"/>
              </w:rPr>
              <w:t xml:space="preserve"> </w:t>
            </w:r>
            <w:r w:rsidRPr="00714728">
              <w:rPr>
                <w:rFonts w:ascii="GHEA Grapalat" w:hAnsi="GHEA Grapalat" w:cs="Sylfaen"/>
                <w:sz w:val="20"/>
                <w:szCs w:val="20"/>
                <w:lang w:val="en-US"/>
              </w:rPr>
              <w:t>անկախության</w:t>
            </w:r>
            <w:r w:rsidRPr="00714728">
              <w:rPr>
                <w:rFonts w:ascii="GHEA Grapalat" w:hAnsi="GHEA Grapalat" w:cs="Sylfaen"/>
                <w:sz w:val="20"/>
                <w:szCs w:val="20"/>
                <w:lang w:val="es-ES_tradnl"/>
              </w:rPr>
              <w:t xml:space="preserve"> </w:t>
            </w:r>
            <w:r w:rsidRPr="00714728">
              <w:rPr>
                <w:rFonts w:ascii="GHEA Grapalat" w:hAnsi="GHEA Grapalat" w:cs="Sylfaen"/>
                <w:sz w:val="20"/>
                <w:szCs w:val="20"/>
                <w:lang w:val="en-US"/>
              </w:rPr>
              <w:t>երաշխավորմանը</w:t>
            </w:r>
            <w:r w:rsidR="00C64D76" w:rsidRPr="00714728">
              <w:rPr>
                <w:rFonts w:ascii="GHEA Grapalat" w:hAnsi="GHEA Grapalat" w:cs="Sylfaen"/>
                <w:sz w:val="20"/>
                <w:szCs w:val="20"/>
                <w:lang w:val="es-ES_tradnl"/>
              </w:rPr>
              <w:t>:</w:t>
            </w:r>
          </w:p>
        </w:tc>
      </w:tr>
      <w:tr w:rsidR="00BF1BB3" w:rsidRPr="003E38F6" w14:paraId="294B27B2" w14:textId="77777777" w:rsidTr="00224100">
        <w:tc>
          <w:tcPr>
            <w:tcW w:w="689" w:type="dxa"/>
            <w:vAlign w:val="center"/>
          </w:tcPr>
          <w:p w14:paraId="0F519ABF" w14:textId="77777777" w:rsidR="00BF1BB3" w:rsidRPr="00714728" w:rsidRDefault="00BF1BB3" w:rsidP="00027D65">
            <w:pPr>
              <w:jc w:val="center"/>
              <w:rPr>
                <w:rFonts w:ascii="GHEA Grapalat" w:eastAsia="Times New Roman" w:hAnsi="GHEA Grapalat" w:cs="Times New Roman"/>
                <w:color w:val="000000"/>
                <w:sz w:val="20"/>
                <w:szCs w:val="20"/>
                <w:lang w:val="hy-AM" w:eastAsia="ru-RU"/>
              </w:rPr>
            </w:pPr>
          </w:p>
        </w:tc>
        <w:tc>
          <w:tcPr>
            <w:tcW w:w="6104" w:type="dxa"/>
          </w:tcPr>
          <w:p w14:paraId="430499B8" w14:textId="77777777" w:rsidR="00BF1BB3" w:rsidRPr="00714728" w:rsidRDefault="00BF1BB3" w:rsidP="00027D65">
            <w:pPr>
              <w:rPr>
                <w:rFonts w:ascii="GHEA Grapalat" w:hAnsi="GHEA Grapalat" w:cs="Sylfaen"/>
                <w:sz w:val="20"/>
                <w:szCs w:val="20"/>
                <w:lang w:val="hy-AM"/>
              </w:rPr>
            </w:pPr>
            <w:r w:rsidRPr="00714728">
              <w:rPr>
                <w:rFonts w:ascii="GHEA Grapalat" w:hAnsi="GHEA Grapalat" w:cs="Sylfaen"/>
                <w:sz w:val="20"/>
                <w:szCs w:val="20"/>
                <w:lang w:val="hy-AM"/>
              </w:rPr>
              <w:t>Ուշագրավ է այն հանգամանքը, որ, օրինակ, դատական իշխանության դեպքում «Հայաստանի Հանրապետության դատական օրենսգիրք» սահմանադրական օրենքի «Դատարանների և Բարձրագույն դատական խորհրդի ֆինանսավորումը» վերտառությամբ 38-րդ հոդվածի 7-րդ մասով սահմանված է, որ բյուջետային հայտը Կառավարությունն ընդունում և ընդգրկում է պետական բյուջեի նախագծում, իսկ առարկությունների դեպքում այն պետական բյուջեի նախագծի հետ ներկայացվում է Ազգային ժողով: Կառավարությունը Ազգային ժողով և Բարձրագույն դատական խորհուրդ է ներկայացնում բյուջետային հայտի վերաբերյալ առարկությունների մանրամասն հիմնավորումները:</w:t>
            </w:r>
          </w:p>
          <w:p w14:paraId="48AA4F21" w14:textId="2D962CE0" w:rsidR="00BF1BB3" w:rsidRPr="00714728" w:rsidRDefault="00BF1BB3" w:rsidP="00027D65">
            <w:pPr>
              <w:rPr>
                <w:rFonts w:ascii="GHEA Grapalat" w:hAnsi="GHEA Grapalat" w:cs="Sylfaen"/>
                <w:sz w:val="20"/>
                <w:szCs w:val="20"/>
                <w:lang w:val="hy-AM"/>
              </w:rPr>
            </w:pPr>
            <w:r w:rsidRPr="00714728">
              <w:rPr>
                <w:rFonts w:ascii="GHEA Grapalat" w:hAnsi="GHEA Grapalat" w:cs="Sylfaen"/>
                <w:sz w:val="20"/>
                <w:szCs w:val="20"/>
                <w:lang w:val="hy-AM"/>
              </w:rPr>
              <w:t xml:space="preserve">Նման պայմաններում գտնում ենք, որ Հաշվեքննիչ պալատի նկատմամբ տարբերակված մոտեցում ցուցաբերելը չի կարող </w:t>
            </w:r>
            <w:r w:rsidRPr="00714728">
              <w:rPr>
                <w:rFonts w:ascii="GHEA Grapalat" w:hAnsi="GHEA Grapalat" w:cs="Sylfaen"/>
                <w:sz w:val="20"/>
                <w:szCs w:val="20"/>
                <w:lang w:val="hy-AM"/>
              </w:rPr>
              <w:lastRenderedPageBreak/>
              <w:t xml:space="preserve">հիմնավորված համարվել, և անհրաժեշտ է ներդաշնակ պահել բոլոր անկախ մարմինների համար սահմանված միասեռ կարգավորումները </w:t>
            </w:r>
            <w:r w:rsidRPr="00714728">
              <w:rPr>
                <w:rFonts w:ascii="GHEA Grapalat" w:hAnsi="GHEA Grapalat" w:cs="Sylfaen"/>
                <w:sz w:val="20"/>
                <w:szCs w:val="20"/>
                <w:lang w:val="es-ES_tradnl"/>
              </w:rPr>
              <w:t>(*)</w:t>
            </w:r>
            <w:r w:rsidRPr="00714728">
              <w:rPr>
                <w:rFonts w:ascii="GHEA Grapalat" w:hAnsi="GHEA Grapalat" w:cs="Sylfaen"/>
                <w:sz w:val="20"/>
                <w:szCs w:val="20"/>
                <w:lang w:val="hy-AM"/>
              </w:rPr>
              <w:t>:</w:t>
            </w:r>
          </w:p>
        </w:tc>
        <w:tc>
          <w:tcPr>
            <w:tcW w:w="2379" w:type="dxa"/>
          </w:tcPr>
          <w:p w14:paraId="48AA723D" w14:textId="77777777" w:rsidR="00BF1BB3" w:rsidRPr="00714728" w:rsidRDefault="00BF1BB3" w:rsidP="00027D65">
            <w:pPr>
              <w:jc w:val="center"/>
              <w:rPr>
                <w:rFonts w:ascii="GHEA Grapalat" w:eastAsia="Times New Roman" w:hAnsi="GHEA Grapalat" w:cs="Times New Roman"/>
                <w:color w:val="000000"/>
                <w:sz w:val="20"/>
                <w:szCs w:val="20"/>
                <w:lang w:val="hy-AM" w:eastAsia="ru-RU"/>
              </w:rPr>
            </w:pPr>
          </w:p>
        </w:tc>
        <w:tc>
          <w:tcPr>
            <w:tcW w:w="6607" w:type="dxa"/>
          </w:tcPr>
          <w:p w14:paraId="54B671BE" w14:textId="54764B8F" w:rsidR="00BF1BB3" w:rsidRDefault="00BF1BB3" w:rsidP="00027D65">
            <w:pPr>
              <w:rPr>
                <w:rFonts w:ascii="GHEA Grapalat" w:hAnsi="GHEA Grapalat" w:cs="Sylfaen"/>
                <w:sz w:val="20"/>
                <w:szCs w:val="20"/>
                <w:lang w:val="es-ES_tradnl"/>
              </w:rPr>
            </w:pPr>
            <w:r w:rsidRPr="00714728">
              <w:rPr>
                <w:rFonts w:ascii="GHEA Grapalat" w:hAnsi="GHEA Grapalat" w:cs="Sylfaen"/>
                <w:sz w:val="20"/>
                <w:szCs w:val="20"/>
                <w:lang w:val="es-ES_tradnl"/>
              </w:rPr>
              <w:t>Բնականաբար, տարբերակված և չհիմնավորված մոտեցումը չի կարող ընդունելի համարվել, բայց առաջարկը մերժել միայն այն պատճառով, որ այլ դեպքերում՝ այլ կերպ է կարգավորված, առանց փաստարկավորելու՝ նույնպես լրացուցիչ քննարկման կարիք ունի։ Տեսականորեն, ԱԺ-ը հավանություն է տվել ՀՊ-ի առաջարկին և սահմանել է, որ հաշվեքննողների վարձատրության չափը պետք է սահմանի ՀՊ-ը։ ՀՊ-ը սահմանել է ու ըստ դրա ներկայացրել է բյուջետային հայտ, բայց կառավարությունն այն փոխում է և փոփոխված տարբերակով բյուջեն կազմում ու ներկայացնում ԱԺ։ Ի՞նչ կնշանակի սա «միասեռ կարգավորումների» տրամաբանության ներքո։</w:t>
            </w:r>
          </w:p>
          <w:p w14:paraId="593D9C84" w14:textId="77777777" w:rsidR="002801F9" w:rsidRPr="00714728" w:rsidRDefault="002801F9" w:rsidP="00027D65">
            <w:pPr>
              <w:rPr>
                <w:rFonts w:ascii="GHEA Grapalat" w:hAnsi="GHEA Grapalat" w:cs="Sylfaen"/>
                <w:sz w:val="20"/>
                <w:szCs w:val="20"/>
                <w:lang w:val="es-ES_tradnl"/>
              </w:rPr>
            </w:pPr>
          </w:p>
          <w:p w14:paraId="4DED726A" w14:textId="2D66E754" w:rsidR="00BF1BB3" w:rsidRPr="00714728" w:rsidRDefault="00BF1BB3" w:rsidP="00027D65">
            <w:pPr>
              <w:rPr>
                <w:rFonts w:ascii="GHEA Grapalat" w:hAnsi="GHEA Grapalat" w:cs="Sylfaen"/>
                <w:sz w:val="20"/>
                <w:szCs w:val="20"/>
                <w:lang w:val="es-ES_tradnl"/>
              </w:rPr>
            </w:pPr>
            <w:r w:rsidRPr="00714728">
              <w:rPr>
                <w:rFonts w:ascii="GHEA Grapalat" w:hAnsi="GHEA Grapalat" w:cs="Sylfaen"/>
                <w:sz w:val="20"/>
                <w:szCs w:val="20"/>
                <w:lang w:val="es-ES_tradnl"/>
              </w:rPr>
              <w:t xml:space="preserve">Բացի այդ, բոլոր անկախ մարմինների համար սահմանված կարգավորումներն ամբողջությամբ միասեռ չեն։ Ի տարբերություն </w:t>
            </w:r>
            <w:r w:rsidRPr="00714728">
              <w:rPr>
                <w:rFonts w:ascii="GHEA Grapalat" w:hAnsi="GHEA Grapalat" w:cs="Sylfaen"/>
                <w:sz w:val="20"/>
                <w:szCs w:val="20"/>
                <w:lang w:val="es-ES_tradnl"/>
              </w:rPr>
              <w:lastRenderedPageBreak/>
              <w:t xml:space="preserve">օրինակ՝ ԲԴԽ-ի, ՄԻՊ-ի և Դատախազության, ՀՊ-ի դեպքում առկա է նաև առարկության դեպքում Կառավարության կողմից բյուջետային հայտը </w:t>
            </w:r>
            <w:r w:rsidRPr="00714728">
              <w:rPr>
                <w:rFonts w:ascii="GHEA Grapalat" w:hAnsi="GHEA Grapalat" w:cs="Sylfaen"/>
                <w:bCs/>
                <w:i/>
                <w:sz w:val="20"/>
                <w:szCs w:val="20"/>
                <w:lang w:val="es-ES_tradnl"/>
              </w:rPr>
              <w:t>փոփոխված</w:t>
            </w:r>
            <w:r w:rsidRPr="00714728">
              <w:rPr>
                <w:rFonts w:ascii="GHEA Grapalat" w:hAnsi="GHEA Grapalat" w:cs="Sylfaen"/>
                <w:sz w:val="20"/>
                <w:szCs w:val="20"/>
                <w:lang w:val="es-ES_tradnl"/>
              </w:rPr>
              <w:t xml:space="preserve"> կերպով պետբյուջեի նախագծում ընդգրկելու հնարավորությունը:</w:t>
            </w:r>
          </w:p>
        </w:tc>
      </w:tr>
      <w:tr w:rsidR="001744AF" w:rsidRPr="003E38F6" w14:paraId="1F67BE1F" w14:textId="77777777" w:rsidTr="00224100">
        <w:tc>
          <w:tcPr>
            <w:tcW w:w="689" w:type="dxa"/>
            <w:vAlign w:val="center"/>
          </w:tcPr>
          <w:p w14:paraId="218F68BE" w14:textId="77777777" w:rsidR="001744AF" w:rsidRPr="00714728" w:rsidRDefault="001744AF" w:rsidP="00027D65">
            <w:pPr>
              <w:jc w:val="center"/>
              <w:rPr>
                <w:rFonts w:ascii="GHEA Grapalat" w:eastAsia="Times New Roman" w:hAnsi="GHEA Grapalat" w:cs="Times New Roman"/>
                <w:color w:val="000000"/>
                <w:sz w:val="20"/>
                <w:szCs w:val="20"/>
                <w:lang w:val="hy-AM" w:eastAsia="ru-RU"/>
              </w:rPr>
            </w:pPr>
          </w:p>
        </w:tc>
        <w:tc>
          <w:tcPr>
            <w:tcW w:w="6104" w:type="dxa"/>
          </w:tcPr>
          <w:p w14:paraId="35C3BA44" w14:textId="2103E5B3" w:rsidR="0084375F" w:rsidRPr="00714728" w:rsidRDefault="0084375F" w:rsidP="00027D65">
            <w:pPr>
              <w:rPr>
                <w:rFonts w:ascii="GHEA Grapalat" w:hAnsi="GHEA Grapalat" w:cs="Sylfaen"/>
                <w:sz w:val="20"/>
                <w:szCs w:val="20"/>
                <w:lang w:val="hy-AM"/>
              </w:rPr>
            </w:pPr>
            <w:r w:rsidRPr="00714728">
              <w:rPr>
                <w:rFonts w:ascii="GHEA Grapalat" w:hAnsi="GHEA Grapalat" w:cs="Sylfaen"/>
                <w:sz w:val="20"/>
                <w:szCs w:val="20"/>
                <w:lang w:val="hy-AM"/>
              </w:rPr>
              <w:t>Ինչ վերաբերում է այն տեսակետին, որ ֆինանսական միջոցների անհրաժեշտության դեպքում Հաշվեքննիչ պալատը պետք է օժտվի անմիջականորեն Ազգային ժողով դիմելու իրավասությամբ, ապա այն խնդրահարույց է սահմանադրականության տեսանկյունից: Այսպես, ՀՀ Սահմանադրության 110-րդ հոդվածի 1-ին մասի համաձայն՝ Ազգային ժողովը պետական բյուջեն ընդունում է Կառավարության ներկայացմամբ: Պետական բյուջեն օրենքով սահմանված կարգով ներառում է պետության բոլոր եկամուտները և ծախսերը:</w:t>
            </w:r>
          </w:p>
          <w:p w14:paraId="30CD8D1C" w14:textId="77777777" w:rsidR="0084375F" w:rsidRPr="00714728" w:rsidRDefault="0084375F" w:rsidP="00027D65">
            <w:pPr>
              <w:rPr>
                <w:rFonts w:ascii="GHEA Grapalat" w:hAnsi="GHEA Grapalat" w:cs="Sylfaen"/>
                <w:sz w:val="20"/>
                <w:szCs w:val="20"/>
                <w:lang w:val="hy-AM"/>
              </w:rPr>
            </w:pPr>
            <w:r w:rsidRPr="00714728">
              <w:rPr>
                <w:rFonts w:ascii="GHEA Grapalat" w:hAnsi="GHEA Grapalat" w:cs="Sylfaen"/>
                <w:sz w:val="20"/>
                <w:szCs w:val="20"/>
                <w:lang w:val="hy-AM"/>
              </w:rPr>
              <w:t>«Ազգային ժողովի կանոնակարգ» սահմանադրական օրենքի 69-րդ հոդվածի 4-րդ մասի համաձայն՝ պետական բյուջեի մասին օրենքի նախագիծը քննարկվում է կանոնակարգի 20-րդ գլխով սահմանված կարգով:</w:t>
            </w:r>
          </w:p>
          <w:p w14:paraId="4195D99B" w14:textId="7EE9D13D" w:rsidR="0084375F" w:rsidRPr="00714728" w:rsidRDefault="0084375F" w:rsidP="00027D65">
            <w:pPr>
              <w:rPr>
                <w:rFonts w:ascii="GHEA Grapalat" w:hAnsi="GHEA Grapalat" w:cs="Sylfaen"/>
                <w:sz w:val="20"/>
                <w:szCs w:val="20"/>
                <w:lang w:val="hy-AM"/>
              </w:rPr>
            </w:pPr>
            <w:r w:rsidRPr="00714728">
              <w:rPr>
                <w:rFonts w:ascii="GHEA Grapalat" w:hAnsi="GHEA Grapalat" w:cs="Sylfaen"/>
                <w:sz w:val="20"/>
                <w:szCs w:val="20"/>
                <w:lang w:val="hy-AM"/>
              </w:rPr>
              <w:t xml:space="preserve">Սահմանադրության 109-րդ հոդվածի 1-ին մասի համաձայն՝ օրենսդրական նախաձեռնության իրավունք ունեն պատգամավորը, Ազգային ժողովի խմբակցությունը և Կառավարությունը: Այսպիսով, ստացվում է, որ Ազգային ժողովի կողմից ընդունված օրենքով հաստատված պետական բյուջեում փոփոխություններ հնարավոր է իրականացնել բացառապես օրենսդրական նախաձեռնությամբ օժտված սուբյեկտի կողմից համապատասխան նախագիծ ներկայացնելու պարագայում, իսկ Հաշվեքննիչ պալատը Սահմանադրությամբ օրենսդրական նախաձեռնությամբ հանդես գալու իրավասությամբ օժտված չէ </w:t>
            </w:r>
            <w:r w:rsidRPr="00714728">
              <w:rPr>
                <w:rFonts w:ascii="GHEA Grapalat" w:hAnsi="GHEA Grapalat" w:cs="Sylfaen"/>
                <w:sz w:val="20"/>
                <w:szCs w:val="20"/>
                <w:lang w:val="es-ES_tradnl"/>
              </w:rPr>
              <w:t>(*)</w:t>
            </w:r>
            <w:r w:rsidRPr="00714728">
              <w:rPr>
                <w:rFonts w:ascii="GHEA Grapalat" w:hAnsi="GHEA Grapalat" w:cs="Sylfaen"/>
                <w:sz w:val="20"/>
                <w:szCs w:val="20"/>
                <w:lang w:val="hy-AM"/>
              </w:rPr>
              <w:t>:</w:t>
            </w:r>
          </w:p>
          <w:p w14:paraId="1B52D20F" w14:textId="77777777" w:rsidR="0084375F" w:rsidRPr="00714728" w:rsidRDefault="0084375F" w:rsidP="00027D65">
            <w:pPr>
              <w:rPr>
                <w:rFonts w:ascii="GHEA Grapalat" w:hAnsi="GHEA Grapalat" w:cs="Sylfaen"/>
                <w:sz w:val="20"/>
                <w:szCs w:val="20"/>
                <w:lang w:val="hy-AM"/>
              </w:rPr>
            </w:pPr>
          </w:p>
          <w:p w14:paraId="15B20AAE" w14:textId="11F912CC" w:rsidR="001744AF" w:rsidRPr="00714728" w:rsidRDefault="00E73E2E" w:rsidP="00027D65">
            <w:pPr>
              <w:rPr>
                <w:rFonts w:ascii="GHEA Grapalat" w:hAnsi="GHEA Grapalat" w:cs="Sylfaen"/>
                <w:sz w:val="20"/>
                <w:szCs w:val="20"/>
                <w:lang w:val="hy-AM"/>
              </w:rPr>
            </w:pPr>
            <w:r w:rsidRPr="00714728">
              <w:rPr>
                <w:rFonts w:ascii="GHEA Grapalat" w:hAnsi="GHEA Grapalat" w:cs="Sylfaen"/>
                <w:sz w:val="20"/>
                <w:szCs w:val="20"/>
                <w:lang w:val="hy-AM"/>
              </w:rPr>
              <w:t xml:space="preserve">Ինչ վերաբերում է լրացուցիչ ֆինանսական միջոցների անհրաժեշտության դեպքում Պալատի կողմից անմիջականորեն Ազգային ժողովին դիմելու առաջարկությանը, ապա հարկ ենք համարում կրկին ընդգծել, որ օրենքով հաստատված բյուջեում փոփոխություն կատարելու առաջարկությունն արդեն իսկ ներկայացված և Պալատի </w:t>
            </w:r>
            <w:r w:rsidRPr="00714728">
              <w:rPr>
                <w:rFonts w:ascii="GHEA Grapalat" w:hAnsi="GHEA Grapalat" w:cs="Sylfaen"/>
                <w:sz w:val="20"/>
                <w:szCs w:val="20"/>
                <w:lang w:val="hy-AM"/>
              </w:rPr>
              <w:lastRenderedPageBreak/>
              <w:t xml:space="preserve">կողմից, ըստ էության, չվիճարկվող հիմնավորումներով կարող է իրացվել բացառապես օրենսդրական նախաձեռնության իրավունքի իրացման արդյունքում, ընդ որում, այդ իրավունքի սուբյեկտները՝ պատգամավորը, Ազգային ժողովի խմբակցությունը և Կառավարությունը, իրենց իրավունքն իրացնելիս որևէ այլ սուբյեկտի, ներառյալ՝ Պալատի դիմումով սահմանափակված չեն և չեն կարող լինել: Նման պայմաններում Ազգային ժողովին դիմելու և օրենսդրական նախաձեռնությամբ հանդես գալու ինստիտուտների տարանջատումը, մեր կարծիքով, արհեստական է և Պալատին անկախության լրացուցիչ երաշխիքներով գործնականում չի կարող օժտել </w:t>
            </w:r>
            <w:r w:rsidRPr="00714728">
              <w:rPr>
                <w:rFonts w:ascii="GHEA Grapalat" w:hAnsi="GHEA Grapalat" w:cs="Sylfaen"/>
                <w:sz w:val="20"/>
                <w:szCs w:val="20"/>
                <w:lang w:val="es-ES_tradnl"/>
              </w:rPr>
              <w:t>(**)</w:t>
            </w:r>
            <w:r w:rsidRPr="00714728">
              <w:rPr>
                <w:rFonts w:ascii="GHEA Grapalat" w:hAnsi="GHEA Grapalat" w:cs="Sylfaen"/>
                <w:sz w:val="20"/>
                <w:szCs w:val="20"/>
                <w:lang w:val="hy-AM"/>
              </w:rPr>
              <w:t>:</w:t>
            </w:r>
          </w:p>
        </w:tc>
        <w:tc>
          <w:tcPr>
            <w:tcW w:w="2379" w:type="dxa"/>
          </w:tcPr>
          <w:p w14:paraId="6A507DE4" w14:textId="77777777" w:rsidR="001744AF" w:rsidRPr="00714728" w:rsidRDefault="001744AF" w:rsidP="00027D65">
            <w:pPr>
              <w:jc w:val="center"/>
              <w:rPr>
                <w:rFonts w:ascii="GHEA Grapalat" w:eastAsia="Times New Roman" w:hAnsi="GHEA Grapalat" w:cs="Times New Roman"/>
                <w:color w:val="000000"/>
                <w:sz w:val="20"/>
                <w:szCs w:val="20"/>
                <w:lang w:val="hy-AM" w:eastAsia="ru-RU"/>
              </w:rPr>
            </w:pPr>
          </w:p>
        </w:tc>
        <w:tc>
          <w:tcPr>
            <w:tcW w:w="6607" w:type="dxa"/>
          </w:tcPr>
          <w:p w14:paraId="114CCB88" w14:textId="3011EC41" w:rsidR="00693170" w:rsidRPr="00714728" w:rsidRDefault="00693170" w:rsidP="00027D65">
            <w:pPr>
              <w:rPr>
                <w:rFonts w:ascii="GHEA Grapalat" w:eastAsia="Times New Roman" w:hAnsi="GHEA Grapalat" w:cs="Sylfaen"/>
                <w:color w:val="000000"/>
                <w:sz w:val="20"/>
                <w:szCs w:val="20"/>
                <w:lang w:val="hy-AM" w:eastAsia="en-GB"/>
              </w:rPr>
            </w:pPr>
            <w:r w:rsidRPr="00714728">
              <w:rPr>
                <w:rFonts w:ascii="GHEA Grapalat" w:hAnsi="GHEA Grapalat" w:cs="Sylfaen"/>
                <w:sz w:val="20"/>
                <w:szCs w:val="20"/>
                <w:lang w:val="es-ES_tradnl"/>
              </w:rPr>
              <w:t xml:space="preserve">ՀՀ կառավարության 2019թ. նոյեմբերի 28-ի թիվ 1716-Լ որոշմամբ հաստատված ՊՖԿ համակարգի 2019-2023 թվականների բարեփոխումների ռազմավարության «ՀՊ  անկախությունը և կառավարության տարեկան ֆինանսական հաշվետվությունների արտաքին աուդիտը» 26-րդ բաղադրիչի սահմանմամբ Կառավարությունն արձանագրել է օրենսդրական փոփոխությունների իրականացման անհրաժեշտությունը, որոնք կհանգեցնեն «ՀՊ մասին» ՀՀ օրենքի համապատասխանությանը INTOSAI ստանդարտներին՝ հաշվի առնելով </w:t>
            </w:r>
            <w:r w:rsidRPr="00714728">
              <w:rPr>
                <w:rFonts w:ascii="GHEA Grapalat" w:eastAsia="Times New Roman" w:hAnsi="GHEA Grapalat" w:cs="Sylfaen"/>
                <w:color w:val="000000"/>
                <w:sz w:val="20"/>
                <w:szCs w:val="20"/>
                <w:lang w:val="hy-AM" w:eastAsia="en-GB"/>
              </w:rPr>
              <w:t xml:space="preserve">ՄԱԿ-ի գլխավոր ասամբլեայի պաշտոնական հորդորը բոլոր անդամ պետություններին՝ ամբողջությամբ կիրառել INTOSAI-ի կողմից ընդունված Լիմայի (ISSAI 1) և Մեխիկոյի (ISSAI 10) հռչակագրերում տեղ գտած սկզբունքներն ու դրույթները։ </w:t>
            </w:r>
            <w:r w:rsidRPr="00714728">
              <w:rPr>
                <w:rFonts w:ascii="GHEA Grapalat" w:hAnsi="GHEA Grapalat" w:cs="Sylfaen"/>
                <w:sz w:val="20"/>
                <w:szCs w:val="20"/>
                <w:lang w:val="es-ES_tradnl"/>
              </w:rPr>
              <w:t xml:space="preserve">Մեխիկոյի հռչակագրի 8-րդ սկզբունքի համաձայն, ԲՀՄ-ները պետք է ունենան օրենսդրին ուղղակիորեն դիմելու իրավունք, եթե տրամադրված ռեսուրսները բավարար չեն իրենց մանդատը լիարժեք իրականացնելու համար։ </w:t>
            </w:r>
          </w:p>
          <w:p w14:paraId="3F1AE05D" w14:textId="77777777" w:rsidR="00693170" w:rsidRPr="00714728" w:rsidRDefault="00693170" w:rsidP="00027D65">
            <w:pPr>
              <w:rPr>
                <w:rFonts w:ascii="GHEA Grapalat" w:eastAsia="Times New Roman" w:hAnsi="GHEA Grapalat" w:cs="Times New Roman"/>
                <w:color w:val="000000"/>
                <w:sz w:val="20"/>
                <w:szCs w:val="20"/>
                <w:lang w:val="hy-AM" w:eastAsia="ru-RU"/>
              </w:rPr>
            </w:pPr>
          </w:p>
          <w:p w14:paraId="16EC4E53" w14:textId="23B6F439" w:rsidR="001744AF" w:rsidRPr="00714728" w:rsidRDefault="00C543C5" w:rsidP="00027D65">
            <w:pPr>
              <w:rPr>
                <w:rFonts w:ascii="GHEA Grapalat" w:hAnsi="GHEA Grapalat" w:cs="Sylfaen"/>
                <w:sz w:val="20"/>
                <w:szCs w:val="20"/>
                <w:lang w:val="es-ES_tradnl"/>
              </w:rPr>
            </w:pPr>
            <w:r w:rsidRPr="00714728">
              <w:rPr>
                <w:rFonts w:ascii="GHEA Grapalat" w:hAnsi="GHEA Grapalat" w:cs="Sylfaen"/>
                <w:sz w:val="20"/>
                <w:szCs w:val="20"/>
                <w:lang w:val="es-ES_tradnl"/>
              </w:rPr>
              <w:t>Հայեցակարգով առաջարկված՝ «ԱԺ-ին դիմելու» և «օրենսդրական նախաձեռնությամբ հանդես գալու» ինստիտուտները նույնական չեն, միմյանց չեն հակասում և կարող են համադրվել։ Դիմումը հիմնավոր համարվելու դեպքում, օրենսդրական նախաձեռնությունը կարող է իրացվել Սահմանադրությամբ սահմանված սուբյեկտների</w:t>
            </w:r>
            <w:r w:rsidR="00693170" w:rsidRPr="00714728">
              <w:rPr>
                <w:rFonts w:ascii="GHEA Grapalat" w:hAnsi="GHEA Grapalat" w:cs="Sylfaen"/>
                <w:sz w:val="20"/>
                <w:szCs w:val="20"/>
                <w:lang w:val="es-ES_tradnl"/>
              </w:rPr>
              <w:t xml:space="preserve">, այդ թվում՝ </w:t>
            </w:r>
            <w:r w:rsidR="00C9508B" w:rsidRPr="00714728">
              <w:rPr>
                <w:rFonts w:ascii="GHEA Grapalat" w:hAnsi="GHEA Grapalat" w:cs="Sylfaen"/>
                <w:sz w:val="20"/>
                <w:szCs w:val="20"/>
                <w:lang w:val="es-ES_tradnl"/>
              </w:rPr>
              <w:t xml:space="preserve">ԱԺ </w:t>
            </w:r>
            <w:r w:rsidR="00693170" w:rsidRPr="00714728">
              <w:rPr>
                <w:rFonts w:ascii="GHEA Grapalat" w:hAnsi="GHEA Grapalat" w:cs="Sylfaen"/>
                <w:sz w:val="20"/>
                <w:szCs w:val="20"/>
                <w:lang w:val="es-ES_tradnl"/>
              </w:rPr>
              <w:t>պատգամավորների</w:t>
            </w:r>
            <w:r w:rsidRPr="00714728">
              <w:rPr>
                <w:rFonts w:ascii="GHEA Grapalat" w:hAnsi="GHEA Grapalat" w:cs="Sylfaen"/>
                <w:sz w:val="20"/>
                <w:szCs w:val="20"/>
                <w:lang w:val="es-ES_tradnl"/>
              </w:rPr>
              <w:t xml:space="preserve"> կողմից։</w:t>
            </w:r>
          </w:p>
          <w:p w14:paraId="48EDECD7" w14:textId="77777777" w:rsidR="00C543C5" w:rsidRPr="00714728" w:rsidRDefault="00C543C5" w:rsidP="00027D65">
            <w:pPr>
              <w:rPr>
                <w:rFonts w:ascii="GHEA Grapalat" w:hAnsi="GHEA Grapalat" w:cs="Sylfaen"/>
                <w:sz w:val="20"/>
                <w:szCs w:val="20"/>
                <w:lang w:val="es-ES_tradnl"/>
              </w:rPr>
            </w:pPr>
          </w:p>
          <w:p w14:paraId="2CFA7503" w14:textId="2BCF59A2" w:rsidR="00B4517C" w:rsidRPr="00714728" w:rsidRDefault="00B4517C" w:rsidP="00027D65">
            <w:pPr>
              <w:rPr>
                <w:rFonts w:ascii="GHEA Grapalat" w:hAnsi="GHEA Grapalat" w:cs="Sylfaen"/>
                <w:sz w:val="20"/>
                <w:szCs w:val="20"/>
                <w:lang w:val="es-ES_tradnl"/>
              </w:rPr>
            </w:pPr>
            <w:r w:rsidRPr="00714728">
              <w:rPr>
                <w:rFonts w:ascii="GHEA Grapalat" w:hAnsi="GHEA Grapalat" w:cs="Sylfaen"/>
                <w:sz w:val="20"/>
                <w:szCs w:val="20"/>
                <w:lang w:val="es-ES_tradnl"/>
              </w:rPr>
              <w:t>Պետաիշխանական մարմինների սահմանադրական կառուցվածքում ՀՊ-ի գործունեության արդյունքների առաջնային շահառուն ԱԺ-ն է՝ հաշվի առնելով որպես առաջնային մանդատով օժտված մարմին պետբյուջեի միջոցների տնօրինման և պետբյուջեի կատարման նկատմամբ վերահսկողության իրականացման իր իրավասությունների շրջանակը։ Ուստի, եթե ռեսուրսասակավությամբ պայմանավորված ռիսկի է ենթարկվում ՀՊ-ի մանդատի լիարժեք իրականցումը, հետևաբար</w:t>
            </w:r>
            <w:r w:rsidR="00C9508B" w:rsidRPr="00714728">
              <w:rPr>
                <w:rFonts w:ascii="GHEA Grapalat" w:hAnsi="GHEA Grapalat" w:cs="Sylfaen"/>
                <w:sz w:val="20"/>
                <w:szCs w:val="20"/>
                <w:lang w:val="es-ES_tradnl"/>
              </w:rPr>
              <w:t xml:space="preserve"> նաև</w:t>
            </w:r>
            <w:r w:rsidRPr="00714728">
              <w:rPr>
                <w:rFonts w:ascii="GHEA Grapalat" w:hAnsi="GHEA Grapalat" w:cs="Sylfaen"/>
                <w:sz w:val="20"/>
                <w:szCs w:val="20"/>
                <w:lang w:val="es-ES_tradnl"/>
              </w:rPr>
              <w:t xml:space="preserve">՝ ԱԺ-ի </w:t>
            </w:r>
            <w:r w:rsidRPr="00714728">
              <w:rPr>
                <w:rFonts w:ascii="GHEA Grapalat" w:hAnsi="GHEA Grapalat" w:cs="Sylfaen"/>
                <w:sz w:val="20"/>
                <w:szCs w:val="20"/>
                <w:lang w:val="es-ES_tradnl"/>
              </w:rPr>
              <w:lastRenderedPageBreak/>
              <w:t xml:space="preserve">կողմից հաշվեքննության հաշվետվությունների ժամանակին ստացումը, ապա ակնհայտ է, որ ԱԺ-ն պետք է ունենա լեգիտիմ </w:t>
            </w:r>
            <w:r w:rsidR="00C9508B" w:rsidRPr="00714728">
              <w:rPr>
                <w:rFonts w:ascii="GHEA Grapalat" w:hAnsi="GHEA Grapalat" w:cs="Sylfaen"/>
                <w:sz w:val="20"/>
                <w:szCs w:val="20"/>
                <w:lang w:val="es-ES_tradnl"/>
              </w:rPr>
              <w:t>իրավունք</w:t>
            </w:r>
            <w:r w:rsidRPr="00714728">
              <w:rPr>
                <w:rFonts w:ascii="GHEA Grapalat" w:hAnsi="GHEA Grapalat" w:cs="Sylfaen"/>
                <w:sz w:val="20"/>
                <w:szCs w:val="20"/>
                <w:lang w:val="es-ES_tradnl"/>
              </w:rPr>
              <w:t>՝ ժամանակին տեղեկանալու նմանատիպ խնդ</w:t>
            </w:r>
            <w:r w:rsidR="00C9508B" w:rsidRPr="00714728">
              <w:rPr>
                <w:rFonts w:ascii="GHEA Grapalat" w:hAnsi="GHEA Grapalat" w:cs="Sylfaen"/>
                <w:sz w:val="20"/>
                <w:szCs w:val="20"/>
                <w:lang w:val="es-ES_tradnl"/>
              </w:rPr>
              <w:t xml:space="preserve">իրների </w:t>
            </w:r>
            <w:r w:rsidRPr="00714728">
              <w:rPr>
                <w:rFonts w:ascii="GHEA Grapalat" w:hAnsi="GHEA Grapalat" w:cs="Sylfaen"/>
                <w:sz w:val="20"/>
                <w:szCs w:val="20"/>
                <w:lang w:val="es-ES_tradnl"/>
              </w:rPr>
              <w:t>մասին և, ըստ անհրաժեշտության, ձեռնարկի համարժեք քայլեր։</w:t>
            </w:r>
            <w:r w:rsidR="00EC6A97" w:rsidRPr="00714728">
              <w:rPr>
                <w:rFonts w:ascii="GHEA Grapalat" w:hAnsi="GHEA Grapalat" w:cs="Sylfaen"/>
                <w:sz w:val="20"/>
                <w:szCs w:val="20"/>
                <w:lang w:val="es-ES_tradnl"/>
              </w:rPr>
              <w:t xml:space="preserve"> Այս համատեքստում տեղին է հիշատակել ՖՆ-ի այն դիտարկումը, որ ՀՊ-ն չի կարող ներքին իրավական ակտով հաստատել նախագիծ՝ նորմատիվ իրավական ակտով նման բան նախատեսված չլինելու պարագայում։ Ինչպես նշել էինք, ՀՊ-ն կոլեգիալ մարմին է, որը ինստիտուցիոնալ դիրքորոշում կարող է գեներացնել բացառապես ՀՊ որոշման ընդունմամբ և քվեարկությամբ։ Ուստի ԱԺ-ին դիմել-չդիմելու հարցը ՀՊ կողմից քննարկման և հաստատման ենթակա հարց է և պահանջում է որոշակիացված լիազորության առկայություն ՀՊ մասին օրենքում՝ նման որոշում կայացնելու համար, ինչին էլ միտված է հայեցակարգային սույն առաջարկությունը։</w:t>
            </w:r>
          </w:p>
        </w:tc>
      </w:tr>
      <w:tr w:rsidR="00894706" w:rsidRPr="003E38F6" w14:paraId="38DEFC50" w14:textId="77777777" w:rsidTr="00224100">
        <w:tc>
          <w:tcPr>
            <w:tcW w:w="689" w:type="dxa"/>
            <w:vAlign w:val="center"/>
          </w:tcPr>
          <w:p w14:paraId="29C25B93" w14:textId="40F84B7F" w:rsidR="00894706" w:rsidRPr="00714728" w:rsidRDefault="001C61A7" w:rsidP="00027D65">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lastRenderedPageBreak/>
              <w:t>՝</w:t>
            </w:r>
          </w:p>
        </w:tc>
        <w:tc>
          <w:tcPr>
            <w:tcW w:w="6104" w:type="dxa"/>
          </w:tcPr>
          <w:p w14:paraId="6F009D34" w14:textId="77777777" w:rsidR="00894706" w:rsidRPr="00714728" w:rsidRDefault="00894706" w:rsidP="00027D65">
            <w:pPr>
              <w:rPr>
                <w:rFonts w:ascii="GHEA Grapalat" w:hAnsi="GHEA Grapalat" w:cs="Sylfaen"/>
                <w:sz w:val="20"/>
                <w:szCs w:val="20"/>
                <w:lang w:val="hy-AM"/>
              </w:rPr>
            </w:pPr>
            <w:r w:rsidRPr="00714728">
              <w:rPr>
                <w:rFonts w:ascii="GHEA Grapalat" w:hAnsi="GHEA Grapalat" w:cs="Sylfaen"/>
                <w:sz w:val="20"/>
                <w:szCs w:val="20"/>
                <w:lang w:val="hy-AM"/>
              </w:rPr>
              <w:t xml:space="preserve">Ուշադրություն ենք հրավիրում այն հանգամանքին, որ արդեն իսկ կան կնքված պայմանագրեր, որոնց շրջանակներում իրավաբանական անձինք հանրային սեփականություն են կառավարում, բայց դրանք հավատարմագրային կառավարման պայմանագրեր չեն, այլ կոնցեսիոն պայմանագրեր, օրինակ, «Զվարթնոց» օդանավակայան ՓԲԸ-ն, «Հարավկովկասյան երկաթուղի» ՓԲԸ-ն, հետևաբար գտնում ենք, որ հաշվեքննության շրջանակն անհրաժեշտ է ընդլայնել ոչ միայն հավատարմագրային կառավարման պայմանագրերի մասով </w:t>
            </w:r>
            <w:r w:rsidRPr="00714728">
              <w:rPr>
                <w:rFonts w:ascii="GHEA Grapalat" w:hAnsi="GHEA Grapalat" w:cs="Sylfaen"/>
                <w:sz w:val="20"/>
                <w:szCs w:val="20"/>
                <w:lang w:val="es-ES_tradnl"/>
              </w:rPr>
              <w:t>(*)</w:t>
            </w:r>
            <w:r w:rsidRPr="00714728">
              <w:rPr>
                <w:rFonts w:ascii="GHEA Grapalat" w:hAnsi="GHEA Grapalat" w:cs="Sylfaen"/>
                <w:sz w:val="20"/>
                <w:szCs w:val="20"/>
                <w:lang w:val="hy-AM"/>
              </w:rPr>
              <w:t>:</w:t>
            </w:r>
          </w:p>
          <w:p w14:paraId="45585793" w14:textId="77777777" w:rsidR="00894706" w:rsidRPr="00714728" w:rsidRDefault="00894706" w:rsidP="00027D65">
            <w:pPr>
              <w:rPr>
                <w:rFonts w:ascii="GHEA Grapalat" w:hAnsi="GHEA Grapalat" w:cs="Sylfaen"/>
                <w:sz w:val="20"/>
                <w:szCs w:val="20"/>
                <w:lang w:val="hy-AM"/>
              </w:rPr>
            </w:pPr>
          </w:p>
          <w:p w14:paraId="203FD27F" w14:textId="5C3EEC3E" w:rsidR="00894706" w:rsidRPr="00714728" w:rsidRDefault="00894706" w:rsidP="00027D65">
            <w:pPr>
              <w:rPr>
                <w:rFonts w:ascii="GHEA Grapalat" w:hAnsi="GHEA Grapalat" w:cs="Sylfaen"/>
                <w:sz w:val="20"/>
                <w:szCs w:val="20"/>
                <w:lang w:val="hy-AM"/>
              </w:rPr>
            </w:pPr>
            <w:r w:rsidRPr="00714728">
              <w:rPr>
                <w:rFonts w:ascii="GHEA Grapalat" w:hAnsi="GHEA Grapalat" w:cs="Sylfaen"/>
                <w:sz w:val="20"/>
                <w:szCs w:val="20"/>
                <w:lang w:val="es-ES_tradnl"/>
              </w:rPr>
              <w:t xml:space="preserve">Այս կապակցությամբ ուշադրություն էինք հրավիրել այն հանգամանքին, որ արդեն իսկ կան կնքված պայմանագրեր, որոնց շրջանակներում իրավաբանական անձինք հանրային սեփականություն են կառավարում, բայց դրանք հավատարմագրային կառավարման պայմանագրեր չեն, այլ կոնցեսիոն պայմանագրեր, օրինակ, «Զվարթնոց» օդանավակայան ՓԲԸ-ն, «Հարավկովկասյան երկաթուղի» ՓԲԸ-ն, հետևաբար գտնում ենք, որ հաշվեքննության շրջանակն անհրաժեշտ է ընդլայնել ոչ միայն հավատարմագրային կառավարման պայմանագրերի մասով (այս առաջարկությունը Պալատի կողմից համարվել է </w:t>
            </w:r>
            <w:r w:rsidRPr="00714728">
              <w:rPr>
                <w:rFonts w:ascii="GHEA Grapalat" w:hAnsi="GHEA Grapalat" w:cs="Sylfaen"/>
                <w:sz w:val="20"/>
                <w:szCs w:val="20"/>
                <w:lang w:val="es-ES_tradnl"/>
              </w:rPr>
              <w:lastRenderedPageBreak/>
              <w:t>ընդունելի): (**)</w:t>
            </w:r>
          </w:p>
        </w:tc>
        <w:tc>
          <w:tcPr>
            <w:tcW w:w="2379" w:type="dxa"/>
          </w:tcPr>
          <w:p w14:paraId="4B7B1F8A" w14:textId="64DC7108" w:rsidR="00894706" w:rsidRPr="00714728" w:rsidRDefault="00894706" w:rsidP="00027D65">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lastRenderedPageBreak/>
              <w:t>Ընդուն</w:t>
            </w:r>
            <w:r w:rsidR="00E62C32" w:rsidRPr="00714728">
              <w:rPr>
                <w:rFonts w:ascii="GHEA Grapalat" w:eastAsia="Times New Roman" w:hAnsi="GHEA Grapalat" w:cs="Times New Roman"/>
                <w:color w:val="000000"/>
                <w:sz w:val="20"/>
                <w:szCs w:val="20"/>
                <w:lang w:val="hy-AM" w:eastAsia="ru-RU"/>
              </w:rPr>
              <w:t>վել է</w:t>
            </w:r>
          </w:p>
        </w:tc>
        <w:tc>
          <w:tcPr>
            <w:tcW w:w="6607" w:type="dxa"/>
          </w:tcPr>
          <w:p w14:paraId="4D75BCF6" w14:textId="2BAA5F8D" w:rsidR="00894706" w:rsidRPr="00714728" w:rsidRDefault="00894706" w:rsidP="00027D65">
            <w:pPr>
              <w:rPr>
                <w:rFonts w:ascii="GHEA Grapalat" w:hAnsi="GHEA Grapalat" w:cs="Sylfaen"/>
                <w:sz w:val="20"/>
                <w:szCs w:val="20"/>
                <w:lang w:val="es-ES_tradnl"/>
              </w:rPr>
            </w:pPr>
            <w:r w:rsidRPr="00714728">
              <w:rPr>
                <w:rFonts w:ascii="GHEA Grapalat" w:hAnsi="GHEA Grapalat" w:cs="Sylfaen"/>
                <w:sz w:val="20"/>
                <w:szCs w:val="20"/>
                <w:lang w:val="es-ES_tradnl"/>
              </w:rPr>
              <w:t>Հայեցակարգի 3.2.3-րդ կետը խմբագրվել է՝ ընդգրկելով նաև կոնցեսիայի պայմանագրերը</w:t>
            </w:r>
            <w:r w:rsidR="002801F9">
              <w:rPr>
                <w:rFonts w:ascii="GHEA Grapalat" w:hAnsi="GHEA Grapalat" w:cs="Sylfaen"/>
                <w:sz w:val="20"/>
                <w:szCs w:val="20"/>
                <w:lang w:val="es-ES_tradnl"/>
              </w:rPr>
              <w:t>:</w:t>
            </w:r>
          </w:p>
        </w:tc>
      </w:tr>
      <w:tr w:rsidR="007B2F77" w:rsidRPr="003E38F6" w14:paraId="6736C968" w14:textId="77777777" w:rsidTr="00224100">
        <w:tc>
          <w:tcPr>
            <w:tcW w:w="689" w:type="dxa"/>
            <w:vAlign w:val="center"/>
          </w:tcPr>
          <w:p w14:paraId="338DBCE1" w14:textId="3BD98375" w:rsidR="007B2F77" w:rsidRPr="00714728" w:rsidRDefault="007B2F77" w:rsidP="00027D65">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lastRenderedPageBreak/>
              <w:t>5</w:t>
            </w:r>
          </w:p>
        </w:tc>
        <w:tc>
          <w:tcPr>
            <w:tcW w:w="6104" w:type="dxa"/>
          </w:tcPr>
          <w:p w14:paraId="66CF75DB" w14:textId="77777777" w:rsidR="007B2F77" w:rsidRPr="00714728" w:rsidRDefault="007B2F77" w:rsidP="00027D65">
            <w:pPr>
              <w:rPr>
                <w:rFonts w:ascii="GHEA Grapalat" w:hAnsi="GHEA Grapalat" w:cs="Sylfaen"/>
                <w:sz w:val="20"/>
                <w:szCs w:val="20"/>
                <w:lang w:val="hy-AM"/>
              </w:rPr>
            </w:pPr>
            <w:r w:rsidRPr="00714728">
              <w:rPr>
                <w:rFonts w:ascii="GHEA Grapalat" w:hAnsi="GHEA Grapalat" w:cs="Sylfaen"/>
                <w:sz w:val="20"/>
                <w:szCs w:val="20"/>
                <w:lang w:val="hy-AM"/>
              </w:rPr>
              <w:t>Ընդգծենք, որ ընդհանուր առմամբ հասկանալի են Հաշվեքննիչ պալատի մտահոգությունները քաղաքացիական ծառայության գործող համակարգի կապակցությամբ, բայց մյուս կողմից հարկ է նկատել, որ խնդրո առարկա ոլորտում Կառավարության առաջնահերթությունները և մոտեցումները սահմանված են ՀՀ կառավարության 2022 թվականի մայիսի 13-ի «Հանրային կառավարման բարեփոխումների ռազմավարությունը, 2022-2024 թվականների ճանապարհային քարտեզը և արդյունքային շրջանակը, ռազմավարության իրականացման հսկողությունն ու համակարգումն ապահովող անձանց ցանկը հաստատելու մասին» թիվ 691-Լ որոշման 1-ին կետի 1-ին ենթակետով հաստատված հանրային կառավարման բարեփոխումների ռազմավարությամբ (այսուհետ՝ Ռազմավարություն):</w:t>
            </w:r>
          </w:p>
          <w:p w14:paraId="3FE93AC9" w14:textId="77777777" w:rsidR="007B2F77" w:rsidRPr="00714728" w:rsidRDefault="007B2F77" w:rsidP="00027D65">
            <w:pPr>
              <w:rPr>
                <w:rFonts w:ascii="GHEA Grapalat" w:hAnsi="GHEA Grapalat" w:cs="Sylfaen"/>
                <w:sz w:val="20"/>
                <w:szCs w:val="20"/>
                <w:lang w:val="hy-AM"/>
              </w:rPr>
            </w:pPr>
            <w:r w:rsidRPr="00714728">
              <w:rPr>
                <w:rFonts w:ascii="GHEA Grapalat" w:hAnsi="GHEA Grapalat" w:cs="Sylfaen"/>
                <w:sz w:val="20"/>
                <w:szCs w:val="20"/>
                <w:lang w:val="hy-AM"/>
              </w:rPr>
              <w:t>Այսպես, Ռազմավարության «Հենասյուն 3. Մարդկային ռեսուրսների կառավարում և հանրային ծառայություն» բաժնի 31-րդ կետի համաձայն՝ պետական համակարգում մարդկային ռեսուրսների կառավարման ուղղությամբ վարվող քաղաքականության առանցքային հիմնախնդիրներից են՝</w:t>
            </w:r>
          </w:p>
          <w:p w14:paraId="7180FDE5" w14:textId="77777777" w:rsidR="007B2F77" w:rsidRPr="00714728" w:rsidRDefault="007B2F77" w:rsidP="00027D65">
            <w:pPr>
              <w:rPr>
                <w:rFonts w:ascii="GHEA Grapalat" w:hAnsi="GHEA Grapalat" w:cs="Sylfaen"/>
                <w:sz w:val="20"/>
                <w:szCs w:val="20"/>
                <w:lang w:val="hy-AM"/>
              </w:rPr>
            </w:pPr>
            <w:r w:rsidRPr="00714728">
              <w:rPr>
                <w:rFonts w:ascii="GHEA Grapalat" w:hAnsi="GHEA Grapalat" w:cs="Sylfaen"/>
                <w:sz w:val="20"/>
                <w:szCs w:val="20"/>
                <w:lang w:val="hy-AM"/>
              </w:rPr>
              <w:t>- Պետական ծառայության տեսակների կարգավորում առանձին օրենսդրություններով այն հիմքով, որ չնայած ապահովվում են տվյալ ծառայության առանձնահատկությունները, դա որոշակիորեն խոչընդոտում է պետական համակարգում հորիզոնական շարժունությունը, հնարավորություն է ստեղծում տարբեր մարմինների աշխատողների միջև անհավասար կարգավորումներ ու պրակտիկա կիրառելու համար:</w:t>
            </w:r>
          </w:p>
          <w:p w14:paraId="7C9921F7" w14:textId="77777777" w:rsidR="007B2F77" w:rsidRPr="00714728" w:rsidRDefault="007B2F77" w:rsidP="00027D65">
            <w:pPr>
              <w:rPr>
                <w:rFonts w:ascii="GHEA Grapalat" w:hAnsi="GHEA Grapalat" w:cs="Sylfaen"/>
                <w:sz w:val="20"/>
                <w:szCs w:val="20"/>
                <w:lang w:val="hy-AM"/>
              </w:rPr>
            </w:pPr>
            <w:r w:rsidRPr="00714728">
              <w:rPr>
                <w:rFonts w:ascii="GHEA Grapalat" w:hAnsi="GHEA Grapalat" w:cs="Sylfaen"/>
                <w:sz w:val="20"/>
                <w:szCs w:val="20"/>
                <w:lang w:val="hy-AM"/>
              </w:rPr>
              <w:t xml:space="preserve">- Պետական համակարգում հանրային և քաղաքացիական ծառայության համակարգից դուրս և մասնավոր իրավունքի հիմունքով աշխատանք կատարող անձնակազմ ունեցող քվազի-պետական կառույցներում (ՊՈԱԿ, ՀՈԱԿ, ԾԻԳ, հիմնադրամ, պետական մասնաբաժնով բաժնետիրական ընկերություն) համալրման, գործառույթների նկարագրի, աշխատանքի գնահատման և այլ իրավահարաբերությունների կարգավորումը հանրային կամ քաղաքացիական ծառայության օրենսդրությունից դուրս, և արդյունքում՝ քաղաքականության մշակման, ծրագրերի կառավարման, վերահսկողության և այլ </w:t>
            </w:r>
            <w:r w:rsidRPr="00714728">
              <w:rPr>
                <w:rFonts w:ascii="GHEA Grapalat" w:hAnsi="GHEA Grapalat" w:cs="Sylfaen"/>
                <w:sz w:val="20"/>
                <w:szCs w:val="20"/>
                <w:lang w:val="hy-AM"/>
              </w:rPr>
              <w:lastRenderedPageBreak/>
              <w:t>գործառույթների հետ կապված կարողությունների համակարգի աղճատվածությունը:</w:t>
            </w:r>
          </w:p>
          <w:p w14:paraId="19B8F09A" w14:textId="0548BE25" w:rsidR="007B2F77" w:rsidRPr="00714728" w:rsidRDefault="007B2F77" w:rsidP="00027D65">
            <w:pPr>
              <w:rPr>
                <w:rFonts w:ascii="GHEA Grapalat" w:hAnsi="GHEA Grapalat" w:cs="Sylfaen"/>
                <w:sz w:val="20"/>
                <w:szCs w:val="20"/>
                <w:lang w:val="hy-AM"/>
              </w:rPr>
            </w:pPr>
            <w:r w:rsidRPr="00714728">
              <w:rPr>
                <w:rFonts w:ascii="GHEA Grapalat" w:hAnsi="GHEA Grapalat" w:cs="Sylfaen"/>
                <w:sz w:val="20"/>
                <w:szCs w:val="20"/>
                <w:lang w:val="hy-AM"/>
              </w:rPr>
              <w:t>Նույն ռազմավարության 36-րդ կետի համաձայն՝ պետական կառավարման համակարգում մարդկային ռեսուրսների զարգացման, հանրային ծառայության արդիականացման և գրավչության բարելավման ուղղությամբ ա</w:t>
            </w:r>
            <w:r w:rsidR="00F5336D">
              <w:rPr>
                <w:rFonts w:ascii="GHEA Grapalat" w:hAnsi="GHEA Grapalat" w:cs="Sylfaen"/>
                <w:sz w:val="20"/>
                <w:szCs w:val="20"/>
                <w:lang w:val="en-US"/>
              </w:rPr>
              <w:t>պ</w:t>
            </w:r>
            <w:r w:rsidRPr="00714728">
              <w:rPr>
                <w:rFonts w:ascii="GHEA Grapalat" w:hAnsi="GHEA Grapalat" w:cs="Sylfaen"/>
                <w:sz w:val="20"/>
                <w:szCs w:val="20"/>
                <w:lang w:val="hy-AM"/>
              </w:rPr>
              <w:t>ահովվելու են հետևյալ գործողություններն ու միջամտությունները.</w:t>
            </w:r>
          </w:p>
          <w:p w14:paraId="66F2FEC3" w14:textId="77777777" w:rsidR="007B2F77" w:rsidRPr="00714728" w:rsidRDefault="007B2F77" w:rsidP="00027D65">
            <w:pPr>
              <w:rPr>
                <w:rFonts w:ascii="GHEA Grapalat" w:hAnsi="GHEA Grapalat" w:cs="Sylfaen"/>
                <w:sz w:val="20"/>
                <w:szCs w:val="20"/>
                <w:lang w:val="hy-AM"/>
              </w:rPr>
            </w:pPr>
            <w:r w:rsidRPr="00714728">
              <w:rPr>
                <w:rFonts w:ascii="GHEA Grapalat" w:hAnsi="GHEA Grapalat" w:cs="Sylfaen"/>
                <w:sz w:val="20"/>
                <w:szCs w:val="20"/>
                <w:lang w:val="hy-AM"/>
              </w:rPr>
              <w:t>1) Հանրային ծառայության հորիզոնական և ուղղահայաց շրջանակի ամբողջացում ծառայությունների միասնականության ապահովման նպատակով, այդ թվում՝</w:t>
            </w:r>
          </w:p>
          <w:p w14:paraId="13246F3C" w14:textId="77777777" w:rsidR="007B2F77" w:rsidRPr="00714728" w:rsidRDefault="007B2F77" w:rsidP="00027D65">
            <w:pPr>
              <w:rPr>
                <w:rFonts w:ascii="GHEA Grapalat" w:hAnsi="GHEA Grapalat" w:cs="Sylfaen"/>
                <w:sz w:val="20"/>
                <w:szCs w:val="20"/>
                <w:lang w:val="hy-AM"/>
              </w:rPr>
            </w:pPr>
            <w:r w:rsidRPr="00714728">
              <w:rPr>
                <w:rFonts w:ascii="GHEA Grapalat" w:hAnsi="GHEA Grapalat" w:cs="Sylfaen"/>
                <w:sz w:val="20"/>
                <w:szCs w:val="20"/>
                <w:lang w:val="hy-AM"/>
              </w:rPr>
              <w:t>- Հանրային ծառայությունը, որպես արդյունավետ ինստիտուտների կայացման ողնաշար, կլինի պետական համակարգի համար ոչ թե սահմանափակող մոդել, այլ՝ արդյունավետ գործելու հնարավորություն, որակյալ կարողություն ու մասնագիտական հենք ապահովող, տաղանդների ներգրավման արդյունավետ գործիքակազմ ունեցող:</w:t>
            </w:r>
          </w:p>
          <w:p w14:paraId="77CC15F4" w14:textId="77777777" w:rsidR="007B2F77" w:rsidRPr="00714728" w:rsidRDefault="007B2F77" w:rsidP="00027D65">
            <w:pPr>
              <w:rPr>
                <w:rFonts w:ascii="GHEA Grapalat" w:hAnsi="GHEA Grapalat" w:cs="Sylfaen"/>
                <w:sz w:val="20"/>
                <w:szCs w:val="20"/>
                <w:lang w:val="hy-AM"/>
              </w:rPr>
            </w:pPr>
            <w:r w:rsidRPr="00714728">
              <w:rPr>
                <w:rFonts w:ascii="GHEA Grapalat" w:hAnsi="GHEA Grapalat" w:cs="Sylfaen"/>
                <w:sz w:val="20"/>
                <w:szCs w:val="20"/>
                <w:lang w:val="hy-AM"/>
              </w:rPr>
              <w:t>(...):</w:t>
            </w:r>
          </w:p>
          <w:p w14:paraId="05AF6806" w14:textId="77777777" w:rsidR="007B2F77" w:rsidRPr="00714728" w:rsidRDefault="007B2F77" w:rsidP="00027D65">
            <w:pPr>
              <w:rPr>
                <w:rFonts w:ascii="GHEA Grapalat" w:hAnsi="GHEA Grapalat" w:cs="Sylfaen"/>
                <w:sz w:val="20"/>
                <w:szCs w:val="20"/>
                <w:lang w:val="hy-AM"/>
              </w:rPr>
            </w:pPr>
            <w:r w:rsidRPr="00714728">
              <w:rPr>
                <w:rFonts w:ascii="GHEA Grapalat" w:hAnsi="GHEA Grapalat" w:cs="Sylfaen"/>
                <w:sz w:val="20"/>
                <w:szCs w:val="20"/>
                <w:lang w:val="hy-AM"/>
              </w:rPr>
              <w:t xml:space="preserve">Ամփոփելով վերոգրյալը՝ գտնում ենք, որ Հաշվեքննիչ պալատի մարդկային ռեսուրսների կառավարման հնարավորության հարցն անհրաժեշտ է քննարկել հանրային կառավարման ոլորտում Կառավարության որդեգրած քաղաքականության համատեքստում </w:t>
            </w:r>
            <w:r w:rsidRPr="00714728">
              <w:rPr>
                <w:rFonts w:ascii="GHEA Grapalat" w:hAnsi="GHEA Grapalat" w:cs="Sylfaen"/>
                <w:sz w:val="20"/>
                <w:szCs w:val="20"/>
                <w:lang w:val="es-ES_tradnl"/>
              </w:rPr>
              <w:t>(*)</w:t>
            </w:r>
            <w:r w:rsidRPr="00714728">
              <w:rPr>
                <w:rFonts w:ascii="GHEA Grapalat" w:hAnsi="GHEA Grapalat" w:cs="Sylfaen"/>
                <w:sz w:val="20"/>
                <w:szCs w:val="20"/>
                <w:lang w:val="hy-AM"/>
              </w:rPr>
              <w:t>:</w:t>
            </w:r>
          </w:p>
          <w:p w14:paraId="7FC0B90E" w14:textId="35FB3E32" w:rsidR="007B2F77" w:rsidRPr="00714728" w:rsidRDefault="007B2F77" w:rsidP="00027D65">
            <w:pPr>
              <w:rPr>
                <w:rFonts w:ascii="GHEA Grapalat" w:hAnsi="GHEA Grapalat" w:cs="Sylfaen"/>
                <w:sz w:val="20"/>
                <w:szCs w:val="20"/>
                <w:lang w:val="hy-AM"/>
              </w:rPr>
            </w:pPr>
          </w:p>
          <w:p w14:paraId="5F93DB54" w14:textId="309D0B71" w:rsidR="007B2F77" w:rsidRPr="00714728" w:rsidRDefault="007B2F77" w:rsidP="00027D65">
            <w:pPr>
              <w:rPr>
                <w:rFonts w:ascii="GHEA Grapalat" w:hAnsi="GHEA Grapalat" w:cs="Sylfaen"/>
                <w:sz w:val="20"/>
                <w:szCs w:val="20"/>
                <w:lang w:val="hy-AM"/>
              </w:rPr>
            </w:pPr>
            <w:r w:rsidRPr="00714728">
              <w:rPr>
                <w:rFonts w:ascii="GHEA Grapalat" w:hAnsi="GHEA Grapalat" w:cs="Sylfaen"/>
                <w:sz w:val="20"/>
                <w:szCs w:val="20"/>
                <w:lang w:val="hy-AM"/>
              </w:rPr>
              <w:t xml:space="preserve">Ընդհանուր առմամբ կիսելով Պալատի մարդկային ռեսուրսների կառավարման հարցերի առնչությամբ ներկայացված մտահոգությունները՝ կարծում ենք, որ դրանք չեն կարող դիտարկվել և լուծվել հանրային կառավարման ռեֆորմից անջատ, ուստի կրկին առաջարկում ենք խնդրո առարկա հարցերը դիտարկել համակարգային լուծումների ներքո՝ հանրային կառավարման բարեփոխումների շրջանակում </w:t>
            </w:r>
            <w:r w:rsidRPr="00714728">
              <w:rPr>
                <w:rFonts w:ascii="GHEA Grapalat" w:hAnsi="GHEA Grapalat" w:cs="Sylfaen"/>
                <w:sz w:val="20"/>
                <w:szCs w:val="20"/>
                <w:lang w:val="es-ES_tradnl"/>
              </w:rPr>
              <w:t>(**)։</w:t>
            </w:r>
          </w:p>
        </w:tc>
        <w:tc>
          <w:tcPr>
            <w:tcW w:w="2379" w:type="dxa"/>
          </w:tcPr>
          <w:p w14:paraId="46520C51" w14:textId="640C0A6C" w:rsidR="007B2F77" w:rsidRPr="00714728" w:rsidRDefault="007B2F77" w:rsidP="00027D65">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lastRenderedPageBreak/>
              <w:t>Չի ընդունվել</w:t>
            </w:r>
          </w:p>
        </w:tc>
        <w:tc>
          <w:tcPr>
            <w:tcW w:w="6607" w:type="dxa"/>
          </w:tcPr>
          <w:p w14:paraId="7978FC9B" w14:textId="3AA14B96" w:rsidR="007B2F77" w:rsidRPr="00714728" w:rsidRDefault="00B15664" w:rsidP="00027D65">
            <w:pPr>
              <w:rPr>
                <w:rFonts w:ascii="GHEA Grapalat" w:hAnsi="GHEA Grapalat" w:cs="Sylfaen"/>
                <w:sz w:val="20"/>
                <w:szCs w:val="20"/>
                <w:lang w:val="es-ES_tradnl"/>
              </w:rPr>
            </w:pPr>
            <w:r w:rsidRPr="00714728">
              <w:rPr>
                <w:rFonts w:ascii="GHEA Grapalat" w:hAnsi="GHEA Grapalat" w:cs="Sylfaen"/>
                <w:sz w:val="20"/>
                <w:szCs w:val="20"/>
                <w:lang w:val="es-ES_tradnl"/>
              </w:rPr>
              <w:t>Հ</w:t>
            </w:r>
            <w:r w:rsidR="00CE18EE" w:rsidRPr="00714728">
              <w:rPr>
                <w:rFonts w:ascii="GHEA Grapalat" w:hAnsi="GHEA Grapalat" w:cs="Sylfaen"/>
                <w:sz w:val="20"/>
                <w:szCs w:val="20"/>
                <w:lang w:val="es-ES_tradnl"/>
              </w:rPr>
              <w:t>ամաձայն</w:t>
            </w:r>
            <w:r w:rsidRPr="00714728">
              <w:rPr>
                <w:rFonts w:ascii="GHEA Grapalat" w:hAnsi="GHEA Grapalat" w:cs="Sylfaen"/>
                <w:sz w:val="20"/>
                <w:szCs w:val="20"/>
                <w:lang w:val="es-ES_tradnl"/>
              </w:rPr>
              <w:t>ելով</w:t>
            </w:r>
            <w:r w:rsidR="00CE18EE" w:rsidRPr="00714728">
              <w:rPr>
                <w:rFonts w:ascii="GHEA Grapalat" w:hAnsi="GHEA Grapalat" w:cs="Sylfaen"/>
                <w:sz w:val="20"/>
                <w:szCs w:val="20"/>
                <w:lang w:val="es-ES_tradnl"/>
              </w:rPr>
              <w:t>, որ «ՀՊ-ի մարդկային ռեսուրսների կառավարման հնարավորության հարցն անհրաժեշտ է քննարկել հանրային կառավարման ոլորտում Կառավարության որդեգրած քաղաքականության համատեքստում», հենց այդ տրամաբանությամբ էլ առաջարկ</w:t>
            </w:r>
            <w:r w:rsidR="002A151E" w:rsidRPr="00714728">
              <w:rPr>
                <w:rFonts w:ascii="GHEA Grapalat" w:hAnsi="GHEA Grapalat" w:cs="Sylfaen"/>
                <w:sz w:val="20"/>
                <w:szCs w:val="20"/>
                <w:lang w:val="es-ES_tradnl"/>
              </w:rPr>
              <w:t>վ</w:t>
            </w:r>
            <w:r w:rsidR="00CE18EE" w:rsidRPr="00714728">
              <w:rPr>
                <w:rFonts w:ascii="GHEA Grapalat" w:hAnsi="GHEA Grapalat" w:cs="Sylfaen"/>
                <w:sz w:val="20"/>
                <w:szCs w:val="20"/>
                <w:lang w:val="es-ES_tradnl"/>
              </w:rPr>
              <w:t>ում է վերանայել կարգավորումները։</w:t>
            </w:r>
          </w:p>
          <w:p w14:paraId="0F0ED468" w14:textId="77777777" w:rsidR="00D537FB" w:rsidRPr="00714728" w:rsidRDefault="00D537FB" w:rsidP="00027D65">
            <w:pPr>
              <w:rPr>
                <w:rFonts w:ascii="GHEA Grapalat" w:hAnsi="GHEA Grapalat" w:cs="Sylfaen"/>
                <w:sz w:val="20"/>
                <w:szCs w:val="20"/>
                <w:lang w:val="es-ES_tradnl"/>
              </w:rPr>
            </w:pPr>
          </w:p>
          <w:p w14:paraId="612CEDCD" w14:textId="52B35447" w:rsidR="00D537FB" w:rsidRPr="00714728" w:rsidRDefault="00D537FB" w:rsidP="00027D65">
            <w:pPr>
              <w:rPr>
                <w:rFonts w:ascii="GHEA Grapalat" w:hAnsi="GHEA Grapalat" w:cs="Sylfaen"/>
                <w:sz w:val="20"/>
                <w:szCs w:val="20"/>
                <w:lang w:val="es-ES_tradnl"/>
              </w:rPr>
            </w:pPr>
            <w:r w:rsidRPr="00714728">
              <w:rPr>
                <w:rFonts w:ascii="GHEA Grapalat" w:hAnsi="GHEA Grapalat" w:cs="Sylfaen"/>
                <w:sz w:val="20"/>
                <w:szCs w:val="20"/>
                <w:lang w:val="hy-AM"/>
              </w:rPr>
              <w:t xml:space="preserve">Հանրային կառավարման բարեփոխումների ռազմավարությունից ՖՆ-ի կարծիքում կատարված մեջբերումների վերաբերելիությունը ՀՊ-ին </w:t>
            </w:r>
            <w:r w:rsidR="00B15664" w:rsidRPr="00714728">
              <w:rPr>
                <w:rFonts w:ascii="GHEA Grapalat" w:hAnsi="GHEA Grapalat" w:cs="Sylfaen"/>
                <w:sz w:val="20"/>
                <w:szCs w:val="20"/>
                <w:lang w:val="hy-AM"/>
              </w:rPr>
              <w:t>հավե</w:t>
            </w:r>
            <w:r w:rsidR="00F5336D">
              <w:rPr>
                <w:rFonts w:ascii="GHEA Grapalat" w:hAnsi="GHEA Grapalat" w:cs="Sylfaen"/>
                <w:sz w:val="20"/>
                <w:szCs w:val="20"/>
                <w:lang w:val="en-US"/>
              </w:rPr>
              <w:t>լ</w:t>
            </w:r>
            <w:r w:rsidR="00B15664" w:rsidRPr="00714728">
              <w:rPr>
                <w:rFonts w:ascii="GHEA Grapalat" w:hAnsi="GHEA Grapalat" w:cs="Sylfaen"/>
                <w:sz w:val="20"/>
                <w:szCs w:val="20"/>
                <w:lang w:val="hy-AM"/>
              </w:rPr>
              <w:t>յալ</w:t>
            </w:r>
            <w:r w:rsidRPr="00714728">
              <w:rPr>
                <w:rFonts w:ascii="GHEA Grapalat" w:hAnsi="GHEA Grapalat" w:cs="Sylfaen"/>
                <w:sz w:val="20"/>
                <w:szCs w:val="20"/>
                <w:lang w:val="hy-AM"/>
              </w:rPr>
              <w:t xml:space="preserve"> հիմնավոր</w:t>
            </w:r>
            <w:r w:rsidR="00B15664" w:rsidRPr="00714728">
              <w:rPr>
                <w:rFonts w:ascii="GHEA Grapalat" w:hAnsi="GHEA Grapalat" w:cs="Sylfaen"/>
                <w:sz w:val="20"/>
                <w:szCs w:val="20"/>
                <w:lang w:val="hy-AM"/>
              </w:rPr>
              <w:t>ման կարիք ունի</w:t>
            </w:r>
            <w:r w:rsidRPr="00714728">
              <w:rPr>
                <w:rFonts w:ascii="GHEA Grapalat" w:hAnsi="GHEA Grapalat" w:cs="Sylfaen"/>
                <w:sz w:val="20"/>
                <w:szCs w:val="20"/>
                <w:lang w:val="hy-AM"/>
              </w:rPr>
              <w:t xml:space="preserve">։ Մի կողմից, դրանք վերաբերում են պետական համակարգում հորիզոնական շարժունակությանը, ինչը ՀՊ-ի դեպքում կիրառելի չէ, քանի որ </w:t>
            </w:r>
            <w:r w:rsidRPr="00714728">
              <w:rPr>
                <w:rFonts w:ascii="GHEA Grapalat" w:hAnsi="GHEA Grapalat" w:cs="Sylfaen"/>
                <w:sz w:val="20"/>
                <w:szCs w:val="20"/>
                <w:lang w:val="es-ES_tradnl"/>
              </w:rPr>
              <w:t xml:space="preserve">խոսքը </w:t>
            </w:r>
            <w:r w:rsidR="002A151E" w:rsidRPr="00714728">
              <w:rPr>
                <w:rFonts w:ascii="GHEA Grapalat" w:hAnsi="GHEA Grapalat" w:cs="Sylfaen"/>
                <w:sz w:val="20"/>
                <w:szCs w:val="20"/>
                <w:lang w:val="es-ES_tradnl"/>
              </w:rPr>
              <w:t>գնում</w:t>
            </w:r>
            <w:r w:rsidRPr="00714728">
              <w:rPr>
                <w:rFonts w:ascii="GHEA Grapalat" w:hAnsi="GHEA Grapalat" w:cs="Sylfaen"/>
                <w:sz w:val="20"/>
                <w:szCs w:val="20"/>
                <w:lang w:val="es-ES_tradnl"/>
              </w:rPr>
              <w:t xml:space="preserve"> է արտաքին աուդիտորների</w:t>
            </w:r>
            <w:r w:rsidR="002A151E" w:rsidRPr="00714728">
              <w:rPr>
                <w:rFonts w:ascii="GHEA Grapalat" w:hAnsi="GHEA Grapalat" w:cs="Sylfaen"/>
                <w:sz w:val="20"/>
                <w:szCs w:val="20"/>
                <w:lang w:val="es-ES_tradnl"/>
              </w:rPr>
              <w:t xml:space="preserve"> մասին</w:t>
            </w:r>
            <w:r w:rsidRPr="00714728">
              <w:rPr>
                <w:rFonts w:ascii="GHEA Grapalat" w:hAnsi="GHEA Grapalat" w:cs="Sylfaen"/>
                <w:sz w:val="20"/>
                <w:szCs w:val="20"/>
                <w:lang w:val="es-ES_tradnl"/>
              </w:rPr>
              <w:t xml:space="preserve">, որոնք </w:t>
            </w:r>
            <w:r w:rsidR="00B15664" w:rsidRPr="00714728">
              <w:rPr>
                <w:rFonts w:ascii="GHEA Grapalat" w:hAnsi="GHEA Grapalat" w:cs="Sylfaen"/>
                <w:sz w:val="20"/>
                <w:szCs w:val="20"/>
                <w:lang w:val="es-ES_tradnl"/>
              </w:rPr>
              <w:t xml:space="preserve">հանրային </w:t>
            </w:r>
            <w:r w:rsidRPr="00714728">
              <w:rPr>
                <w:rFonts w:ascii="GHEA Grapalat" w:hAnsi="GHEA Grapalat" w:cs="Sylfaen"/>
                <w:sz w:val="20"/>
                <w:szCs w:val="20"/>
                <w:lang w:val="es-ES_tradnl"/>
              </w:rPr>
              <w:t>կառավարման համակարգում պարզապես բացակայում են, բայց փոխարենը այսպիսի աշխատատեղեր կան մասնավոր հատվածում։ Մյուս կողմից, կատարված են մեջբերումներ, որոնք վերաբերում են քվազի պետական կառույցներին, որոնց շարքին ՀՊ-ն, ակնհայտորեն, չի դասվում։</w:t>
            </w:r>
          </w:p>
          <w:p w14:paraId="3F8F62EE" w14:textId="77777777" w:rsidR="00D537FB" w:rsidRPr="00714728" w:rsidRDefault="00D537FB" w:rsidP="00027D65">
            <w:pPr>
              <w:rPr>
                <w:rFonts w:ascii="GHEA Grapalat" w:hAnsi="GHEA Grapalat" w:cs="Sylfaen"/>
                <w:sz w:val="20"/>
                <w:szCs w:val="20"/>
                <w:lang w:val="es-ES_tradnl"/>
              </w:rPr>
            </w:pPr>
          </w:p>
          <w:p w14:paraId="080FA88C" w14:textId="784AF67C" w:rsidR="00D537FB" w:rsidRPr="00714728" w:rsidRDefault="009451EB" w:rsidP="00027D65">
            <w:pPr>
              <w:rPr>
                <w:rFonts w:ascii="GHEA Grapalat" w:hAnsi="GHEA Grapalat" w:cs="Sylfaen"/>
                <w:sz w:val="20"/>
                <w:szCs w:val="20"/>
                <w:lang w:val="es-ES_tradnl"/>
              </w:rPr>
            </w:pPr>
            <w:r w:rsidRPr="00714728">
              <w:rPr>
                <w:rFonts w:ascii="GHEA Grapalat" w:hAnsi="GHEA Grapalat" w:cs="Sylfaen"/>
                <w:sz w:val="20"/>
                <w:szCs w:val="20"/>
                <w:lang w:val="es-ES_tradnl"/>
              </w:rPr>
              <w:t>Ռազմավարության «Հենասյուն 3. Մարդկային ռեսուրսների կառավարում և հանրային ծառայություն» բաժնի 31-րդ կետում նշված հիմնախնդիրներից զատ, ոչ պակաս կարևորություն ունեցող հիմնախնդիրներ են ներկայացված 32-րդ կետում</w:t>
            </w:r>
            <w:r w:rsidR="00024CBF" w:rsidRPr="00714728">
              <w:rPr>
                <w:rFonts w:ascii="GHEA Grapalat" w:hAnsi="GHEA Grapalat" w:cs="Sylfaen"/>
                <w:sz w:val="20"/>
                <w:szCs w:val="20"/>
                <w:lang w:val="es-ES_tradnl"/>
              </w:rPr>
              <w:t xml:space="preserve"> (պետական համակարգում աշխատելու ցածր գրավչության </w:t>
            </w:r>
            <w:r w:rsidR="00B15664" w:rsidRPr="00714728">
              <w:rPr>
                <w:rFonts w:ascii="GHEA Grapalat" w:hAnsi="GHEA Grapalat" w:cs="Sylfaen"/>
                <w:sz w:val="20"/>
                <w:szCs w:val="20"/>
                <w:lang w:val="es-ES_tradnl"/>
              </w:rPr>
              <w:t>վերաբերյալ</w:t>
            </w:r>
            <w:r w:rsidR="00024CBF" w:rsidRPr="00714728">
              <w:rPr>
                <w:rFonts w:ascii="GHEA Grapalat" w:hAnsi="GHEA Grapalat" w:cs="Sylfaen"/>
                <w:sz w:val="20"/>
                <w:szCs w:val="20"/>
                <w:lang w:val="es-ES_tradnl"/>
              </w:rPr>
              <w:t xml:space="preserve">), </w:t>
            </w:r>
            <w:r w:rsidR="00024CBF" w:rsidRPr="00714728">
              <w:rPr>
                <w:rFonts w:ascii="GHEA Grapalat" w:hAnsi="GHEA Grapalat" w:cs="Sylfaen"/>
                <w:sz w:val="20"/>
                <w:szCs w:val="20"/>
              </w:rPr>
              <w:t>ինչպես</w:t>
            </w:r>
            <w:r w:rsidR="00024CBF" w:rsidRPr="00714728">
              <w:rPr>
                <w:rFonts w:ascii="GHEA Grapalat" w:hAnsi="GHEA Grapalat" w:cs="Sylfaen"/>
                <w:sz w:val="20"/>
                <w:szCs w:val="20"/>
                <w:lang w:val="es-ES_tradnl"/>
              </w:rPr>
              <w:t xml:space="preserve"> </w:t>
            </w:r>
            <w:r w:rsidR="00024CBF" w:rsidRPr="00714728">
              <w:rPr>
                <w:rFonts w:ascii="GHEA Grapalat" w:hAnsi="GHEA Grapalat" w:cs="Sylfaen"/>
                <w:sz w:val="20"/>
                <w:szCs w:val="20"/>
              </w:rPr>
              <w:t>օրինակ՝</w:t>
            </w:r>
            <w:r w:rsidR="00024CBF" w:rsidRPr="00714728">
              <w:rPr>
                <w:rFonts w:ascii="GHEA Grapalat" w:hAnsi="GHEA Grapalat" w:cs="Sylfaen"/>
                <w:sz w:val="20"/>
                <w:szCs w:val="20"/>
                <w:lang w:val="es-ES_tradnl"/>
              </w:rPr>
              <w:t xml:space="preserve"> </w:t>
            </w:r>
            <w:r w:rsidR="00024CBF" w:rsidRPr="00714728">
              <w:rPr>
                <w:rFonts w:ascii="GHEA Grapalat" w:hAnsi="GHEA Grapalat" w:cs="Sylfaen"/>
                <w:sz w:val="20"/>
                <w:szCs w:val="20"/>
              </w:rPr>
              <w:t>շահադրդման</w:t>
            </w:r>
            <w:r w:rsidR="00024CBF" w:rsidRPr="00714728">
              <w:rPr>
                <w:rFonts w:ascii="GHEA Grapalat" w:hAnsi="GHEA Grapalat" w:cs="Sylfaen"/>
                <w:sz w:val="20"/>
                <w:szCs w:val="20"/>
                <w:lang w:val="es-ES_tradnl"/>
              </w:rPr>
              <w:t xml:space="preserve"> </w:t>
            </w:r>
            <w:r w:rsidR="00024CBF" w:rsidRPr="00714728">
              <w:rPr>
                <w:rFonts w:ascii="GHEA Grapalat" w:hAnsi="GHEA Grapalat" w:cs="Sylfaen"/>
                <w:sz w:val="20"/>
                <w:szCs w:val="20"/>
              </w:rPr>
              <w:t>արդյունավետ</w:t>
            </w:r>
            <w:r w:rsidR="00024CBF" w:rsidRPr="00714728">
              <w:rPr>
                <w:rFonts w:ascii="GHEA Grapalat" w:hAnsi="GHEA Grapalat" w:cs="Sylfaen"/>
                <w:sz w:val="20"/>
                <w:szCs w:val="20"/>
                <w:lang w:val="es-ES_tradnl"/>
              </w:rPr>
              <w:t xml:space="preserve"> </w:t>
            </w:r>
            <w:r w:rsidR="00024CBF" w:rsidRPr="00714728">
              <w:rPr>
                <w:rFonts w:ascii="GHEA Grapalat" w:hAnsi="GHEA Grapalat" w:cs="Sylfaen"/>
                <w:sz w:val="20"/>
                <w:szCs w:val="20"/>
              </w:rPr>
              <w:t>միջոցների</w:t>
            </w:r>
            <w:r w:rsidR="00024CBF" w:rsidRPr="00714728">
              <w:rPr>
                <w:rFonts w:ascii="GHEA Grapalat" w:hAnsi="GHEA Grapalat" w:cs="Sylfaen"/>
                <w:sz w:val="20"/>
                <w:szCs w:val="20"/>
                <w:lang w:val="es-ES_tradnl"/>
              </w:rPr>
              <w:t xml:space="preserve"> </w:t>
            </w:r>
            <w:r w:rsidR="00024CBF" w:rsidRPr="00714728">
              <w:rPr>
                <w:rFonts w:ascii="GHEA Grapalat" w:hAnsi="GHEA Grapalat" w:cs="Sylfaen"/>
                <w:sz w:val="20"/>
                <w:szCs w:val="20"/>
              </w:rPr>
              <w:t>բացակայությունը</w:t>
            </w:r>
            <w:r w:rsidR="00024CBF" w:rsidRPr="00714728">
              <w:rPr>
                <w:rFonts w:ascii="GHEA Grapalat" w:hAnsi="GHEA Grapalat" w:cs="Sylfaen"/>
                <w:sz w:val="20"/>
                <w:szCs w:val="20"/>
                <w:lang w:val="es-ES_tradnl"/>
              </w:rPr>
              <w:t xml:space="preserve">, </w:t>
            </w:r>
            <w:r w:rsidR="00024CBF" w:rsidRPr="00714728">
              <w:rPr>
                <w:rFonts w:ascii="GHEA Grapalat" w:hAnsi="GHEA Grapalat" w:cs="Sylfaen"/>
                <w:sz w:val="20"/>
                <w:szCs w:val="20"/>
              </w:rPr>
              <w:t>աշխատավարձի</w:t>
            </w:r>
            <w:r w:rsidR="00024CBF" w:rsidRPr="00714728">
              <w:rPr>
                <w:rFonts w:ascii="GHEA Grapalat" w:hAnsi="GHEA Grapalat" w:cs="Sylfaen"/>
                <w:sz w:val="20"/>
                <w:szCs w:val="20"/>
                <w:lang w:val="es-ES_tradnl"/>
              </w:rPr>
              <w:t xml:space="preserve"> </w:t>
            </w:r>
            <w:r w:rsidR="00024CBF" w:rsidRPr="00714728">
              <w:rPr>
                <w:rFonts w:ascii="GHEA Grapalat" w:hAnsi="GHEA Grapalat" w:cs="Sylfaen"/>
                <w:sz w:val="20"/>
                <w:szCs w:val="20"/>
              </w:rPr>
              <w:t>համակարգի</w:t>
            </w:r>
            <w:r w:rsidR="00024CBF" w:rsidRPr="00714728">
              <w:rPr>
                <w:rFonts w:ascii="GHEA Grapalat" w:hAnsi="GHEA Grapalat" w:cs="Sylfaen"/>
                <w:sz w:val="20"/>
                <w:szCs w:val="20"/>
                <w:lang w:val="es-ES_tradnl"/>
              </w:rPr>
              <w:t xml:space="preserve"> </w:t>
            </w:r>
            <w:r w:rsidR="00024CBF" w:rsidRPr="00714728">
              <w:rPr>
                <w:rFonts w:ascii="GHEA Grapalat" w:hAnsi="GHEA Grapalat" w:cs="Sylfaen"/>
                <w:sz w:val="20"/>
                <w:szCs w:val="20"/>
              </w:rPr>
              <w:t>և</w:t>
            </w:r>
            <w:r w:rsidR="00024CBF" w:rsidRPr="00714728">
              <w:rPr>
                <w:rFonts w:ascii="GHEA Grapalat" w:hAnsi="GHEA Grapalat" w:cs="Sylfaen"/>
                <w:sz w:val="20"/>
                <w:szCs w:val="20"/>
                <w:lang w:val="es-ES_tradnl"/>
              </w:rPr>
              <w:t xml:space="preserve"> </w:t>
            </w:r>
            <w:r w:rsidR="00024CBF" w:rsidRPr="00714728">
              <w:rPr>
                <w:rFonts w:ascii="GHEA Grapalat" w:hAnsi="GHEA Grapalat" w:cs="Sylfaen"/>
                <w:sz w:val="20"/>
                <w:szCs w:val="20"/>
              </w:rPr>
              <w:t>մակարդակի</w:t>
            </w:r>
            <w:r w:rsidR="00024CBF" w:rsidRPr="00714728">
              <w:rPr>
                <w:rFonts w:ascii="GHEA Grapalat" w:hAnsi="GHEA Grapalat" w:cs="Sylfaen"/>
                <w:sz w:val="20"/>
                <w:szCs w:val="20"/>
                <w:lang w:val="es-ES_tradnl"/>
              </w:rPr>
              <w:t xml:space="preserve"> </w:t>
            </w:r>
            <w:r w:rsidR="00024CBF" w:rsidRPr="00714728">
              <w:rPr>
                <w:rFonts w:ascii="GHEA Grapalat" w:hAnsi="GHEA Grapalat" w:cs="Sylfaen"/>
                <w:sz w:val="20"/>
                <w:szCs w:val="20"/>
              </w:rPr>
              <w:t>խնդիրները</w:t>
            </w:r>
            <w:r w:rsidR="00B15664" w:rsidRPr="00714728">
              <w:rPr>
                <w:rFonts w:ascii="GHEA Grapalat" w:hAnsi="GHEA Grapalat" w:cs="Sylfaen"/>
                <w:sz w:val="20"/>
                <w:szCs w:val="20"/>
                <w:lang w:val="es-ES_tradnl"/>
              </w:rPr>
              <w:t>,</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պետական</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և</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մասնավոր</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հատվածների</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աշխատավարձերի</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միջև</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խզվածքը</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վարձատրության</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համակարգի</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որոշ՝</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օրենքով</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սահմանված</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սկզբունքների</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առերևույթ</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խախտված</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լինելը</w:t>
            </w:r>
            <w:r w:rsidR="00DC1DC3" w:rsidRPr="00714728">
              <w:rPr>
                <w:rFonts w:ascii="GHEA Grapalat" w:hAnsi="GHEA Grapalat" w:cs="Sylfaen"/>
                <w:sz w:val="20"/>
                <w:szCs w:val="20"/>
                <w:lang w:val="es-ES_tradnl"/>
              </w:rPr>
              <w:t xml:space="preserve">, </w:t>
            </w:r>
            <w:r w:rsidR="009A47FB" w:rsidRPr="00714728">
              <w:rPr>
                <w:rFonts w:ascii="GHEA Grapalat" w:hAnsi="GHEA Grapalat" w:cs="Sylfaen"/>
                <w:sz w:val="20"/>
                <w:szCs w:val="20"/>
              </w:rPr>
              <w:t>այն</w:t>
            </w:r>
            <w:r w:rsidR="009A47FB" w:rsidRPr="00714728">
              <w:rPr>
                <w:rFonts w:ascii="GHEA Grapalat" w:hAnsi="GHEA Grapalat" w:cs="Sylfaen"/>
                <w:sz w:val="20"/>
                <w:szCs w:val="20"/>
                <w:lang w:val="es-ES_tradnl"/>
              </w:rPr>
              <w:t xml:space="preserve">, </w:t>
            </w:r>
            <w:r w:rsidR="009A47FB" w:rsidRPr="00714728">
              <w:rPr>
                <w:rFonts w:ascii="GHEA Grapalat" w:hAnsi="GHEA Grapalat" w:cs="Sylfaen"/>
                <w:sz w:val="20"/>
                <w:szCs w:val="20"/>
              </w:rPr>
              <w:t>որ</w:t>
            </w:r>
            <w:r w:rsidR="009A47FB"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աշխատավարձի</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համակարգ</w:t>
            </w:r>
            <w:r w:rsidR="009A47FB" w:rsidRPr="00714728">
              <w:rPr>
                <w:rFonts w:ascii="GHEA Grapalat" w:hAnsi="GHEA Grapalat" w:cs="Sylfaen"/>
                <w:sz w:val="20"/>
                <w:szCs w:val="20"/>
              </w:rPr>
              <w:t>ը</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չի</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խրախուսում</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պետական</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ծառայողների՝</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ավելի</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բարձր</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պաշտոն</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զբաղեցնելու</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ձգտումը</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համարժեք</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չեն</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առաջխաղացման</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դեպքում</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աշխատավարձի</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գործակցային</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աճը</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և</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պատասխանատվության</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իրավասությունների</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ու</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կոմպետենցիաների</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ծավալի</w:t>
            </w:r>
            <w:r w:rsidR="00DC1DC3" w:rsidRPr="00714728">
              <w:rPr>
                <w:rFonts w:ascii="GHEA Grapalat" w:hAnsi="GHEA Grapalat" w:cs="Sylfaen"/>
                <w:sz w:val="20"/>
                <w:szCs w:val="20"/>
                <w:lang w:val="es-ES_tradnl"/>
              </w:rPr>
              <w:t xml:space="preserve"> </w:t>
            </w:r>
            <w:r w:rsidR="00DC1DC3" w:rsidRPr="00714728">
              <w:rPr>
                <w:rFonts w:ascii="GHEA Grapalat" w:hAnsi="GHEA Grapalat" w:cs="Sylfaen"/>
                <w:sz w:val="20"/>
                <w:szCs w:val="20"/>
              </w:rPr>
              <w:t>աճը</w:t>
            </w:r>
            <w:r w:rsidR="009A47FB" w:rsidRPr="00714728">
              <w:rPr>
                <w:rFonts w:ascii="GHEA Grapalat" w:hAnsi="GHEA Grapalat" w:cs="Sylfaen"/>
                <w:sz w:val="20"/>
                <w:szCs w:val="20"/>
                <w:lang w:val="es-ES_tradnl"/>
              </w:rPr>
              <w:t xml:space="preserve"> </w:t>
            </w:r>
            <w:r w:rsidR="009A47FB" w:rsidRPr="00714728">
              <w:rPr>
                <w:rFonts w:ascii="GHEA Grapalat" w:hAnsi="GHEA Grapalat" w:cs="Sylfaen"/>
                <w:sz w:val="20"/>
                <w:szCs w:val="20"/>
              </w:rPr>
              <w:t>և</w:t>
            </w:r>
            <w:r w:rsidR="009A47FB" w:rsidRPr="00714728">
              <w:rPr>
                <w:rFonts w:ascii="GHEA Grapalat" w:hAnsi="GHEA Grapalat" w:cs="Sylfaen"/>
                <w:sz w:val="20"/>
                <w:szCs w:val="20"/>
                <w:lang w:val="es-ES_tradnl"/>
              </w:rPr>
              <w:t xml:space="preserve"> </w:t>
            </w:r>
            <w:r w:rsidR="009A47FB" w:rsidRPr="00714728">
              <w:rPr>
                <w:rFonts w:ascii="GHEA Grapalat" w:hAnsi="GHEA Grapalat" w:cs="Sylfaen"/>
                <w:sz w:val="20"/>
                <w:szCs w:val="20"/>
              </w:rPr>
              <w:t>այլն</w:t>
            </w:r>
            <w:r w:rsidRPr="00714728">
              <w:rPr>
                <w:rFonts w:ascii="GHEA Grapalat" w:hAnsi="GHEA Grapalat" w:cs="Sylfaen"/>
                <w:sz w:val="20"/>
                <w:szCs w:val="20"/>
                <w:lang w:val="es-ES_tradnl"/>
              </w:rPr>
              <w:t>։ Ուստի, օբյեկտիվ մոտեցումը պահանջում է դիտարկել այս կետերը համալիր ամբողջականության մեջ։</w:t>
            </w:r>
          </w:p>
          <w:p w14:paraId="314075A2" w14:textId="47CD106B" w:rsidR="009451EB" w:rsidRPr="00714728" w:rsidRDefault="009451EB" w:rsidP="00027D65">
            <w:pPr>
              <w:rPr>
                <w:rFonts w:ascii="GHEA Grapalat" w:hAnsi="GHEA Grapalat" w:cs="Sylfaen"/>
                <w:sz w:val="20"/>
                <w:szCs w:val="20"/>
                <w:lang w:val="es-ES_tradnl"/>
              </w:rPr>
            </w:pPr>
          </w:p>
          <w:p w14:paraId="20FBAAEB" w14:textId="11743F24" w:rsidR="009451EB" w:rsidRPr="00714728" w:rsidRDefault="009451EB" w:rsidP="00027D65">
            <w:pPr>
              <w:rPr>
                <w:rFonts w:ascii="GHEA Grapalat" w:hAnsi="GHEA Grapalat" w:cs="Sylfaen"/>
                <w:sz w:val="20"/>
                <w:szCs w:val="20"/>
                <w:lang w:val="es-ES_tradnl"/>
              </w:rPr>
            </w:pPr>
            <w:r w:rsidRPr="00714728">
              <w:rPr>
                <w:rFonts w:ascii="GHEA Grapalat" w:hAnsi="GHEA Grapalat" w:cs="Sylfaen"/>
                <w:sz w:val="20"/>
                <w:szCs w:val="20"/>
                <w:lang w:val="es-ES_tradnl"/>
              </w:rPr>
              <w:lastRenderedPageBreak/>
              <w:t>Ինչ վերաբերում է 36-րդ կետից մեջբերմանը, ապա այն մասնակի է կատարված։ Օրինակ, 36-րդ կետի 2-րդ ենթակետում նշված է. «</w:t>
            </w:r>
            <w:r w:rsidRPr="00714728">
              <w:rPr>
                <w:rFonts w:ascii="GHEA Grapalat" w:hAnsi="GHEA Grapalat" w:cs="Sylfaen"/>
                <w:b/>
                <w:bCs/>
                <w:sz w:val="20"/>
                <w:szCs w:val="20"/>
                <w:lang w:val="es-ES_tradnl"/>
              </w:rPr>
              <w:t>Մի շարք պաշտոնների խմբեր կստանան հատուկ կարգավիճակ, ինչը ենթադրում է հավաքագրման, աշխատանքի ընդունման և վարձատրության հատուկ պայմաններ:</w:t>
            </w:r>
            <w:r w:rsidRPr="00714728">
              <w:rPr>
                <w:rFonts w:ascii="GHEA Grapalat" w:hAnsi="GHEA Grapalat" w:cs="Sylfaen"/>
                <w:sz w:val="20"/>
                <w:szCs w:val="20"/>
                <w:lang w:val="es-ES_tradnl"/>
              </w:rPr>
              <w:t xml:space="preserve"> Նրանց կոմպետենտությունը ոչ միայն բարձր մակարդակի փորձագիտական գիտելիքներն ու կառավարչական հմտություններն են, այլև՝ հիմնարար արժեքներն ու վարքագիծը՝ երաշխավորելով պետության քաղաքականության արդյունավետ իրականացումը։ Արհեստավարժ ավագ հանրային պաշտոնյան ոչ միայն կարևոր է ինստիտուտների կայունության, համակարգում փորձագիտական գիտելիքների շարունակականության, այլև՝ ընթացիկ կառավարման արդյունավետության համար»:</w:t>
            </w:r>
          </w:p>
          <w:p w14:paraId="25933725" w14:textId="77777777" w:rsidR="009451EB" w:rsidRPr="00714728" w:rsidRDefault="009451EB" w:rsidP="00027D65">
            <w:pPr>
              <w:rPr>
                <w:rFonts w:ascii="GHEA Grapalat" w:hAnsi="GHEA Grapalat" w:cs="Sylfaen"/>
                <w:sz w:val="20"/>
                <w:szCs w:val="20"/>
                <w:lang w:val="es-ES_tradnl"/>
              </w:rPr>
            </w:pPr>
          </w:p>
          <w:p w14:paraId="2B3DA388" w14:textId="2F96CCDE" w:rsidR="009451EB" w:rsidRPr="00714728" w:rsidRDefault="009451EB" w:rsidP="00027D65">
            <w:pPr>
              <w:rPr>
                <w:rFonts w:ascii="GHEA Grapalat" w:hAnsi="GHEA Grapalat" w:cs="Sylfaen"/>
                <w:sz w:val="20"/>
                <w:szCs w:val="20"/>
                <w:lang w:val="es-ES_tradnl"/>
              </w:rPr>
            </w:pPr>
            <w:r w:rsidRPr="00714728">
              <w:rPr>
                <w:rFonts w:ascii="GHEA Grapalat" w:hAnsi="GHEA Grapalat" w:cs="Sylfaen"/>
                <w:sz w:val="20"/>
                <w:szCs w:val="20"/>
                <w:lang w:val="es-ES_tradnl"/>
              </w:rPr>
              <w:t xml:space="preserve">Ընդհանրական խնդիրներից զատ, հարկ է արձանագրել, որ ՀՊ-ում </w:t>
            </w:r>
            <w:r w:rsidR="009A47FB" w:rsidRPr="00714728">
              <w:rPr>
                <w:rFonts w:ascii="GHEA Grapalat" w:hAnsi="GHEA Grapalat" w:cs="Sylfaen"/>
                <w:sz w:val="20"/>
                <w:szCs w:val="20"/>
                <w:lang w:val="es-ES_tradnl"/>
              </w:rPr>
              <w:t>գործող</w:t>
            </w:r>
            <w:r w:rsidRPr="00714728">
              <w:rPr>
                <w:rFonts w:ascii="GHEA Grapalat" w:hAnsi="GHEA Grapalat" w:cs="Sylfaen"/>
                <w:sz w:val="20"/>
                <w:szCs w:val="20"/>
                <w:lang w:val="es-ES_tradnl"/>
              </w:rPr>
              <w:t xml:space="preserve"> վարձատրության համակարգի հետ կապված առկա է շատ կոնկրետ խնդիր՝ գլխավոր մասնագետի վարձատրության չափը շուրջ 30%-ով գերազանցում է իր ղեկավար վարչության պետի/պետի տեղակալի վարձատրությանը։ Սա քաղծառայության գործող համակարգի հետ կապված ընդհանուր մտահոգություն չէ, այլ՝ շուտափույթ շտկում պահանջող հարց։</w:t>
            </w:r>
          </w:p>
          <w:p w14:paraId="73AA0EF5" w14:textId="77777777" w:rsidR="00C13EA9" w:rsidRPr="00714728" w:rsidRDefault="00C13EA9" w:rsidP="00027D65">
            <w:pPr>
              <w:rPr>
                <w:rFonts w:ascii="GHEA Grapalat" w:hAnsi="GHEA Grapalat" w:cs="Sylfaen"/>
                <w:sz w:val="20"/>
                <w:szCs w:val="20"/>
                <w:lang w:val="es-ES_tradnl"/>
              </w:rPr>
            </w:pPr>
          </w:p>
          <w:p w14:paraId="184BAB5E" w14:textId="2F169646" w:rsidR="00B15664" w:rsidRPr="00714728" w:rsidRDefault="00C13EA9" w:rsidP="00027D65">
            <w:pPr>
              <w:rPr>
                <w:rFonts w:ascii="GHEA Grapalat" w:hAnsi="GHEA Grapalat" w:cs="Sylfaen"/>
                <w:sz w:val="20"/>
                <w:szCs w:val="20"/>
                <w:lang w:val="es-ES_tradnl"/>
              </w:rPr>
            </w:pPr>
            <w:r w:rsidRPr="00714728">
              <w:rPr>
                <w:rFonts w:ascii="GHEA Grapalat" w:hAnsi="GHEA Grapalat" w:cs="Sylfaen"/>
                <w:sz w:val="20"/>
                <w:szCs w:val="20"/>
                <w:lang w:val="es-ES_tradnl"/>
              </w:rPr>
              <w:t xml:space="preserve">Վերջապես, նշված առաջարկությունը բխում է ISSAI-ներին համահունչ՝ ՀՊ կազմակերպչական անկախության ապահովման անհրաժեշտությունից, ինչը նպատակադրված է ՀՀ կառավարության ՊՖԿ համակարգի բարեփոխումների ռազմավարությամբ։ </w:t>
            </w:r>
            <w:r w:rsidR="00D7509C" w:rsidRPr="00714728">
              <w:rPr>
                <w:rFonts w:ascii="GHEA Grapalat" w:hAnsi="GHEA Grapalat" w:cs="Sylfaen"/>
                <w:sz w:val="20"/>
                <w:szCs w:val="20"/>
                <w:lang w:val="es-ES_tradnl"/>
              </w:rPr>
              <w:t xml:space="preserve">Այլ կերպ ասած, անկախ քաղծառայության համակարգի հետագա «ճակատագրից», առկա են </w:t>
            </w:r>
            <w:r w:rsidR="00B15664" w:rsidRPr="00714728">
              <w:rPr>
                <w:rFonts w:ascii="GHEA Grapalat" w:hAnsi="GHEA Grapalat" w:cs="Sylfaen"/>
                <w:sz w:val="20"/>
                <w:szCs w:val="20"/>
                <w:lang w:val="es-ES_tradnl"/>
              </w:rPr>
              <w:t xml:space="preserve">ԲՀՄ-ներին վերաբերելի </w:t>
            </w:r>
            <w:r w:rsidR="00D7509C" w:rsidRPr="00714728">
              <w:rPr>
                <w:rFonts w:ascii="GHEA Grapalat" w:hAnsi="GHEA Grapalat" w:cs="Sylfaen"/>
                <w:sz w:val="20"/>
                <w:szCs w:val="20"/>
                <w:lang w:val="es-ES_tradnl"/>
              </w:rPr>
              <w:t>միջազգային ստանդարտների առանձ</w:t>
            </w:r>
            <w:r w:rsidR="00F5336D">
              <w:rPr>
                <w:rFonts w:ascii="GHEA Grapalat" w:hAnsi="GHEA Grapalat" w:cs="Sylfaen"/>
                <w:sz w:val="20"/>
                <w:szCs w:val="20"/>
                <w:lang w:val="es-ES_tradnl"/>
              </w:rPr>
              <w:t>ն</w:t>
            </w:r>
            <w:r w:rsidR="00D7509C" w:rsidRPr="00714728">
              <w:rPr>
                <w:rFonts w:ascii="GHEA Grapalat" w:hAnsi="GHEA Grapalat" w:cs="Sylfaen"/>
                <w:sz w:val="20"/>
                <w:szCs w:val="20"/>
                <w:lang w:val="es-ES_tradnl"/>
              </w:rPr>
              <w:t xml:space="preserve">ահատուկ պահանջներ, որոնք նախատեսվում է կատարել։ </w:t>
            </w:r>
          </w:p>
          <w:p w14:paraId="76A84DE7" w14:textId="77777777" w:rsidR="00B15664" w:rsidRPr="00714728" w:rsidRDefault="00B15664" w:rsidP="00027D65">
            <w:pPr>
              <w:rPr>
                <w:rFonts w:ascii="GHEA Grapalat" w:hAnsi="GHEA Grapalat" w:cs="Sylfaen"/>
                <w:sz w:val="20"/>
                <w:szCs w:val="20"/>
                <w:lang w:val="es-ES_tradnl"/>
              </w:rPr>
            </w:pPr>
          </w:p>
          <w:p w14:paraId="54AF615B" w14:textId="4154CD53" w:rsidR="00C13EA9" w:rsidRPr="00714728" w:rsidRDefault="00D7509C" w:rsidP="00027D65">
            <w:pPr>
              <w:rPr>
                <w:rFonts w:ascii="GHEA Grapalat" w:hAnsi="GHEA Grapalat" w:cs="Sylfaen"/>
                <w:sz w:val="20"/>
                <w:szCs w:val="20"/>
                <w:lang w:val="es-ES_tradnl"/>
              </w:rPr>
            </w:pPr>
            <w:r w:rsidRPr="00714728">
              <w:rPr>
                <w:rFonts w:ascii="GHEA Grapalat" w:hAnsi="GHEA Grapalat" w:cs="Sylfaen"/>
                <w:sz w:val="20"/>
                <w:szCs w:val="20"/>
                <w:lang w:val="es-ES_tradnl"/>
              </w:rPr>
              <w:t>Նկատենք նաև, որ ա</w:t>
            </w:r>
            <w:r w:rsidR="00C13EA9" w:rsidRPr="00714728">
              <w:rPr>
                <w:rFonts w:ascii="GHEA Grapalat" w:hAnsi="GHEA Grapalat" w:cs="Sylfaen"/>
                <w:sz w:val="20"/>
                <w:szCs w:val="20"/>
                <w:lang w:val="es-ES_tradnl"/>
              </w:rPr>
              <w:t>ռկա է մի իրավիճակ, երբ հաշվեքննողները հանդիսանում են քաղծառայողներ, մյուս կողմից՝ Քաղծառայության գրասենյակ</w:t>
            </w:r>
            <w:r w:rsidRPr="00714728">
              <w:rPr>
                <w:rFonts w:ascii="GHEA Grapalat" w:hAnsi="GHEA Grapalat" w:cs="Sylfaen"/>
                <w:sz w:val="20"/>
                <w:szCs w:val="20"/>
                <w:lang w:val="es-ES_tradnl"/>
              </w:rPr>
              <w:t>ի գործունեությունը</w:t>
            </w:r>
            <w:r w:rsidR="00C13EA9" w:rsidRPr="00714728">
              <w:rPr>
                <w:rFonts w:ascii="GHEA Grapalat" w:hAnsi="GHEA Grapalat" w:cs="Sylfaen"/>
                <w:sz w:val="20"/>
                <w:szCs w:val="20"/>
                <w:lang w:val="es-ES_tradnl"/>
              </w:rPr>
              <w:t xml:space="preserve"> հանդիսանում է հաշվեքննության պոտենցիալ </w:t>
            </w:r>
            <w:r w:rsidRPr="00714728">
              <w:rPr>
                <w:rFonts w:ascii="GHEA Grapalat" w:hAnsi="GHEA Grapalat" w:cs="Sylfaen"/>
                <w:sz w:val="20"/>
                <w:szCs w:val="20"/>
                <w:lang w:val="es-ES_tradnl"/>
              </w:rPr>
              <w:t xml:space="preserve">առարկա՝ </w:t>
            </w:r>
            <w:r w:rsidR="00B15664" w:rsidRPr="00714728">
              <w:rPr>
                <w:rFonts w:ascii="GHEA Grapalat" w:hAnsi="GHEA Grapalat" w:cs="Sylfaen"/>
                <w:sz w:val="20"/>
                <w:szCs w:val="20"/>
                <w:lang w:val="es-ES_tradnl"/>
              </w:rPr>
              <w:t>խոչընդոտելով</w:t>
            </w:r>
            <w:r w:rsidRPr="00714728">
              <w:rPr>
                <w:rFonts w:ascii="GHEA Grapalat" w:hAnsi="GHEA Grapalat" w:cs="Sylfaen"/>
                <w:sz w:val="20"/>
                <w:szCs w:val="20"/>
                <w:lang w:val="es-ES_tradnl"/>
              </w:rPr>
              <w:t xml:space="preserve"> անկախության և օբյեկտիվության էթիկական սկզբունքների պահպանմամբ </w:t>
            </w:r>
            <w:r w:rsidRPr="00714728">
              <w:rPr>
                <w:rFonts w:ascii="GHEA Grapalat" w:hAnsi="GHEA Grapalat" w:cs="Sylfaen"/>
                <w:sz w:val="20"/>
                <w:szCs w:val="20"/>
                <w:lang w:val="es-ES_tradnl"/>
              </w:rPr>
              <w:lastRenderedPageBreak/>
              <w:t xml:space="preserve">հաշվեքննության </w:t>
            </w:r>
            <w:r w:rsidR="00B15664" w:rsidRPr="00714728">
              <w:rPr>
                <w:rFonts w:ascii="GHEA Grapalat" w:hAnsi="GHEA Grapalat" w:cs="Sylfaen"/>
                <w:sz w:val="20"/>
                <w:szCs w:val="20"/>
                <w:lang w:val="es-ES_tradnl"/>
              </w:rPr>
              <w:t xml:space="preserve">մանդատի </w:t>
            </w:r>
            <w:r w:rsidRPr="00714728">
              <w:rPr>
                <w:rFonts w:ascii="GHEA Grapalat" w:hAnsi="GHEA Grapalat" w:cs="Sylfaen"/>
                <w:sz w:val="20"/>
                <w:szCs w:val="20"/>
                <w:lang w:val="es-ES_tradnl"/>
              </w:rPr>
              <w:t>իրաց</w:t>
            </w:r>
            <w:r w:rsidR="00B15664" w:rsidRPr="00714728">
              <w:rPr>
                <w:rFonts w:ascii="GHEA Grapalat" w:hAnsi="GHEA Grapalat" w:cs="Sylfaen"/>
                <w:sz w:val="20"/>
                <w:szCs w:val="20"/>
                <w:lang w:val="es-ES_tradnl"/>
              </w:rPr>
              <w:t>մանը</w:t>
            </w:r>
            <w:r w:rsidR="0065682B" w:rsidRPr="00714728">
              <w:rPr>
                <w:rFonts w:ascii="GHEA Grapalat" w:hAnsi="GHEA Grapalat" w:cs="Sylfaen"/>
                <w:sz w:val="20"/>
                <w:szCs w:val="20"/>
                <w:lang w:val="es-ES_tradnl"/>
              </w:rPr>
              <w:t xml:space="preserve"> տվյալ օղակում</w:t>
            </w:r>
            <w:r w:rsidRPr="00714728">
              <w:rPr>
                <w:rFonts w:ascii="GHEA Grapalat" w:hAnsi="GHEA Grapalat" w:cs="Sylfaen"/>
                <w:sz w:val="20"/>
                <w:szCs w:val="20"/>
                <w:lang w:val="es-ES_tradnl"/>
              </w:rPr>
              <w:t>։</w:t>
            </w:r>
          </w:p>
        </w:tc>
      </w:tr>
      <w:tr w:rsidR="00DA553E" w:rsidRPr="003E38F6" w14:paraId="4891D288" w14:textId="77777777" w:rsidTr="00224100">
        <w:tc>
          <w:tcPr>
            <w:tcW w:w="689" w:type="dxa"/>
            <w:vAlign w:val="center"/>
          </w:tcPr>
          <w:p w14:paraId="7A02B7FC" w14:textId="1D46786F" w:rsidR="00DA553E" w:rsidRPr="00714728" w:rsidRDefault="00DA553E" w:rsidP="00027D65">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lastRenderedPageBreak/>
              <w:t>6</w:t>
            </w:r>
          </w:p>
        </w:tc>
        <w:tc>
          <w:tcPr>
            <w:tcW w:w="6104" w:type="dxa"/>
          </w:tcPr>
          <w:p w14:paraId="6E7F9B96" w14:textId="304F0773" w:rsidR="00DA553E" w:rsidRPr="00714728" w:rsidRDefault="00DA553E" w:rsidP="00027D65">
            <w:pPr>
              <w:rPr>
                <w:rFonts w:ascii="GHEA Grapalat" w:hAnsi="GHEA Grapalat" w:cs="Sylfaen"/>
                <w:sz w:val="20"/>
                <w:szCs w:val="20"/>
                <w:lang w:val="hy-AM"/>
              </w:rPr>
            </w:pPr>
            <w:r w:rsidRPr="00714728">
              <w:rPr>
                <w:rFonts w:ascii="GHEA Grapalat" w:hAnsi="GHEA Grapalat" w:cs="Sylfaen"/>
                <w:sz w:val="20"/>
                <w:szCs w:val="20"/>
                <w:lang w:val="hy-AM"/>
              </w:rPr>
              <w:t>Հայեցակարգի «3. Առաջարկություններ» բաժնի 3.3.1-րդ կետով առաջարկվում է ներդնել նոր որակավորման համակարգ, որը պետք է իրականացվի Հաշվեքննիչ պալատի կողմից։ Նշված առաջարկությունը նախկինում բազմիցս ներկայացվել է Հաշվեքննիչ պալատի կողմից, սակայն ՀՀ ֆինանսների նախարարությունը ներկայացրել է սկզբունքային անհամաձայնություն, քանի որ՝</w:t>
            </w:r>
          </w:p>
          <w:p w14:paraId="3080C68C" w14:textId="77777777" w:rsidR="00DA553E" w:rsidRPr="00714728" w:rsidRDefault="00DA553E" w:rsidP="00027D65">
            <w:pPr>
              <w:rPr>
                <w:rFonts w:ascii="GHEA Grapalat" w:hAnsi="GHEA Grapalat" w:cs="Sylfaen"/>
                <w:sz w:val="20"/>
                <w:szCs w:val="20"/>
                <w:lang w:val="hy-AM"/>
              </w:rPr>
            </w:pPr>
            <w:r w:rsidRPr="00714728">
              <w:rPr>
                <w:rFonts w:ascii="GHEA Grapalat" w:hAnsi="GHEA Grapalat" w:cs="Sylfaen"/>
                <w:sz w:val="20"/>
                <w:szCs w:val="20"/>
                <w:lang w:val="hy-AM"/>
              </w:rPr>
              <w:t>1</w:t>
            </w:r>
            <w:r w:rsidRPr="00714728">
              <w:rPr>
                <w:rFonts w:ascii="MS Mincho" w:eastAsia="MS Mincho" w:hAnsi="MS Mincho" w:cs="MS Mincho" w:hint="eastAsia"/>
                <w:sz w:val="20"/>
                <w:szCs w:val="20"/>
                <w:lang w:val="hy-AM"/>
              </w:rPr>
              <w:t>․</w:t>
            </w:r>
            <w:r w:rsidRPr="00714728">
              <w:rPr>
                <w:rFonts w:ascii="GHEA Grapalat" w:hAnsi="GHEA Grapalat" w:cs="Sylfaen"/>
                <w:sz w:val="20"/>
                <w:szCs w:val="20"/>
                <w:lang w:val="hy-AM"/>
              </w:rPr>
              <w:t xml:space="preserve"> Աուդիտորի որակավորումը նախատեսված է «Աուդիտորական գործունեության մասին» օրենքով և հիմնված է միջազգային ճանաչում ունեցող ACCA-ի որակավորման համակարգի վրա։ Որակավորում ստանալու համար անձը պետք է հաջողությամբ հանձնի թվով 7 քննություն, ունենա բարձրագույն կրթություն և 3 տարվա մասնագիտական աշխատանքային փորձ։ Որակավորումը տրվում է հավատարմագրված մասնագիտացված կառույցի կողմից (Հայաստանի աուդիտորների և փորձագետ հաշվապահների պալատ), անժամկետ։ Վերը նշվածն ապահովում է մասնագիտական գիտելիքների ու հմտությունների որոշակի մակարդակ այդ որակավորումը ստացողի մոտ.</w:t>
            </w:r>
          </w:p>
          <w:p w14:paraId="574DC8D7" w14:textId="77777777" w:rsidR="00DA553E" w:rsidRPr="00714728" w:rsidRDefault="00DA553E" w:rsidP="00027D65">
            <w:pPr>
              <w:rPr>
                <w:rFonts w:ascii="GHEA Grapalat" w:hAnsi="GHEA Grapalat" w:cs="Sylfaen"/>
                <w:sz w:val="20"/>
                <w:szCs w:val="20"/>
                <w:lang w:val="hy-AM"/>
              </w:rPr>
            </w:pPr>
            <w:r w:rsidRPr="00714728">
              <w:rPr>
                <w:rFonts w:ascii="GHEA Grapalat" w:hAnsi="GHEA Grapalat" w:cs="Sylfaen"/>
                <w:sz w:val="20"/>
                <w:szCs w:val="20"/>
                <w:lang w:val="hy-AM"/>
              </w:rPr>
              <w:t>2</w:t>
            </w:r>
            <w:r w:rsidRPr="00714728">
              <w:rPr>
                <w:rFonts w:ascii="MS Mincho" w:eastAsia="MS Mincho" w:hAnsi="MS Mincho" w:cs="MS Mincho" w:hint="eastAsia"/>
                <w:sz w:val="20"/>
                <w:szCs w:val="20"/>
                <w:lang w:val="hy-AM"/>
              </w:rPr>
              <w:t>․</w:t>
            </w:r>
            <w:r w:rsidRPr="00714728">
              <w:rPr>
                <w:rFonts w:ascii="GHEA Grapalat" w:hAnsi="GHEA Grapalat" w:cs="Sylfaen"/>
                <w:sz w:val="20"/>
                <w:szCs w:val="20"/>
                <w:lang w:val="hy-AM"/>
              </w:rPr>
              <w:t xml:space="preserve"> Հաշվեքննիչ պալատը չի ներկայացրել որևէ հիմնավորում որակավորման հետ կապված գործող պահանջների ոչ բավարար լինելու վերաբերյալ.</w:t>
            </w:r>
          </w:p>
          <w:p w14:paraId="5E1ED418" w14:textId="77777777" w:rsidR="00DA553E" w:rsidRPr="00714728" w:rsidRDefault="00DA553E" w:rsidP="00027D65">
            <w:pPr>
              <w:rPr>
                <w:rFonts w:ascii="GHEA Grapalat" w:hAnsi="GHEA Grapalat" w:cs="Sylfaen"/>
                <w:sz w:val="20"/>
                <w:szCs w:val="20"/>
                <w:lang w:val="hy-AM"/>
              </w:rPr>
            </w:pPr>
            <w:r w:rsidRPr="00714728">
              <w:rPr>
                <w:rFonts w:ascii="GHEA Grapalat" w:hAnsi="GHEA Grapalat" w:cs="Sylfaen"/>
                <w:sz w:val="20"/>
                <w:szCs w:val="20"/>
                <w:lang w:val="hy-AM"/>
              </w:rPr>
              <w:t>3. Կարծում ենք նաև, որ Հաշվեքննիչ պալատի կողմից իր իսկ աշխատակիցներին որակավորման տրամադրումը խնդրահարույց է։</w:t>
            </w:r>
          </w:p>
          <w:p w14:paraId="7B78A837" w14:textId="77777777" w:rsidR="00DA553E" w:rsidRPr="00714728" w:rsidRDefault="00DA553E" w:rsidP="00027D65">
            <w:pPr>
              <w:rPr>
                <w:rFonts w:ascii="GHEA Grapalat" w:hAnsi="GHEA Grapalat" w:cs="Sylfaen"/>
                <w:sz w:val="20"/>
                <w:szCs w:val="20"/>
                <w:lang w:val="hy-AM"/>
              </w:rPr>
            </w:pPr>
            <w:r w:rsidRPr="00714728">
              <w:rPr>
                <w:rFonts w:ascii="GHEA Grapalat" w:hAnsi="GHEA Grapalat" w:cs="Sylfaen"/>
                <w:sz w:val="20"/>
                <w:szCs w:val="20"/>
                <w:lang w:val="hy-AM"/>
              </w:rPr>
              <w:t xml:space="preserve">Ելնելով վերոգրյալից՝ առաջարկում ենք Հայեցակարգից հանել նոր որակավորման համակարգի ներդրմանը վերաբերող դրույթները։ Միաժամանակ, Հաշվեքննիչ պալատը ի լրումն աուդիտորի որակավորում ունենալու գործող պահանջի, իր աշխատակիցների նեղ մասնագիտական գիտելիքները ստուգելու նպատակով կարող է սահմանել լրացուցիչ պահանջներ </w:t>
            </w:r>
            <w:r w:rsidRPr="00714728">
              <w:rPr>
                <w:rFonts w:ascii="GHEA Grapalat" w:hAnsi="GHEA Grapalat" w:cs="Sylfaen"/>
                <w:sz w:val="20"/>
                <w:szCs w:val="20"/>
                <w:lang w:val="es-ES_tradnl"/>
              </w:rPr>
              <w:t>(*)</w:t>
            </w:r>
            <w:r w:rsidRPr="00714728">
              <w:rPr>
                <w:rFonts w:ascii="GHEA Grapalat" w:hAnsi="GHEA Grapalat" w:cs="Sylfaen"/>
                <w:sz w:val="20"/>
                <w:szCs w:val="20"/>
                <w:lang w:val="hy-AM"/>
              </w:rPr>
              <w:t>:</w:t>
            </w:r>
          </w:p>
          <w:p w14:paraId="75E8D4A6" w14:textId="77777777" w:rsidR="00DA553E" w:rsidRPr="00714728" w:rsidRDefault="00DA553E" w:rsidP="00027D65">
            <w:pPr>
              <w:rPr>
                <w:rFonts w:ascii="GHEA Grapalat" w:hAnsi="GHEA Grapalat" w:cs="Sylfaen"/>
                <w:sz w:val="20"/>
                <w:szCs w:val="20"/>
                <w:lang w:val="hy-AM"/>
              </w:rPr>
            </w:pPr>
          </w:p>
          <w:p w14:paraId="5559439E" w14:textId="6D5B5572" w:rsidR="00DA553E" w:rsidRPr="00714728" w:rsidRDefault="00BC7635" w:rsidP="00027D65">
            <w:pPr>
              <w:rPr>
                <w:rFonts w:ascii="GHEA Grapalat" w:hAnsi="GHEA Grapalat" w:cs="Tahoma"/>
                <w:spacing w:val="-4"/>
                <w:sz w:val="20"/>
                <w:szCs w:val="20"/>
                <w:lang w:val="hy-AM"/>
              </w:rPr>
            </w:pPr>
            <w:r w:rsidRPr="00714728">
              <w:rPr>
                <w:rFonts w:ascii="GHEA Grapalat" w:hAnsi="GHEA Grapalat" w:cs="Tahoma"/>
                <w:spacing w:val="-4"/>
                <w:sz w:val="20"/>
                <w:szCs w:val="20"/>
                <w:lang w:val="hy-AM"/>
              </w:rPr>
              <w:t>Ի</w:t>
            </w:r>
            <w:r w:rsidR="00DA553E" w:rsidRPr="00714728">
              <w:rPr>
                <w:rFonts w:ascii="GHEA Grapalat" w:hAnsi="GHEA Grapalat" w:cs="Tahoma"/>
                <w:spacing w:val="-4"/>
                <w:sz w:val="20"/>
                <w:szCs w:val="20"/>
                <w:lang w:val="hy-AM"/>
              </w:rPr>
              <w:t xml:space="preserve">նչպես հայտնել ենք նախկինում, Պալատն՝ ի լրումն աուդիտորի որակավորում ունենալու գործող պահանջի, իր աշխատակիցների </w:t>
            </w:r>
            <w:r w:rsidR="00DA553E" w:rsidRPr="00714728">
              <w:rPr>
                <w:rFonts w:ascii="GHEA Grapalat" w:hAnsi="GHEA Grapalat" w:cs="Tahoma"/>
                <w:spacing w:val="-4"/>
                <w:sz w:val="20"/>
                <w:szCs w:val="20"/>
                <w:lang w:val="hy-AM"/>
              </w:rPr>
              <w:lastRenderedPageBreak/>
              <w:t xml:space="preserve">նեղ մասնագիտական գիտելիքները ստուգելու նպատակով կարող է սահմանել լրացուցիչ պահանջներ, ուստի եթե Հայեցակարգով առաջարկվող մոտեցումը համահունչ է Ֆինանսների նախարարության վերը նշված դիրքորոշմանը (այդ կապակցությամբ Պալատի արձագանքի ուսումնասիրությամբ կարելի է փաստել, որ վերջինիս և Ֆինանսների նախարարության տեսակետները համընկնում են), ապա առաջարկություններ չունենք՝ Հայեցակարգում համապատասխան խմբագրումներն իրականացնելու պայմանով, հակառակ պարագայում՝ Պալատի կողմից որակավորման նոր համակարգի կամ չափանիշների ներդրումը համարում ենք անընդունելի </w:t>
            </w:r>
            <w:r w:rsidR="00DA553E" w:rsidRPr="00714728">
              <w:rPr>
                <w:rFonts w:ascii="GHEA Grapalat" w:hAnsi="GHEA Grapalat" w:cs="Sylfaen"/>
                <w:sz w:val="20"/>
                <w:szCs w:val="20"/>
                <w:lang w:val="es-ES_tradnl"/>
              </w:rPr>
              <w:t>(**)</w:t>
            </w:r>
            <w:r w:rsidR="00DA553E" w:rsidRPr="00714728">
              <w:rPr>
                <w:rFonts w:ascii="GHEA Grapalat" w:hAnsi="GHEA Grapalat" w:cs="Tahoma"/>
                <w:spacing w:val="-4"/>
                <w:sz w:val="20"/>
                <w:szCs w:val="20"/>
                <w:lang w:val="hy-AM"/>
              </w:rPr>
              <w:t>:</w:t>
            </w:r>
          </w:p>
        </w:tc>
        <w:tc>
          <w:tcPr>
            <w:tcW w:w="2379" w:type="dxa"/>
          </w:tcPr>
          <w:p w14:paraId="5C83F504" w14:textId="4CEEC052" w:rsidR="00DA553E" w:rsidRPr="00714728" w:rsidRDefault="003C3CE6" w:rsidP="00027D65">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lastRenderedPageBreak/>
              <w:t>Ը</w:t>
            </w:r>
            <w:r w:rsidR="009E600E" w:rsidRPr="00714728">
              <w:rPr>
                <w:rFonts w:ascii="GHEA Grapalat" w:eastAsia="Times New Roman" w:hAnsi="GHEA Grapalat" w:cs="Times New Roman"/>
                <w:color w:val="000000"/>
                <w:sz w:val="20"/>
                <w:szCs w:val="20"/>
                <w:lang w:val="hy-AM" w:eastAsia="ru-RU"/>
              </w:rPr>
              <w:t>նդունվել է</w:t>
            </w:r>
          </w:p>
        </w:tc>
        <w:tc>
          <w:tcPr>
            <w:tcW w:w="6607" w:type="dxa"/>
          </w:tcPr>
          <w:p w14:paraId="0BD6B759" w14:textId="54A8683B" w:rsidR="00DA553E" w:rsidRPr="00714728" w:rsidRDefault="00DA553E" w:rsidP="00027D65">
            <w:pPr>
              <w:rPr>
                <w:rFonts w:ascii="GHEA Grapalat" w:hAnsi="GHEA Grapalat" w:cs="Sylfaen"/>
                <w:sz w:val="20"/>
                <w:szCs w:val="20"/>
                <w:lang w:val="hy-AM"/>
              </w:rPr>
            </w:pPr>
            <w:r w:rsidRPr="00714728">
              <w:rPr>
                <w:rFonts w:ascii="GHEA Grapalat" w:hAnsi="GHEA Grapalat" w:cs="Sylfaen"/>
                <w:sz w:val="20"/>
                <w:szCs w:val="20"/>
                <w:lang w:val="hy-AM"/>
              </w:rPr>
              <w:t xml:space="preserve">ՀՊ-ի հայեցակարգային մոտեցման շրջանակներում լիովին տեղավորվում է միջազգային հեղինակավոր ատյանների կողմից (ACCA) տրամադրված որակավորումների կամ վերջինիս որակավորման քննությունների առանձին մակարդակների կամ տեղական ասոցիացիաների կողմից կազմակերպվող քննությունների </w:t>
            </w:r>
            <w:r w:rsidR="00A7436A" w:rsidRPr="00714728">
              <w:rPr>
                <w:rFonts w:ascii="GHEA Grapalat" w:hAnsi="GHEA Grapalat" w:cs="Sylfaen"/>
                <w:sz w:val="20"/>
                <w:szCs w:val="20"/>
                <w:lang w:val="hy-AM"/>
              </w:rPr>
              <w:t xml:space="preserve">և որակավորումների </w:t>
            </w:r>
            <w:r w:rsidRPr="00714728">
              <w:rPr>
                <w:rFonts w:ascii="GHEA Grapalat" w:hAnsi="GHEA Grapalat" w:cs="Sylfaen"/>
                <w:sz w:val="20"/>
                <w:szCs w:val="20"/>
                <w:lang w:val="hy-AM"/>
              </w:rPr>
              <w:t xml:space="preserve">ճանաչումը ՀՊ-ի կողմից։ Ի լրումն վերջիններիս, ելնելով հանրային հատվածում աուդիտի գործառույթի կազմակերպման առանձնահատկություններից, ՀՊ-ն կարող է, որպես որակավորման բաղադրիչ սահմանել նաև վերոնշյալ քննությունների ծրագրերով չծածկվող, սակայն էական նշանակություն ունեցող ոլորտների վերաբերյալ (օրինակ՝ կատարողականի աուդիտի ստանդարտներ, APSAS, բյուջետային օրենսդրություն, գնումների օրենսդրություն և այլն) պարտադիր </w:t>
            </w:r>
            <w:r w:rsidR="003C3CE6" w:rsidRPr="00714728">
              <w:rPr>
                <w:rFonts w:ascii="GHEA Grapalat" w:hAnsi="GHEA Grapalat" w:cs="Sylfaen"/>
                <w:sz w:val="20"/>
                <w:szCs w:val="20"/>
                <w:lang w:val="hy-AM"/>
              </w:rPr>
              <w:t>պահանջներ</w:t>
            </w:r>
            <w:r w:rsidRPr="00714728">
              <w:rPr>
                <w:rFonts w:ascii="GHEA Grapalat" w:hAnsi="GHEA Grapalat" w:cs="Sylfaen"/>
                <w:sz w:val="20"/>
                <w:szCs w:val="20"/>
                <w:lang w:val="hy-AM"/>
              </w:rPr>
              <w:t xml:space="preserve">։ </w:t>
            </w:r>
          </w:p>
          <w:p w14:paraId="4F1BFD6B" w14:textId="77777777" w:rsidR="004B02EF" w:rsidRPr="00714728" w:rsidRDefault="004B02EF" w:rsidP="00027D65">
            <w:pPr>
              <w:rPr>
                <w:rFonts w:ascii="GHEA Grapalat" w:hAnsi="GHEA Grapalat" w:cs="Sylfaen"/>
                <w:sz w:val="20"/>
                <w:szCs w:val="20"/>
                <w:lang w:val="hy-AM"/>
              </w:rPr>
            </w:pPr>
          </w:p>
          <w:p w14:paraId="4D5B7484" w14:textId="626980AC" w:rsidR="00BC7635" w:rsidRPr="00714728" w:rsidRDefault="00DA553E" w:rsidP="00027D65">
            <w:pPr>
              <w:rPr>
                <w:rFonts w:ascii="GHEA Grapalat" w:hAnsi="GHEA Grapalat" w:cs="Sylfaen"/>
                <w:sz w:val="20"/>
                <w:szCs w:val="20"/>
                <w:lang w:val="hy-AM"/>
              </w:rPr>
            </w:pPr>
            <w:r w:rsidRPr="00714728">
              <w:rPr>
                <w:rFonts w:ascii="GHEA Grapalat" w:hAnsi="GHEA Grapalat" w:cs="Sylfaen"/>
                <w:sz w:val="20"/>
                <w:szCs w:val="20"/>
                <w:lang w:val="hy-AM"/>
              </w:rPr>
              <w:t>ՀՊ-ի հայեցակարգային մոտեցումը որևէ կերպ չի ենթադրում աուդիտորի որակավորման համար հանրահայտ պահանջներին զիջող որակական մոտեցում։ Ճիշտ հակառակը, նախատեսվում է այդ հանրահայտ պահանջները համալրել արտաքին պետական հաշվեքննության ոլորտին սպեցիֆիկ գիտելիքների ու հմտությունների առկայությունը ստուգող մեխանիզմներով։</w:t>
            </w:r>
            <w:r w:rsidR="00BC7635" w:rsidRPr="00714728">
              <w:rPr>
                <w:rFonts w:ascii="GHEA Grapalat" w:hAnsi="GHEA Grapalat" w:cs="Sylfaen"/>
                <w:sz w:val="20"/>
                <w:szCs w:val="20"/>
                <w:lang w:val="hy-AM"/>
              </w:rPr>
              <w:t xml:space="preserve"> Վերջիններիս սահմանումը պահանջելու է ՀՊ-ի կողմից այդ չափանիշների հաստատման լիազորության առկայություն։</w:t>
            </w:r>
          </w:p>
        </w:tc>
      </w:tr>
    </w:tbl>
    <w:p w14:paraId="78E0840D" w14:textId="5836D4DE" w:rsidR="00FC3DC4" w:rsidRPr="00714728" w:rsidRDefault="00FC3DC4" w:rsidP="00027D65">
      <w:pPr>
        <w:shd w:val="clear" w:color="auto" w:fill="FFFFFF"/>
        <w:spacing w:after="0" w:line="240" w:lineRule="auto"/>
        <w:jc w:val="both"/>
        <w:rPr>
          <w:rFonts w:ascii="GHEA Grapalat" w:eastAsia="Times New Roman" w:hAnsi="GHEA Grapalat" w:cs="Calibri"/>
          <w:color w:val="000000"/>
          <w:sz w:val="20"/>
          <w:szCs w:val="20"/>
          <w:lang w:val="hy-AM" w:eastAsia="ru-RU"/>
        </w:rPr>
      </w:pPr>
    </w:p>
    <w:p w14:paraId="4A912316" w14:textId="77777777" w:rsidR="00FC3DC4" w:rsidRPr="00714728" w:rsidRDefault="00FC3DC4" w:rsidP="00027D65">
      <w:pPr>
        <w:shd w:val="clear" w:color="auto" w:fill="FFFFFF"/>
        <w:spacing w:after="0" w:line="240" w:lineRule="auto"/>
        <w:ind w:firstLine="375"/>
        <w:jc w:val="both"/>
        <w:rPr>
          <w:rFonts w:ascii="GHEA Grapalat" w:eastAsia="Times New Roman" w:hAnsi="GHEA Grapalat" w:cs="Calibri"/>
          <w:color w:val="000000"/>
          <w:sz w:val="20"/>
          <w:szCs w:val="20"/>
          <w:lang w:val="hy-AM" w:eastAsia="ru-RU"/>
        </w:rPr>
      </w:pPr>
    </w:p>
    <w:tbl>
      <w:tblPr>
        <w:tblStyle w:val="TableGrid"/>
        <w:tblW w:w="0" w:type="auto"/>
        <w:tblLook w:val="04A0" w:firstRow="1" w:lastRow="0" w:firstColumn="1" w:lastColumn="0" w:noHBand="0" w:noVBand="1"/>
      </w:tblPr>
      <w:tblGrid>
        <w:gridCol w:w="689"/>
        <w:gridCol w:w="6104"/>
        <w:gridCol w:w="2379"/>
        <w:gridCol w:w="6607"/>
      </w:tblGrid>
      <w:tr w:rsidR="00E827B9" w:rsidRPr="00714728" w14:paraId="3A116417" w14:textId="77777777" w:rsidTr="00224100">
        <w:trPr>
          <w:trHeight w:val="917"/>
        </w:trPr>
        <w:tc>
          <w:tcPr>
            <w:tcW w:w="9172" w:type="dxa"/>
            <w:gridSpan w:val="3"/>
            <w:vAlign w:val="center"/>
          </w:tcPr>
          <w:p w14:paraId="03F4FA3C" w14:textId="108FCA55" w:rsidR="00E827B9" w:rsidRPr="00714728" w:rsidRDefault="00E827B9" w:rsidP="00027D65">
            <w:pPr>
              <w:jc w:val="center"/>
              <w:rPr>
                <w:rFonts w:ascii="GHEA Grapalat" w:eastAsia="Times New Roman" w:hAnsi="GHEA Grapalat" w:cs="Times New Roman"/>
                <w:color w:val="000000"/>
                <w:sz w:val="20"/>
                <w:szCs w:val="20"/>
                <w:vertAlign w:val="superscript"/>
                <w:lang w:val="hy-AM" w:eastAsia="ru-RU"/>
              </w:rPr>
            </w:pPr>
            <w:r w:rsidRPr="00714728">
              <w:rPr>
                <w:rFonts w:ascii="GHEA Grapalat" w:hAnsi="GHEA Grapalat"/>
                <w:b/>
                <w:sz w:val="20"/>
                <w:szCs w:val="20"/>
                <w:lang w:val="hy-AM"/>
              </w:rPr>
              <w:t xml:space="preserve">ՀՀ </w:t>
            </w:r>
            <w:r w:rsidR="00890F80" w:rsidRPr="00714728">
              <w:rPr>
                <w:rFonts w:ascii="GHEA Grapalat" w:hAnsi="GHEA Grapalat" w:cs="Sylfaen"/>
                <w:b/>
                <w:sz w:val="20"/>
                <w:szCs w:val="20"/>
                <w:lang w:val="hy-AM"/>
              </w:rPr>
              <w:t>վարչապետի աշխատակազմի քաղաքացի</w:t>
            </w:r>
            <w:r w:rsidR="00F5336D">
              <w:rPr>
                <w:rFonts w:ascii="GHEA Grapalat" w:hAnsi="GHEA Grapalat" w:cs="Sylfaen"/>
                <w:b/>
                <w:sz w:val="20"/>
                <w:szCs w:val="20"/>
                <w:lang w:val="en-US"/>
              </w:rPr>
              <w:t>ա</w:t>
            </w:r>
            <w:r w:rsidR="00890F80" w:rsidRPr="00714728">
              <w:rPr>
                <w:rFonts w:ascii="GHEA Grapalat" w:hAnsi="GHEA Grapalat" w:cs="Sylfaen"/>
                <w:b/>
                <w:sz w:val="20"/>
                <w:szCs w:val="20"/>
                <w:lang w:val="hy-AM"/>
              </w:rPr>
              <w:t>կան ծառայության գրասենյակ</w:t>
            </w:r>
          </w:p>
        </w:tc>
        <w:tc>
          <w:tcPr>
            <w:tcW w:w="6607" w:type="dxa"/>
            <w:vAlign w:val="center"/>
          </w:tcPr>
          <w:p w14:paraId="68308944" w14:textId="4C97A203" w:rsidR="00E827B9" w:rsidRPr="00714728" w:rsidRDefault="0065682B" w:rsidP="00027D65">
            <w:pPr>
              <w:jc w:val="center"/>
              <w:rPr>
                <w:rFonts w:ascii="GHEA Grapalat" w:eastAsia="Times New Roman" w:hAnsi="GHEA Grapalat" w:cs="Times New Roman"/>
                <w:color w:val="000000"/>
                <w:sz w:val="20"/>
                <w:szCs w:val="20"/>
                <w:lang w:val="en-US" w:eastAsia="ru-RU"/>
              </w:rPr>
            </w:pPr>
            <w:r w:rsidRPr="00714728">
              <w:rPr>
                <w:rFonts w:ascii="GHEA Grapalat" w:eastAsia="Times New Roman" w:hAnsi="GHEA Grapalat" w:cs="Times New Roman"/>
                <w:color w:val="000000"/>
                <w:sz w:val="20"/>
                <w:szCs w:val="20"/>
                <w:lang w:val="en-US" w:eastAsia="ru-RU"/>
              </w:rPr>
              <w:t>23</w:t>
            </w:r>
            <w:r w:rsidR="00E827B9" w:rsidRPr="00714728">
              <w:rPr>
                <w:rFonts w:ascii="GHEA Grapalat" w:eastAsia="Times New Roman" w:hAnsi="GHEA Grapalat" w:cs="Times New Roman"/>
                <w:color w:val="000000"/>
                <w:sz w:val="20"/>
                <w:szCs w:val="20"/>
                <w:lang w:val="en-US" w:eastAsia="ru-RU"/>
              </w:rPr>
              <w:t>.08.22թ.</w:t>
            </w:r>
          </w:p>
          <w:p w14:paraId="290EDBC2" w14:textId="77777777" w:rsidR="00E827B9" w:rsidRPr="00714728" w:rsidRDefault="00E827B9" w:rsidP="00027D65">
            <w:pPr>
              <w:jc w:val="center"/>
              <w:rPr>
                <w:rFonts w:ascii="GHEA Grapalat" w:eastAsia="Times New Roman" w:hAnsi="GHEA Grapalat" w:cs="Times New Roman"/>
                <w:color w:val="000000"/>
                <w:sz w:val="20"/>
                <w:szCs w:val="20"/>
                <w:vertAlign w:val="superscript"/>
                <w:lang w:val="hy-AM" w:eastAsia="ru-RU"/>
              </w:rPr>
            </w:pPr>
            <w:r w:rsidRPr="00714728">
              <w:rPr>
                <w:rFonts w:ascii="GHEA Grapalat" w:eastAsia="Times New Roman" w:hAnsi="GHEA Grapalat" w:cs="Times New Roman"/>
                <w:color w:val="000000"/>
                <w:sz w:val="20"/>
                <w:szCs w:val="20"/>
                <w:vertAlign w:val="superscript"/>
                <w:lang w:val="hy-AM" w:eastAsia="ru-RU"/>
              </w:rPr>
              <w:t>ներկայացման ամսաթիվը</w:t>
            </w:r>
          </w:p>
        </w:tc>
      </w:tr>
      <w:tr w:rsidR="00E827B9" w:rsidRPr="003E38F6" w14:paraId="2C5395FF" w14:textId="77777777" w:rsidTr="00224100">
        <w:trPr>
          <w:trHeight w:val="406"/>
        </w:trPr>
        <w:tc>
          <w:tcPr>
            <w:tcW w:w="689" w:type="dxa"/>
            <w:vAlign w:val="center"/>
          </w:tcPr>
          <w:p w14:paraId="48398C30" w14:textId="77777777" w:rsidR="00E827B9" w:rsidRPr="00714728" w:rsidRDefault="00E827B9" w:rsidP="00027D65">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Հ/Հ</w:t>
            </w:r>
          </w:p>
        </w:tc>
        <w:tc>
          <w:tcPr>
            <w:tcW w:w="6104" w:type="dxa"/>
            <w:vAlign w:val="center"/>
          </w:tcPr>
          <w:p w14:paraId="62C3F25D" w14:textId="77777777" w:rsidR="00E827B9" w:rsidRPr="00714728" w:rsidRDefault="00E827B9" w:rsidP="00027D65">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Առաջարկության/ դիտողության հակիրճ բովանդակություն</w:t>
            </w:r>
          </w:p>
        </w:tc>
        <w:tc>
          <w:tcPr>
            <w:tcW w:w="2379" w:type="dxa"/>
            <w:vAlign w:val="center"/>
          </w:tcPr>
          <w:p w14:paraId="1235CD54" w14:textId="77777777" w:rsidR="00E827B9" w:rsidRPr="00714728" w:rsidRDefault="00E827B9" w:rsidP="00027D65">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 xml:space="preserve">Առաջարկությունն /դիտողությունն ընդունելու, չընդունելու կամ մասնակի ընդունելու վերաբերյալ նշում </w:t>
            </w:r>
          </w:p>
        </w:tc>
        <w:tc>
          <w:tcPr>
            <w:tcW w:w="6607" w:type="dxa"/>
            <w:vAlign w:val="center"/>
          </w:tcPr>
          <w:p w14:paraId="3512C670" w14:textId="77777777" w:rsidR="00E827B9" w:rsidRPr="00714728" w:rsidRDefault="00E827B9" w:rsidP="00027D65">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Հիմնավորում՝ չընդունելու կամ մասնակի ընդունելու վերաբերյալ</w:t>
            </w:r>
          </w:p>
        </w:tc>
      </w:tr>
      <w:tr w:rsidR="00E827B9" w:rsidRPr="003E38F6" w14:paraId="6CC6FA27" w14:textId="77777777" w:rsidTr="00224100">
        <w:tc>
          <w:tcPr>
            <w:tcW w:w="689" w:type="dxa"/>
            <w:vAlign w:val="center"/>
          </w:tcPr>
          <w:p w14:paraId="1DAE3347" w14:textId="77777777" w:rsidR="00E827B9" w:rsidRPr="00714728" w:rsidRDefault="00E827B9" w:rsidP="00027D65">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1</w:t>
            </w:r>
          </w:p>
        </w:tc>
        <w:tc>
          <w:tcPr>
            <w:tcW w:w="6104" w:type="dxa"/>
          </w:tcPr>
          <w:p w14:paraId="2809B033" w14:textId="77777777" w:rsidR="00CF52BC" w:rsidRPr="00714728" w:rsidRDefault="00CF52BC" w:rsidP="00027D65">
            <w:pPr>
              <w:jc w:val="both"/>
              <w:rPr>
                <w:rFonts w:ascii="GHEA Grapalat" w:hAnsi="GHEA Grapalat"/>
                <w:sz w:val="20"/>
                <w:szCs w:val="20"/>
                <w:lang w:val="hy-AM"/>
              </w:rPr>
            </w:pPr>
            <w:r w:rsidRPr="00714728">
              <w:rPr>
                <w:rFonts w:ascii="GHEA Grapalat" w:hAnsi="GHEA Grapalat"/>
                <w:sz w:val="20"/>
                <w:szCs w:val="20"/>
                <w:lang w:val="hy-AM"/>
              </w:rPr>
              <w:t>Անդրադառնալով քաղաքացիական ծառայության համակարգից դուրս գալու և Հաշվեքննիչ պալատում հատուկ տեսակի ծառայության համակարգ ձևավորելու գաղափարին՝ հարկ ենք համարում Հայեցակարգով առաջարկվող կարգավորումները դիտարկել հանրային ծառայության ընդհանուր գաղափարաբանության տրամաբանության լույսի ներքո՝ հաշվի առնելով հանրային ծառայության համակարգում Կառավարության կողմից որդեգրված և շարունակաբար իրականացվող քաղաքականության ուղղությունները։</w:t>
            </w:r>
          </w:p>
          <w:p w14:paraId="28B2CA97" w14:textId="77777777" w:rsidR="00CE5905" w:rsidRPr="00714728" w:rsidRDefault="00CE5905" w:rsidP="00027D65">
            <w:pPr>
              <w:jc w:val="both"/>
              <w:rPr>
                <w:rFonts w:ascii="GHEA Grapalat" w:hAnsi="GHEA Grapalat"/>
                <w:bCs/>
                <w:sz w:val="20"/>
                <w:szCs w:val="20"/>
                <w:lang w:val="hy-AM"/>
              </w:rPr>
            </w:pPr>
          </w:p>
          <w:p w14:paraId="16B960E2" w14:textId="68F20B92" w:rsidR="00CF52BC" w:rsidRPr="00714728" w:rsidRDefault="00CF52BC" w:rsidP="00027D65">
            <w:pPr>
              <w:jc w:val="both"/>
              <w:rPr>
                <w:rFonts w:ascii="GHEA Grapalat" w:hAnsi="GHEA Grapalat"/>
                <w:bCs/>
                <w:sz w:val="20"/>
                <w:szCs w:val="20"/>
                <w:lang w:val="hy-AM"/>
              </w:rPr>
            </w:pPr>
            <w:r w:rsidRPr="00714728">
              <w:rPr>
                <w:rFonts w:ascii="GHEA Grapalat" w:hAnsi="GHEA Grapalat"/>
                <w:bCs/>
                <w:sz w:val="20"/>
                <w:szCs w:val="20"/>
                <w:lang w:val="hy-AM"/>
              </w:rPr>
              <w:t xml:space="preserve">Հանրային ծառայության համակարգի բարեփոխումների առաջնային խնդիրներից էր </w:t>
            </w:r>
            <w:r w:rsidRPr="00714728">
              <w:rPr>
                <w:rFonts w:ascii="GHEA Grapalat" w:hAnsi="GHEA Grapalat"/>
                <w:b/>
                <w:bCs/>
                <w:sz w:val="20"/>
                <w:szCs w:val="20"/>
                <w:lang w:val="hy-AM"/>
              </w:rPr>
              <w:t xml:space="preserve">պետական ծառայության հատվածականության վերացումը և քաղաքացիական ծառայության ինչպես հորիզոնական, այնպես էլ </w:t>
            </w:r>
            <w:r w:rsidRPr="00714728">
              <w:rPr>
                <w:rFonts w:ascii="GHEA Grapalat" w:hAnsi="GHEA Grapalat"/>
                <w:b/>
                <w:bCs/>
                <w:sz w:val="20"/>
                <w:szCs w:val="20"/>
                <w:lang w:val="hy-AM"/>
              </w:rPr>
              <w:lastRenderedPageBreak/>
              <w:t>ուղղահայաց շրջանակի ընդլայնումը և պետական ծառայությունը կարգավորող երկրորդային օրենսդրական կարգավորումների նվազեցումը:</w:t>
            </w:r>
            <w:r w:rsidRPr="00714728">
              <w:rPr>
                <w:rFonts w:ascii="GHEA Grapalat" w:hAnsi="GHEA Grapalat"/>
                <w:bCs/>
                <w:sz w:val="20"/>
                <w:szCs w:val="20"/>
                <w:lang w:val="hy-AM"/>
              </w:rPr>
              <w:t xml:space="preserve"> </w:t>
            </w:r>
            <w:r w:rsidRPr="00714728">
              <w:rPr>
                <w:rFonts w:ascii="GHEA Grapalat" w:hAnsi="GHEA Grapalat"/>
                <w:sz w:val="20"/>
                <w:szCs w:val="20"/>
                <w:lang w:val="hy-AM"/>
              </w:rPr>
              <w:t>Բարեփոխումների շրջանակներում հենց այս թիրախների ընտրությունը պատահական չէր, այլ պայմանավորված էր նախ իրավակիրառ պրակտիկայում ոչ միասնական, «խայտաբղետ» կարգավորումների պայմաններում ծագող խնդիրներից, որոնք խարխլում էին պետական ծառայության հիմքերը, ինչպես նաև իրականացված փոփոխությունները միտված էին հանրային ծառայությունը միջազգային ստանդարտներին համապատասխանեցնելուն։</w:t>
            </w:r>
            <w:r w:rsidRPr="00714728">
              <w:rPr>
                <w:rFonts w:ascii="GHEA Grapalat" w:hAnsi="GHEA Grapalat"/>
                <w:bCs/>
                <w:sz w:val="20"/>
                <w:szCs w:val="20"/>
                <w:lang w:val="hy-AM"/>
              </w:rPr>
              <w:t xml:space="preserve"> </w:t>
            </w:r>
          </w:p>
          <w:p w14:paraId="3EF1E3E4" w14:textId="7751DC9E" w:rsidR="00E827B9" w:rsidRPr="00714728" w:rsidRDefault="00CF52BC" w:rsidP="00027D65">
            <w:pPr>
              <w:ind w:firstLine="720"/>
              <w:jc w:val="both"/>
              <w:rPr>
                <w:rFonts w:ascii="GHEA Grapalat" w:hAnsi="GHEA Grapalat"/>
                <w:sz w:val="20"/>
                <w:szCs w:val="20"/>
                <w:lang w:val="hy-AM"/>
              </w:rPr>
            </w:pPr>
            <w:r w:rsidRPr="00714728">
              <w:rPr>
                <w:rFonts w:ascii="GHEA Grapalat" w:hAnsi="GHEA Grapalat"/>
                <w:bCs/>
                <w:sz w:val="20"/>
                <w:szCs w:val="20"/>
                <w:lang w:val="hy-AM"/>
              </w:rPr>
              <w:t>Վերոհիշյալ խնդ</w:t>
            </w:r>
            <w:r w:rsidR="00F5336D">
              <w:rPr>
                <w:rFonts w:ascii="GHEA Grapalat" w:hAnsi="GHEA Grapalat"/>
                <w:bCs/>
                <w:sz w:val="20"/>
                <w:szCs w:val="20"/>
                <w:lang w:val="en-US"/>
              </w:rPr>
              <w:t>ի</w:t>
            </w:r>
            <w:r w:rsidRPr="00714728">
              <w:rPr>
                <w:rFonts w:ascii="GHEA Grapalat" w:hAnsi="GHEA Grapalat"/>
                <w:bCs/>
                <w:sz w:val="20"/>
                <w:szCs w:val="20"/>
                <w:lang w:val="hy-AM"/>
              </w:rPr>
              <w:t xml:space="preserve">րները վերհանվել են ՄԱԶԾ, ԵԱՀԿ, ԵՄ/ՏՀԶԿ SIGMA ծրագրի և Համաշխարհային բանկի փորձագետների կողմից իրականացված գնահատումներից և դրանց հիման վրա ներկայացված առաջարկություններից, որոնք բխում են Հանրային կառավարման եվրոպական սկզբունքներից, Եվրոպական հարևանության քաղաքականության երկրների համար Հանրային կառավարման սկզբունքների շրջանակից և այլն։ Այդ բարեփոխումների արդյունքում 2018 թվականի մարտի 23-ին ընդունվեցին «Քաղաքացիական   ծառայության  մասին»  ՀՕ-205-Ն և «Հանրային  ծառայության  մասին»  ՀՕ-206-Ն նոր օրենքները, որոնց համաձայն՝ </w:t>
            </w:r>
            <w:r w:rsidRPr="00714728">
              <w:rPr>
                <w:rFonts w:ascii="GHEA Grapalat" w:hAnsi="GHEA Grapalat"/>
                <w:sz w:val="20"/>
                <w:szCs w:val="20"/>
                <w:lang w:val="hy-AM"/>
              </w:rPr>
              <w:t xml:space="preserve">քաղաքացիական ծառայության համակարգը ընդլայնվեց՝ ընդգրկելով պետական կառավարման նոր մարմիններ: Հարկ է նշել, որ «Քաղաքացիական ծառայության մասին» օրենքի  (այսուհետ՝ Օրենք) 44-րդ հոդվածով ամրագրված առանձնահատկությունները արտացոլում են հենց վերոնշյալ բարեփոխումների արդյունքում արձանագրված ձեռքբերումները։ Ընդ որում, Օրենքով նշված առանձնահատկությունների նախատեսումը պատահական չէ, այլ հիմնված է պետական մարմիններին վերապահված գործառույթների խորը վերլուծության արդյունքների վրա։ Մասնավորապես` Օրենքի գործողության շրջանակից դուրս լինելու համար անհրաժեշտ է ունենալ այնպիսի առանձնահատկություններ, որոնց պայմաններում Օրենքի </w:t>
            </w:r>
            <w:r w:rsidRPr="00714728">
              <w:rPr>
                <w:rFonts w:ascii="GHEA Grapalat" w:hAnsi="GHEA Grapalat"/>
                <w:sz w:val="20"/>
                <w:szCs w:val="20"/>
                <w:lang w:val="hy-AM"/>
              </w:rPr>
              <w:lastRenderedPageBreak/>
              <w:t xml:space="preserve">կարգավորումների տիրույթում գործելը դառնում է անհնարին՝ խոչընդոտելով պետական այս կամ այն մարմնի կողմից իրեն վերապահված գործառույթների պատշաճ իրականացմանը։ Հետևաբար անհրաժեշտ է ներկայացնել համապատասխան վերլուծություն առ այն, թե որոնք են այն առանձնահատուկ գործառույթները, որոնք կարող են իրականացվել բացառապես առանձին պետական ծառայության պայմաններում։ </w:t>
            </w:r>
          </w:p>
        </w:tc>
        <w:tc>
          <w:tcPr>
            <w:tcW w:w="2379" w:type="dxa"/>
          </w:tcPr>
          <w:p w14:paraId="60C0650A" w14:textId="3DFE09BB" w:rsidR="00E827B9" w:rsidRPr="00714728" w:rsidRDefault="00470D32" w:rsidP="00027D65">
            <w:pPr>
              <w:jc w:val="center"/>
              <w:rPr>
                <w:rFonts w:ascii="GHEA Grapalat" w:eastAsia="Times New Roman" w:hAnsi="GHEA Grapalat" w:cs="Times New Roman"/>
                <w:i/>
                <w:color w:val="000000"/>
                <w:sz w:val="20"/>
                <w:szCs w:val="20"/>
                <w:lang w:val="hy-AM" w:eastAsia="ru-RU"/>
              </w:rPr>
            </w:pPr>
            <w:r w:rsidRPr="00714728">
              <w:rPr>
                <w:rFonts w:ascii="GHEA Grapalat" w:eastAsia="Times New Roman" w:hAnsi="GHEA Grapalat" w:cs="Times New Roman"/>
                <w:color w:val="000000"/>
                <w:sz w:val="20"/>
                <w:szCs w:val="20"/>
                <w:lang w:val="en-US" w:eastAsia="ru-RU"/>
              </w:rPr>
              <w:lastRenderedPageBreak/>
              <w:t>Չի ը</w:t>
            </w:r>
            <w:r w:rsidR="00E827B9" w:rsidRPr="00714728">
              <w:rPr>
                <w:rFonts w:ascii="GHEA Grapalat" w:eastAsia="Times New Roman" w:hAnsi="GHEA Grapalat" w:cs="Times New Roman"/>
                <w:color w:val="000000"/>
                <w:sz w:val="20"/>
                <w:szCs w:val="20"/>
                <w:lang w:val="en-US" w:eastAsia="ru-RU"/>
              </w:rPr>
              <w:t>նդունվել</w:t>
            </w:r>
          </w:p>
        </w:tc>
        <w:tc>
          <w:tcPr>
            <w:tcW w:w="6607" w:type="dxa"/>
          </w:tcPr>
          <w:p w14:paraId="79A004DB" w14:textId="77777777" w:rsidR="00E827B9" w:rsidRPr="00714728" w:rsidRDefault="00470D32" w:rsidP="00027D65">
            <w:pP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Հայեցակարգի 3.3.2 ենթակետ</w:t>
            </w:r>
            <w:r w:rsidR="006E5EF0" w:rsidRPr="00714728">
              <w:rPr>
                <w:rFonts w:ascii="GHEA Grapalat" w:eastAsia="Times New Roman" w:hAnsi="GHEA Grapalat" w:cs="Times New Roman"/>
                <w:color w:val="000000"/>
                <w:sz w:val="20"/>
                <w:szCs w:val="20"/>
                <w:lang w:val="hy-AM" w:eastAsia="ru-RU"/>
              </w:rPr>
              <w:t>ում ներկայացված առաջարկությունը ներկայացվել է՝ հաշվի առնելով տվյալ բնագավառում Կառավարության քաղաքականությունը։</w:t>
            </w:r>
          </w:p>
          <w:p w14:paraId="60E926EB" w14:textId="77777777" w:rsidR="00A651BB" w:rsidRPr="00714728" w:rsidRDefault="00A651BB" w:rsidP="00A651BB">
            <w:pPr>
              <w:pStyle w:val="NormalWeb"/>
              <w:spacing w:before="0" w:beforeAutospacing="0" w:after="0" w:afterAutospacing="0"/>
              <w:rPr>
                <w:rFonts w:ascii="GHEA Grapalat" w:hAnsi="GHEA Grapalat"/>
                <w:color w:val="000000"/>
                <w:sz w:val="20"/>
                <w:szCs w:val="20"/>
                <w:lang w:val="hy-AM"/>
              </w:rPr>
            </w:pPr>
          </w:p>
          <w:p w14:paraId="73DF25B3" w14:textId="0EC61BE0" w:rsidR="00A651BB" w:rsidRPr="00714728" w:rsidRDefault="00A651BB" w:rsidP="00A651BB">
            <w:pPr>
              <w:pStyle w:val="NormalWeb"/>
              <w:spacing w:before="0" w:beforeAutospacing="0" w:after="0" w:afterAutospacing="0"/>
              <w:rPr>
                <w:rFonts w:ascii="GHEA Grapalat" w:hAnsi="GHEA Grapalat"/>
                <w:color w:val="000000"/>
                <w:sz w:val="20"/>
                <w:szCs w:val="20"/>
                <w:lang w:val="hy-AM"/>
              </w:rPr>
            </w:pPr>
            <w:r w:rsidRPr="00714728">
              <w:rPr>
                <w:rFonts w:ascii="GHEA Grapalat" w:hAnsi="GHEA Grapalat"/>
                <w:color w:val="000000"/>
                <w:sz w:val="20"/>
                <w:szCs w:val="20"/>
                <w:lang w:val="hy-AM"/>
              </w:rPr>
              <w:t>Մասնավորապես, հ</w:t>
            </w:r>
            <w:r w:rsidR="006E5EF0" w:rsidRPr="00714728">
              <w:rPr>
                <w:rFonts w:ascii="GHEA Grapalat" w:hAnsi="GHEA Grapalat"/>
                <w:color w:val="000000"/>
                <w:sz w:val="20"/>
                <w:szCs w:val="20"/>
                <w:lang w:val="hy-AM"/>
              </w:rPr>
              <w:t>անրային կառավարման բնագավառում կառավարության քաղաքականությունն արտացոլված է ՀՀ կառավարության 13 մայիսի 2022 թվականի N 691-Լ որոշմամբ հաստատված Հանրային կառավարման բարեփոխումների ռազմավարությունում, որի «</w:t>
            </w:r>
            <w:r w:rsidR="006E5EF0" w:rsidRPr="00714728">
              <w:rPr>
                <w:rFonts w:ascii="GHEA Grapalat" w:hAnsi="GHEA Grapalat"/>
                <w:sz w:val="20"/>
                <w:szCs w:val="20"/>
                <w:lang w:val="hy-AM"/>
              </w:rPr>
              <w:t>Մարդկային ռեսուրսների կառավարում»</w:t>
            </w:r>
            <w:r w:rsidR="006E5EF0" w:rsidRPr="00714728">
              <w:rPr>
                <w:rFonts w:ascii="GHEA Grapalat" w:hAnsi="GHEA Grapalat"/>
                <w:color w:val="000000"/>
                <w:sz w:val="20"/>
                <w:szCs w:val="20"/>
                <w:lang w:val="hy-AM"/>
              </w:rPr>
              <w:t xml:space="preserve"> 3-րդ հենասյան գծով, որպես</w:t>
            </w:r>
            <w:r w:rsidR="006E5EF0" w:rsidRPr="00714728">
              <w:rPr>
                <w:rFonts w:ascii="GHEA Grapalat" w:hAnsi="GHEA Grapalat"/>
                <w:sz w:val="20"/>
                <w:szCs w:val="20"/>
                <w:lang w:val="hy-AM"/>
              </w:rPr>
              <w:t xml:space="preserve"> ռազմավարական ենթանպատակ է սահմանվել</w:t>
            </w:r>
            <w:r w:rsidR="006E5EF0" w:rsidRPr="00714728">
              <w:rPr>
                <w:rFonts w:ascii="Courier New" w:hAnsi="Courier New" w:cs="Courier New"/>
                <w:sz w:val="20"/>
                <w:szCs w:val="20"/>
                <w:lang w:val="hy-AM"/>
              </w:rPr>
              <w:t> </w:t>
            </w:r>
            <w:r w:rsidR="006E5EF0" w:rsidRPr="00714728">
              <w:rPr>
                <w:rFonts w:ascii="GHEA Grapalat" w:hAnsi="GHEA Grapalat"/>
                <w:color w:val="000000"/>
                <w:sz w:val="20"/>
                <w:szCs w:val="20"/>
                <w:lang w:val="hy-AM"/>
              </w:rPr>
              <w:t xml:space="preserve">արհեստավարժ, ճկուն և արժանապատիվ վարձատրությամբ հանրային ծառայության կայացումը։ </w:t>
            </w:r>
            <w:r w:rsidRPr="00714728">
              <w:rPr>
                <w:rFonts w:ascii="GHEA Grapalat" w:hAnsi="GHEA Grapalat"/>
                <w:color w:val="000000"/>
                <w:sz w:val="20"/>
                <w:szCs w:val="20"/>
                <w:lang w:val="hy-AM"/>
              </w:rPr>
              <w:t>ՀՊ-ի հայեցակարգային առաջարկությունը բավարարում է այդ նպատակին։</w:t>
            </w:r>
            <w:r w:rsidR="002968DF" w:rsidRPr="00714728">
              <w:rPr>
                <w:rFonts w:ascii="GHEA Grapalat" w:hAnsi="GHEA Grapalat"/>
                <w:color w:val="000000"/>
                <w:sz w:val="20"/>
                <w:szCs w:val="20"/>
                <w:lang w:val="hy-AM"/>
              </w:rPr>
              <w:t xml:space="preserve"> Ավելին, ՀՊ հայեցակարգային առաջարկության </w:t>
            </w:r>
            <w:r w:rsidR="002968DF" w:rsidRPr="00714728">
              <w:rPr>
                <w:rFonts w:ascii="GHEA Grapalat" w:hAnsi="GHEA Grapalat"/>
                <w:color w:val="000000"/>
                <w:sz w:val="20"/>
                <w:szCs w:val="20"/>
                <w:lang w:val="hy-AM"/>
              </w:rPr>
              <w:lastRenderedPageBreak/>
              <w:t>մերժման կամ այլընտրանքային կիսալուծումների պարագայում, ՀՀ-ում արհեստավարժ, ճկուն և արժանապատիվ վարձատրությամբ աշխատակիցների կողմից արտաքին պետական հաշվեքննության իրականացումն անհնար է։</w:t>
            </w:r>
          </w:p>
          <w:p w14:paraId="34F72219" w14:textId="77777777" w:rsidR="00A651BB" w:rsidRPr="00714728" w:rsidRDefault="00A651BB" w:rsidP="00A651BB">
            <w:pPr>
              <w:pStyle w:val="NormalWeb"/>
              <w:spacing w:before="0" w:beforeAutospacing="0" w:after="0" w:afterAutospacing="0"/>
              <w:rPr>
                <w:rFonts w:ascii="GHEA Grapalat" w:hAnsi="GHEA Grapalat"/>
                <w:color w:val="000000"/>
                <w:sz w:val="20"/>
                <w:szCs w:val="20"/>
                <w:lang w:val="hy-AM"/>
              </w:rPr>
            </w:pPr>
          </w:p>
          <w:p w14:paraId="506E9435" w14:textId="67662905" w:rsidR="006E5EF0" w:rsidRPr="00714728" w:rsidRDefault="002968DF" w:rsidP="00A651BB">
            <w:pPr>
              <w:pStyle w:val="NormalWeb"/>
              <w:spacing w:before="0" w:beforeAutospacing="0" w:after="0" w:afterAutospacing="0"/>
              <w:rPr>
                <w:rFonts w:ascii="GHEA Grapalat" w:hAnsi="GHEA Grapalat"/>
                <w:color w:val="000000"/>
                <w:sz w:val="20"/>
                <w:szCs w:val="20"/>
                <w:lang w:val="hy-AM"/>
              </w:rPr>
            </w:pPr>
            <w:r w:rsidRPr="00714728">
              <w:rPr>
                <w:rFonts w:ascii="GHEA Grapalat" w:hAnsi="GHEA Grapalat"/>
                <w:color w:val="000000"/>
                <w:sz w:val="20"/>
                <w:szCs w:val="20"/>
                <w:lang w:val="hy-AM"/>
              </w:rPr>
              <w:t>ՔԾ գրասենյակի արձագանքում նշված՝ «պ</w:t>
            </w:r>
            <w:r w:rsidR="00A651BB" w:rsidRPr="00714728">
              <w:rPr>
                <w:rFonts w:ascii="GHEA Grapalat" w:hAnsi="GHEA Grapalat"/>
                <w:color w:val="000000"/>
                <w:sz w:val="20"/>
                <w:szCs w:val="20"/>
                <w:lang w:val="hy-AM"/>
              </w:rPr>
              <w:t>ետական ծառայության հատվածականության վերացումը</w:t>
            </w:r>
            <w:r w:rsidRPr="00714728">
              <w:rPr>
                <w:rFonts w:ascii="GHEA Grapalat" w:hAnsi="GHEA Grapalat"/>
                <w:color w:val="000000"/>
                <w:sz w:val="20"/>
                <w:szCs w:val="20"/>
                <w:lang w:val="hy-AM"/>
              </w:rPr>
              <w:t>»</w:t>
            </w:r>
            <w:r w:rsidR="00A651BB" w:rsidRPr="00714728">
              <w:rPr>
                <w:rFonts w:ascii="GHEA Grapalat" w:hAnsi="GHEA Grapalat"/>
                <w:color w:val="000000"/>
                <w:sz w:val="20"/>
                <w:szCs w:val="20"/>
                <w:lang w:val="hy-AM"/>
              </w:rPr>
              <w:t xml:space="preserve"> բարդ խնդիր է, ժամանակի մեջ չհատկորոշված </w:t>
            </w:r>
            <w:r w:rsidR="00777981" w:rsidRPr="00714728">
              <w:rPr>
                <w:rFonts w:ascii="GHEA Grapalat" w:hAnsi="GHEA Grapalat"/>
                <w:color w:val="000000"/>
                <w:sz w:val="20"/>
                <w:szCs w:val="20"/>
                <w:lang w:val="hy-AM"/>
              </w:rPr>
              <w:t xml:space="preserve">(գուցեև երբեք հատվածականությունը չվերանա) </w:t>
            </w:r>
            <w:r w:rsidR="00A651BB" w:rsidRPr="00714728">
              <w:rPr>
                <w:rFonts w:ascii="GHEA Grapalat" w:hAnsi="GHEA Grapalat"/>
                <w:color w:val="000000"/>
                <w:sz w:val="20"/>
                <w:szCs w:val="20"/>
                <w:lang w:val="hy-AM"/>
              </w:rPr>
              <w:t xml:space="preserve">և ՀՊ </w:t>
            </w:r>
            <w:r w:rsidRPr="00714728">
              <w:rPr>
                <w:rFonts w:ascii="GHEA Grapalat" w:hAnsi="GHEA Grapalat"/>
                <w:color w:val="000000"/>
                <w:sz w:val="20"/>
                <w:szCs w:val="20"/>
                <w:lang w:val="hy-AM"/>
              </w:rPr>
              <w:t xml:space="preserve">անկախությանն ու </w:t>
            </w:r>
            <w:r w:rsidR="00A651BB" w:rsidRPr="00714728">
              <w:rPr>
                <w:rFonts w:ascii="GHEA Grapalat" w:hAnsi="GHEA Grapalat"/>
                <w:color w:val="000000"/>
                <w:sz w:val="20"/>
                <w:szCs w:val="20"/>
                <w:lang w:val="hy-AM"/>
              </w:rPr>
              <w:t xml:space="preserve">մարդկային ռեսուրսների կառավարմանն առնչվող </w:t>
            </w:r>
            <w:r w:rsidR="00F31E91" w:rsidRPr="00714728">
              <w:rPr>
                <w:rFonts w:ascii="GHEA Grapalat" w:hAnsi="GHEA Grapalat"/>
                <w:color w:val="000000"/>
                <w:sz w:val="20"/>
                <w:szCs w:val="20"/>
                <w:lang w:val="hy-AM"/>
              </w:rPr>
              <w:t xml:space="preserve">և հրատապ լուծում պահանջող </w:t>
            </w:r>
            <w:r w:rsidR="00A651BB" w:rsidRPr="00714728">
              <w:rPr>
                <w:rFonts w:ascii="GHEA Grapalat" w:hAnsi="GHEA Grapalat"/>
                <w:color w:val="000000"/>
                <w:sz w:val="20"/>
                <w:szCs w:val="20"/>
                <w:lang w:val="hy-AM"/>
              </w:rPr>
              <w:t>խնդիրները ընդունելի չէ փոխկապակցել ՀՀ-ում քաղծառայության համակարգի «ճակատագրի» հետ։</w:t>
            </w:r>
          </w:p>
          <w:p w14:paraId="1EDC23F2" w14:textId="7E5BBDE5" w:rsidR="00A651BB" w:rsidRPr="00714728" w:rsidRDefault="00A651BB" w:rsidP="00A651BB">
            <w:pPr>
              <w:pStyle w:val="NormalWeb"/>
              <w:spacing w:before="0" w:beforeAutospacing="0" w:after="0" w:afterAutospacing="0"/>
              <w:rPr>
                <w:rFonts w:ascii="GHEA Grapalat" w:hAnsi="GHEA Grapalat"/>
                <w:color w:val="000000"/>
                <w:sz w:val="20"/>
                <w:szCs w:val="20"/>
                <w:lang w:val="hy-AM"/>
              </w:rPr>
            </w:pPr>
          </w:p>
          <w:p w14:paraId="2091093B" w14:textId="60537536" w:rsidR="00A651BB" w:rsidRPr="00714728" w:rsidRDefault="00266236" w:rsidP="00A651BB">
            <w:pPr>
              <w:pStyle w:val="NormalWeb"/>
              <w:spacing w:before="0" w:beforeAutospacing="0" w:after="0" w:afterAutospacing="0"/>
              <w:rPr>
                <w:rFonts w:ascii="GHEA Grapalat" w:hAnsi="GHEA Grapalat"/>
                <w:color w:val="000000"/>
                <w:sz w:val="20"/>
                <w:szCs w:val="20"/>
                <w:lang w:val="hy-AM"/>
              </w:rPr>
            </w:pPr>
            <w:r w:rsidRPr="00714728">
              <w:rPr>
                <w:rFonts w:ascii="GHEA Grapalat" w:hAnsi="GHEA Grapalat"/>
                <w:color w:val="000000"/>
                <w:sz w:val="20"/>
                <w:szCs w:val="20"/>
                <w:lang w:val="hy-AM"/>
              </w:rPr>
              <w:t>Քաղծառայության հորիզոնական շրջանակի ընդլայնումը վերաբերելի չէ ՀՊ-ին, քանի որ հանրային կառավարման բնագավառում որևէ այլ մարմնում արտաքին աուդիտորներ չեն աշխատում։</w:t>
            </w:r>
          </w:p>
          <w:p w14:paraId="7CC493DF" w14:textId="6B9FBBBE" w:rsidR="00266236" w:rsidRPr="00714728" w:rsidRDefault="00266236" w:rsidP="00A651BB">
            <w:pPr>
              <w:pStyle w:val="NormalWeb"/>
              <w:spacing w:before="0" w:beforeAutospacing="0" w:after="0" w:afterAutospacing="0"/>
              <w:rPr>
                <w:rFonts w:ascii="GHEA Grapalat" w:hAnsi="GHEA Grapalat"/>
                <w:color w:val="000000"/>
                <w:sz w:val="20"/>
                <w:szCs w:val="20"/>
                <w:lang w:val="hy-AM"/>
              </w:rPr>
            </w:pPr>
          </w:p>
          <w:p w14:paraId="57A3F97C" w14:textId="1F5E0507" w:rsidR="00777981" w:rsidRPr="00714728" w:rsidRDefault="00F31E91" w:rsidP="00777981">
            <w:pPr>
              <w:rPr>
                <w:rFonts w:ascii="GHEA Grapalat" w:hAnsi="GHEA Grapalat" w:cs="Sylfaen"/>
                <w:sz w:val="20"/>
                <w:szCs w:val="20"/>
                <w:lang w:val="es-ES_tradnl"/>
              </w:rPr>
            </w:pPr>
            <w:r w:rsidRPr="00714728">
              <w:rPr>
                <w:rFonts w:ascii="GHEA Grapalat" w:hAnsi="GHEA Grapalat"/>
                <w:color w:val="000000"/>
                <w:sz w:val="20"/>
                <w:szCs w:val="20"/>
                <w:lang w:val="hy-AM"/>
              </w:rPr>
              <w:t xml:space="preserve">Իրավական մեկնաբանության կանոններից է՝ ընդհանուր և մասնավոր իրավունքի դրույթների միջև հակասության պարագայում վերջիններիս գերակայությունը։ Մասնավորապես, կառավարության քաղաքականության ուղղություններից է ՊՖԿ համակարգը, որի </w:t>
            </w:r>
            <w:r w:rsidR="00777981" w:rsidRPr="00714728">
              <w:rPr>
                <w:rFonts w:ascii="GHEA Grapalat" w:hAnsi="GHEA Grapalat" w:cs="Sylfaen"/>
                <w:sz w:val="20"/>
                <w:szCs w:val="20"/>
                <w:lang w:val="es-ES_tradnl"/>
              </w:rPr>
              <w:t xml:space="preserve">բարեփոխումների ռազմավարության 26-րդ բաղադրիչի սահմանմամբ Կառավարությունն արձանագրել է օրենսդրական փոփոխությունների իրականացման անհրաժեշտությունը, որոնք կհանգեցնեն «ՀՊ մասին» ՀՀ օրենքի համապատասխանությանը INTOSAI ստանդարտներին՝ հաշվի առնելով </w:t>
            </w:r>
            <w:r w:rsidR="00777981" w:rsidRPr="00714728">
              <w:rPr>
                <w:rFonts w:ascii="GHEA Grapalat" w:eastAsia="Times New Roman" w:hAnsi="GHEA Grapalat" w:cs="Sylfaen"/>
                <w:color w:val="000000"/>
                <w:sz w:val="20"/>
                <w:szCs w:val="20"/>
                <w:lang w:val="hy-AM" w:eastAsia="en-GB"/>
              </w:rPr>
              <w:t xml:space="preserve">ՄԱԿ-ի գլխավոր ասամբլեայի պաշտոնական հորդորը բոլոր անդամ պետություններին՝ ամբողջությամբ կիրառել INTOSAI-ի կողմից ընդունված Լիմայի (ISSAI 1) և Մեխիկոյի (ISSAI 10) հռչակագրերում տեղ գտած սկզբունքներն ու դրույթները։ Միևնույն ժամանակ, որպես </w:t>
            </w:r>
            <w:r w:rsidR="00777981" w:rsidRPr="00714728">
              <w:rPr>
                <w:rFonts w:ascii="GHEA Grapalat" w:hAnsi="GHEA Grapalat" w:cs="Sylfaen"/>
                <w:sz w:val="20"/>
                <w:szCs w:val="20"/>
                <w:lang w:val="es-ES_tradnl"/>
              </w:rPr>
              <w:t>26-րդ բաղադրիչի վերջնական արդյունքային ցուցանիշ Կառավարությունն ամրագրել է ՀՊ գործունեությունը ISSAI ստանդարտներին համապատասխանեցումը։</w:t>
            </w:r>
          </w:p>
          <w:p w14:paraId="48A6DD97" w14:textId="77777777" w:rsidR="00777981" w:rsidRPr="00714728" w:rsidRDefault="00777981" w:rsidP="00777981">
            <w:pPr>
              <w:rPr>
                <w:rFonts w:ascii="GHEA Grapalat" w:eastAsia="Times New Roman" w:hAnsi="GHEA Grapalat" w:cs="Times New Roman"/>
                <w:color w:val="000000"/>
                <w:sz w:val="20"/>
                <w:szCs w:val="20"/>
                <w:lang w:val="hy-AM" w:eastAsia="ru-RU"/>
              </w:rPr>
            </w:pPr>
          </w:p>
          <w:p w14:paraId="4FF107D9" w14:textId="29F3906C" w:rsidR="006E5EF0" w:rsidRPr="00714728" w:rsidRDefault="00777981" w:rsidP="00F5336D">
            <w:pP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 xml:space="preserve">Հայեցակարգի 3.3.2 -րդ ենթակետում առաջարկված մոտեցումն </w:t>
            </w:r>
            <w:r w:rsidRPr="00714728">
              <w:rPr>
                <w:rFonts w:ascii="GHEA Grapalat" w:eastAsia="Times New Roman" w:hAnsi="GHEA Grapalat" w:cs="Times New Roman"/>
                <w:color w:val="000000"/>
                <w:sz w:val="20"/>
                <w:szCs w:val="20"/>
                <w:lang w:val="hy-AM" w:eastAsia="ru-RU"/>
              </w:rPr>
              <w:lastRenderedPageBreak/>
              <w:t xml:space="preserve">ուղղված է ԲՀՄ-ների կազմակերպչական անկախության՝ միջազգային ստանդարտներով սահմանված առանձնահատուկ պահանջների (INTOSAI-ի </w:t>
            </w:r>
            <w:r w:rsidR="00C55827" w:rsidRPr="00714728">
              <w:rPr>
                <w:rFonts w:ascii="GHEA Grapalat" w:eastAsia="Times New Roman" w:hAnsi="GHEA Grapalat" w:cs="Times New Roman"/>
                <w:color w:val="000000"/>
                <w:sz w:val="20"/>
                <w:szCs w:val="20"/>
                <w:lang w:val="hy-AM" w:eastAsia="ru-RU"/>
              </w:rPr>
              <w:t>Լիմայի</w:t>
            </w:r>
            <w:r w:rsidRPr="00714728">
              <w:rPr>
                <w:rFonts w:ascii="GHEA Grapalat" w:eastAsia="Times New Roman" w:hAnsi="GHEA Grapalat" w:cs="Times New Roman"/>
                <w:color w:val="000000"/>
                <w:sz w:val="20"/>
                <w:szCs w:val="20"/>
                <w:lang w:val="hy-AM" w:eastAsia="ru-RU"/>
              </w:rPr>
              <w:t xml:space="preserve"> հռչակագրի </w:t>
            </w:r>
            <w:r w:rsidR="00C55827" w:rsidRPr="00714728">
              <w:rPr>
                <w:rFonts w:ascii="GHEA Grapalat" w:eastAsia="Times New Roman" w:hAnsi="GHEA Grapalat" w:cs="Times New Roman"/>
                <w:color w:val="000000"/>
                <w:sz w:val="20"/>
                <w:szCs w:val="20"/>
                <w:lang w:val="hy-AM" w:eastAsia="ru-RU"/>
              </w:rPr>
              <w:t>5-</w:t>
            </w:r>
            <w:r w:rsidRPr="00714728">
              <w:rPr>
                <w:rFonts w:ascii="GHEA Grapalat" w:eastAsia="Times New Roman" w:hAnsi="GHEA Grapalat" w:cs="Times New Roman"/>
                <w:color w:val="000000"/>
                <w:sz w:val="20"/>
                <w:szCs w:val="20"/>
                <w:lang w:val="hy-AM" w:eastAsia="ru-RU"/>
              </w:rPr>
              <w:t xml:space="preserve">րդ </w:t>
            </w:r>
            <w:r w:rsidR="00C55827" w:rsidRPr="00714728">
              <w:rPr>
                <w:rFonts w:ascii="GHEA Grapalat" w:eastAsia="Times New Roman" w:hAnsi="GHEA Grapalat" w:cs="Times New Roman"/>
                <w:color w:val="000000"/>
                <w:sz w:val="20"/>
                <w:szCs w:val="20"/>
                <w:lang w:val="hy-AM" w:eastAsia="ru-RU"/>
              </w:rPr>
              <w:t>բաժնի 1-ին կետի</w:t>
            </w:r>
            <w:r w:rsidRPr="00714728">
              <w:rPr>
                <w:rFonts w:ascii="GHEA Grapalat" w:eastAsia="Times New Roman" w:hAnsi="GHEA Grapalat" w:cs="Times New Roman"/>
                <w:color w:val="000000"/>
                <w:sz w:val="20"/>
                <w:szCs w:val="20"/>
                <w:lang w:val="hy-AM" w:eastAsia="ru-RU"/>
              </w:rPr>
              <w:t xml:space="preserve"> համաձայն, </w:t>
            </w:r>
            <w:r w:rsidR="00C55827" w:rsidRPr="00714728">
              <w:rPr>
                <w:rFonts w:ascii="GHEA Grapalat" w:eastAsia="Times New Roman" w:hAnsi="GHEA Grapalat" w:cs="Times New Roman"/>
                <w:color w:val="000000"/>
                <w:sz w:val="20"/>
                <w:szCs w:val="20"/>
                <w:lang w:val="hy-AM" w:eastAsia="ru-RU"/>
              </w:rPr>
              <w:t>ԲՀՄ-ները կարող են օբյեկտիվ և արդյունավետ կերպով կատարել իրենց առաջադրանքները միայն այն դեպքում, եթե նրանք անկախ են հաշվեքննության ենթարկվող կառույցից և պաշտպանված են արտաքին ազդեցությունից։ Բացի այդ, Լիմայի հռչակագիրն ամրագրում է հաշվեքննողների անկախությունը, որպես ԲՀՄ-ի անկախության կարևոր բաղադրիչ։ Մասնավորապես, հռչակագրի 6-րդ բաժնի համաձայն, հաշվեքննողներ</w:t>
            </w:r>
            <w:r w:rsidR="008141FE" w:rsidRPr="00714728">
              <w:rPr>
                <w:rFonts w:ascii="GHEA Grapalat" w:eastAsia="Times New Roman" w:hAnsi="GHEA Grapalat" w:cs="Times New Roman"/>
                <w:color w:val="000000"/>
                <w:sz w:val="20"/>
                <w:szCs w:val="20"/>
                <w:lang w:val="hy-AM" w:eastAsia="ru-RU"/>
              </w:rPr>
              <w:t>ի վրա հաշվեքննության ենթակա կառույցները չպետք է ունենան ազդեցություն և հաշվեքննողները չպետք է կախված լինեն ն</w:t>
            </w:r>
            <w:r w:rsidR="00F5336D">
              <w:rPr>
                <w:rFonts w:ascii="GHEA Grapalat" w:eastAsia="Times New Roman" w:hAnsi="GHEA Grapalat" w:cs="Times New Roman"/>
                <w:color w:val="000000"/>
                <w:sz w:val="20"/>
                <w:szCs w:val="20"/>
                <w:lang w:val="en-US" w:eastAsia="ru-RU"/>
              </w:rPr>
              <w:t>մ</w:t>
            </w:r>
            <w:r w:rsidR="008141FE" w:rsidRPr="00714728">
              <w:rPr>
                <w:rFonts w:ascii="GHEA Grapalat" w:eastAsia="Times New Roman" w:hAnsi="GHEA Grapalat" w:cs="Times New Roman"/>
                <w:color w:val="000000"/>
                <w:sz w:val="20"/>
                <w:szCs w:val="20"/>
                <w:lang w:val="hy-AM" w:eastAsia="ru-RU"/>
              </w:rPr>
              <w:t>ան կառույցներից։ Նկատենք, որ ՔԾ գրասենյակը հաշվեքննության ենթակա կառույց է։ Մեխիկոյի հռչակագրի 8-րդ սկզբունքի համաձայն, գործադիրը չպետք է ունենա վերահսկողություն կամ կարողանա ուղղորդել ԲՀՄ-ի՝ մարդկային ռեսուրսներին հասանելիությունը</w:t>
            </w:r>
            <w:r w:rsidRPr="00714728">
              <w:rPr>
                <w:rFonts w:ascii="GHEA Grapalat" w:eastAsia="Times New Roman" w:hAnsi="GHEA Grapalat" w:cs="Times New Roman"/>
                <w:color w:val="000000"/>
                <w:sz w:val="20"/>
                <w:szCs w:val="20"/>
                <w:lang w:val="hy-AM" w:eastAsia="ru-RU"/>
              </w:rPr>
              <w:t xml:space="preserve">) և ՀՀ գործող օրենսդրության միջև առկա խզվածքի հաղթահարմանը։ </w:t>
            </w:r>
          </w:p>
        </w:tc>
      </w:tr>
      <w:tr w:rsidR="00027D65" w:rsidRPr="003E38F6" w14:paraId="038B0627" w14:textId="77777777" w:rsidTr="00224100">
        <w:tc>
          <w:tcPr>
            <w:tcW w:w="689" w:type="dxa"/>
            <w:vAlign w:val="center"/>
          </w:tcPr>
          <w:p w14:paraId="402CA65F" w14:textId="77777777" w:rsidR="00027D65" w:rsidRPr="00714728" w:rsidRDefault="00027D65" w:rsidP="00027D65">
            <w:pPr>
              <w:jc w:val="center"/>
              <w:rPr>
                <w:rFonts w:ascii="GHEA Grapalat" w:eastAsia="Times New Roman" w:hAnsi="GHEA Grapalat" w:cs="Times New Roman"/>
                <w:color w:val="000000"/>
                <w:sz w:val="20"/>
                <w:szCs w:val="20"/>
                <w:lang w:val="hy-AM" w:eastAsia="ru-RU"/>
              </w:rPr>
            </w:pPr>
          </w:p>
        </w:tc>
        <w:tc>
          <w:tcPr>
            <w:tcW w:w="6104" w:type="dxa"/>
          </w:tcPr>
          <w:p w14:paraId="0BF74E7A" w14:textId="70FD536E" w:rsidR="00027D65" w:rsidRPr="00714728" w:rsidRDefault="00027D65" w:rsidP="00027D65">
            <w:pPr>
              <w:jc w:val="both"/>
              <w:rPr>
                <w:rFonts w:ascii="GHEA Grapalat" w:hAnsi="GHEA Grapalat"/>
                <w:sz w:val="20"/>
                <w:szCs w:val="20"/>
                <w:lang w:val="hy-AM"/>
              </w:rPr>
            </w:pPr>
            <w:r w:rsidRPr="00714728">
              <w:rPr>
                <w:rFonts w:ascii="GHEA Grapalat" w:hAnsi="GHEA Grapalat"/>
                <w:sz w:val="20"/>
                <w:szCs w:val="20"/>
                <w:lang w:val="hy-AM"/>
              </w:rPr>
              <w:t>Միևնույն ժամանակ հարկ է նշել, որ հաշվի առնելով Հաշվեքննիչ պալատի առանձնահատուկ կարգավիճակը՝ Օրե</w:t>
            </w:r>
            <w:r w:rsidR="00F5336D">
              <w:rPr>
                <w:rFonts w:ascii="GHEA Grapalat" w:hAnsi="GHEA Grapalat"/>
                <w:sz w:val="20"/>
                <w:szCs w:val="20"/>
                <w:lang w:val="en-US"/>
              </w:rPr>
              <w:t>ն</w:t>
            </w:r>
            <w:r w:rsidRPr="00714728">
              <w:rPr>
                <w:rFonts w:ascii="GHEA Grapalat" w:hAnsi="GHEA Grapalat"/>
                <w:sz w:val="20"/>
                <w:szCs w:val="20"/>
                <w:lang w:val="hy-AM"/>
              </w:rPr>
              <w:t>քով Հաշվեքննիչ պալատի համար նախատե</w:t>
            </w:r>
            <w:r w:rsidR="00F5336D">
              <w:rPr>
                <w:rFonts w:ascii="GHEA Grapalat" w:hAnsi="GHEA Grapalat"/>
                <w:sz w:val="20"/>
                <w:szCs w:val="20"/>
                <w:lang w:val="en-US"/>
              </w:rPr>
              <w:t>ս</w:t>
            </w:r>
            <w:r w:rsidRPr="00714728">
              <w:rPr>
                <w:rFonts w:ascii="GHEA Grapalat" w:hAnsi="GHEA Grapalat"/>
                <w:sz w:val="20"/>
                <w:szCs w:val="20"/>
                <w:lang w:val="hy-AM"/>
              </w:rPr>
              <w:t xml:space="preserve">ված են որոշ առանձնահատկություններ։ Մասնավորապես՝ Օրենքի  9-րդ հոդվածի 6-րդ մասի համաձայն՝ Հաշվեքննիչ պալատում գլխավոր քարտուղարի մրցույթը կազմակերպում և անցկացնում է Հաշվեքննիչ պալատը, մինչդեռ համապատասխան մյուս մարմիններում գլխավոր քարտուղարի քաղաքացիական ծառայության թափուր պաշտոն զբաղեցնելու համար մրցույթն անցկացնում է Վարչապետի աշխատակազմի  քաղաքացիական ծառայության գրասենյակը, 16-րդ հոդվածի 1-ի մասի համաձայն՝ գլխավոր քարտուղարներին պաշտոնի նշանակում և պաշտոնից ազատում է վարչապետը, բացառությամբ  սույն հոդվածի 2-րդ մասով նախատեսված մի շարք մարմինների՝ այդ թվում Հաշվեքննիչ պալատի գլխավոր քարտուղարների։ Օրենսդիրը Հաշվեքննիչ պալատի համար առանձնահատկություններ է սահմանել նաև քաղաքացիական ծառայության պաշտոնների անձնագրերը և </w:t>
            </w:r>
            <w:r w:rsidRPr="00714728">
              <w:rPr>
                <w:rFonts w:ascii="GHEA Grapalat" w:hAnsi="GHEA Grapalat"/>
                <w:sz w:val="20"/>
                <w:szCs w:val="20"/>
                <w:lang w:val="hy-AM"/>
              </w:rPr>
              <w:lastRenderedPageBreak/>
              <w:t>վերապատրաստման ծրագիրը հաստատելու գործընթացներում (համապատասխանաբար Օրենքի 5-րդ հոդվածի 3-րդ մաս և 19-րդ հոդվածի 8-րդ մաս)։</w:t>
            </w:r>
          </w:p>
        </w:tc>
        <w:tc>
          <w:tcPr>
            <w:tcW w:w="2379" w:type="dxa"/>
          </w:tcPr>
          <w:p w14:paraId="298A4822" w14:textId="5A150593" w:rsidR="00027D65" w:rsidRPr="00714728" w:rsidRDefault="0065682B" w:rsidP="00027D65">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en-US" w:eastAsia="ru-RU"/>
              </w:rPr>
              <w:lastRenderedPageBreak/>
              <w:t>Չի ընդունվել</w:t>
            </w:r>
          </w:p>
        </w:tc>
        <w:tc>
          <w:tcPr>
            <w:tcW w:w="6607" w:type="dxa"/>
          </w:tcPr>
          <w:p w14:paraId="38FE0177" w14:textId="7FC00F9B" w:rsidR="00027D65" w:rsidRPr="00714728" w:rsidRDefault="002C675A" w:rsidP="00F5336D">
            <w:pP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Նշվածները կիսալուծումներ են, որոնք չեն կարող երաշխավորել ՀՊ կազմակերպչական անկախությունը՝ ISSAI-ների տես</w:t>
            </w:r>
            <w:r w:rsidR="00F5336D">
              <w:rPr>
                <w:rFonts w:ascii="GHEA Grapalat" w:eastAsia="Times New Roman" w:hAnsi="GHEA Grapalat" w:cs="Times New Roman"/>
                <w:color w:val="000000"/>
                <w:sz w:val="20"/>
                <w:szCs w:val="20"/>
                <w:lang w:val="en-US" w:eastAsia="ru-RU"/>
              </w:rPr>
              <w:t>ա</w:t>
            </w:r>
            <w:r w:rsidRPr="00714728">
              <w:rPr>
                <w:rFonts w:ascii="GHEA Grapalat" w:eastAsia="Times New Roman" w:hAnsi="GHEA Grapalat" w:cs="Times New Roman"/>
                <w:color w:val="000000"/>
                <w:sz w:val="20"/>
                <w:szCs w:val="20"/>
                <w:lang w:val="hy-AM" w:eastAsia="ru-RU"/>
              </w:rPr>
              <w:t>նկյունից։</w:t>
            </w:r>
          </w:p>
        </w:tc>
      </w:tr>
      <w:tr w:rsidR="00027D65" w:rsidRPr="003E38F6" w14:paraId="7DA96225" w14:textId="77777777" w:rsidTr="00224100">
        <w:tc>
          <w:tcPr>
            <w:tcW w:w="689" w:type="dxa"/>
            <w:vAlign w:val="center"/>
          </w:tcPr>
          <w:p w14:paraId="4E8C3038" w14:textId="77777777" w:rsidR="00027D65" w:rsidRPr="00714728" w:rsidRDefault="00027D65" w:rsidP="00027D65">
            <w:pPr>
              <w:jc w:val="center"/>
              <w:rPr>
                <w:rFonts w:ascii="GHEA Grapalat" w:eastAsia="Times New Roman" w:hAnsi="GHEA Grapalat" w:cs="Times New Roman"/>
                <w:color w:val="000000"/>
                <w:sz w:val="20"/>
                <w:szCs w:val="20"/>
                <w:lang w:val="hy-AM" w:eastAsia="ru-RU"/>
              </w:rPr>
            </w:pPr>
          </w:p>
        </w:tc>
        <w:tc>
          <w:tcPr>
            <w:tcW w:w="6104" w:type="dxa"/>
          </w:tcPr>
          <w:p w14:paraId="7322C2C9" w14:textId="302DDA6B" w:rsidR="00027D65" w:rsidRPr="00714728" w:rsidRDefault="00027D65" w:rsidP="00027D65">
            <w:pPr>
              <w:jc w:val="both"/>
              <w:rPr>
                <w:rFonts w:ascii="GHEA Grapalat" w:hAnsi="GHEA Grapalat"/>
                <w:sz w:val="20"/>
                <w:szCs w:val="20"/>
                <w:lang w:val="hy-AM"/>
              </w:rPr>
            </w:pPr>
            <w:r w:rsidRPr="00714728">
              <w:rPr>
                <w:rFonts w:ascii="GHEA Grapalat" w:hAnsi="GHEA Grapalat"/>
                <w:sz w:val="20"/>
                <w:szCs w:val="20"/>
                <w:lang w:val="hy-AM"/>
              </w:rPr>
              <w:t>Ինչ վերաբերում է որակի համարժեք ստանդարտներին համապատասխանող մասնագետների ներգրավման և/կամ աշխատակազմի ներկայացուցիչների որակավորման բարձրացման ու աշխատանքային առաջընթացի ձգտելու համար որպես մոտիվացիա Հաշվեքննիչ պալատում քաղաքացիական ծառայողների վարձատրության համակարգը վերանայելու վերաբերյալ ներկայացված դիրքորոշմանը, ապա նախ հարկ է նկատել, որ «Պետական պաշտոններ և պետական ծառայության պաշտոններ զբաղեցնող անձանց վարձատրության մասին» օրենքի N 9 հավելվածով քաղաքացիական ծառայության համակարգում սահմանված են հիմնական աշխատավարձի հաշվարկման հավասար գործակիցներ պետական բոլոր ծառայությունների համար։ Առաջարկվող տարբերակով աշխատավարձերի վերանայումը հակասում է վերոնշյալ օրենքի 4-րդ հոդվածով սահմանված պետական պաշտոն և պետական ծառայության պաշտոն զբաղեցնող անձանց վարձատրության հիմնական սկզբունքներից մի քանիսին</w:t>
            </w:r>
            <w:r w:rsidR="002C675A" w:rsidRPr="00714728">
              <w:rPr>
                <w:rFonts w:ascii="GHEA Grapalat" w:hAnsi="GHEA Grapalat"/>
                <w:sz w:val="20"/>
                <w:szCs w:val="20"/>
                <w:lang w:val="hy-AM"/>
              </w:rPr>
              <w:t>.</w:t>
            </w:r>
            <w:r w:rsidRPr="00714728">
              <w:rPr>
                <w:rFonts w:ascii="GHEA Grapalat" w:hAnsi="GHEA Grapalat"/>
                <w:sz w:val="20"/>
                <w:szCs w:val="20"/>
                <w:lang w:val="hy-AM"/>
              </w:rPr>
              <w:t xml:space="preserve"> դրանք են՝ պետական պաշտոններ և պետական ծառայության պաշտոններ զբաղեցնող անձանց վարձատրության չափերի հիմնավորված տարբերակման ապահովումը, պետական ծառայության տարբեր ոլորտներում աշխատավարձերի սանդղակների համադրելիության ապահովումը, համարժեք աշխատանքի և փորձառության համար համարժեք վարձատրությունը։ </w:t>
            </w:r>
            <w:r w:rsidRPr="00714728">
              <w:rPr>
                <w:rFonts w:ascii="GHEA Grapalat" w:hAnsi="GHEA Grapalat"/>
                <w:sz w:val="20"/>
                <w:szCs w:val="20"/>
                <w:lang w:val="hy-AM"/>
              </w:rPr>
              <w:tab/>
              <w:t>Ընդ որում, մինչև վերոնշյալ օրենքով սահմանված վարձատրության համակարգի ներդրումը, բարձր աշխատավարձեր առկա են եղել նաև պետական այլ մարմիններում, և աշխատավարձերի պահպանումը իրականացվել է նույն սկզբունքով: Արդյո՞ք ներկայացված առաջարկը ենթադրում է պետական բոլոր մարմիններում հիմնական աշխատավարձի հաշվարկման նոր սանդղակների ներդրում:</w:t>
            </w:r>
          </w:p>
        </w:tc>
        <w:tc>
          <w:tcPr>
            <w:tcW w:w="2379" w:type="dxa"/>
          </w:tcPr>
          <w:p w14:paraId="17978F2F" w14:textId="21CC3E7F" w:rsidR="00027D65" w:rsidRPr="00714728" w:rsidRDefault="0065682B" w:rsidP="00027D65">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en-US" w:eastAsia="ru-RU"/>
              </w:rPr>
              <w:t>Չի ընդունվել</w:t>
            </w:r>
          </w:p>
        </w:tc>
        <w:tc>
          <w:tcPr>
            <w:tcW w:w="6607" w:type="dxa"/>
          </w:tcPr>
          <w:p w14:paraId="0072E3A2" w14:textId="77777777" w:rsidR="00027D65" w:rsidRPr="00714728" w:rsidRDefault="002F0AAB" w:rsidP="00027D65">
            <w:pP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Վկայակոչված օրենքում պետական բոլոր ծառայությունների համար գործակիցները հավասար չեն (այլ հավելվածներում ծառայության այլ տեսակների համար այլ գործակիցներ ևս առկա են)։</w:t>
            </w:r>
          </w:p>
          <w:p w14:paraId="7E528AF8" w14:textId="77777777" w:rsidR="002F0AAB" w:rsidRPr="00714728" w:rsidRDefault="002F0AAB" w:rsidP="00027D65">
            <w:pPr>
              <w:rPr>
                <w:rFonts w:ascii="GHEA Grapalat" w:eastAsia="Times New Roman" w:hAnsi="GHEA Grapalat" w:cs="Times New Roman"/>
                <w:color w:val="000000"/>
                <w:sz w:val="20"/>
                <w:szCs w:val="20"/>
                <w:lang w:val="hy-AM" w:eastAsia="ru-RU"/>
              </w:rPr>
            </w:pPr>
          </w:p>
          <w:p w14:paraId="188D015F" w14:textId="3308CC4F" w:rsidR="002F0AAB" w:rsidRPr="00714728" w:rsidRDefault="000C1978" w:rsidP="00027D65">
            <w:pP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Օրենքի 4-րդ հոդվածում նշված սկզբունքների հետ ՀՊ հայեցակարգային առաջարկության հակասության</w:t>
            </w:r>
            <w:r w:rsidR="00F062FF" w:rsidRPr="00714728">
              <w:rPr>
                <w:rFonts w:ascii="GHEA Grapalat" w:eastAsia="Times New Roman" w:hAnsi="GHEA Grapalat" w:cs="Times New Roman"/>
                <w:color w:val="000000"/>
                <w:sz w:val="20"/>
                <w:szCs w:val="20"/>
                <w:lang w:val="hy-AM" w:eastAsia="ru-RU"/>
              </w:rPr>
              <w:t xml:space="preserve"> վերաբերյալ</w:t>
            </w:r>
            <w:r w:rsidR="00C438F9">
              <w:rPr>
                <w:rFonts w:ascii="GHEA Grapalat" w:eastAsia="Times New Roman" w:hAnsi="GHEA Grapalat" w:cs="Times New Roman"/>
                <w:color w:val="000000"/>
                <w:sz w:val="20"/>
                <w:szCs w:val="20"/>
                <w:lang w:val="hy-AM" w:eastAsia="ru-RU"/>
              </w:rPr>
              <w:t xml:space="preserve"> պետք է </w:t>
            </w:r>
            <w:r w:rsidR="00C438F9">
              <w:rPr>
                <w:rFonts w:ascii="GHEA Grapalat" w:eastAsia="Times New Roman" w:hAnsi="GHEA Grapalat" w:cs="Times New Roman"/>
                <w:color w:val="000000"/>
                <w:sz w:val="20"/>
                <w:szCs w:val="20"/>
                <w:lang w:val="en-US" w:eastAsia="ru-RU"/>
              </w:rPr>
              <w:t>նկատել</w:t>
            </w:r>
            <w:r w:rsidR="00C438F9">
              <w:rPr>
                <w:rFonts w:ascii="GHEA Grapalat" w:eastAsia="Times New Roman" w:hAnsi="GHEA Grapalat" w:cs="Times New Roman"/>
                <w:color w:val="000000"/>
                <w:sz w:val="20"/>
                <w:szCs w:val="20"/>
                <w:lang w:val="hy-AM" w:eastAsia="ru-RU"/>
              </w:rPr>
              <w:t>, որ</w:t>
            </w:r>
            <w:r w:rsidR="00F062FF" w:rsidRPr="00714728">
              <w:rPr>
                <w:rFonts w:ascii="GHEA Grapalat" w:eastAsia="Times New Roman" w:hAnsi="GHEA Grapalat" w:cs="Times New Roman"/>
                <w:color w:val="000000"/>
                <w:sz w:val="20"/>
                <w:szCs w:val="20"/>
                <w:lang w:val="hy-AM" w:eastAsia="ru-RU"/>
              </w:rPr>
              <w:t>.</w:t>
            </w:r>
          </w:p>
          <w:p w14:paraId="475F73EA" w14:textId="77777777" w:rsidR="000C1978" w:rsidRPr="00714728" w:rsidRDefault="000C1978" w:rsidP="00027D65">
            <w:pPr>
              <w:rPr>
                <w:rFonts w:ascii="GHEA Grapalat" w:hAnsi="GHEA Grapalat"/>
                <w:sz w:val="20"/>
                <w:szCs w:val="20"/>
                <w:lang w:val="hy-AM"/>
              </w:rPr>
            </w:pPr>
            <w:r w:rsidRPr="00714728">
              <w:rPr>
                <w:rFonts w:ascii="GHEA Grapalat" w:eastAsia="Times New Roman" w:hAnsi="GHEA Grapalat" w:cs="Times New Roman"/>
                <w:color w:val="000000"/>
                <w:sz w:val="20"/>
                <w:szCs w:val="20"/>
                <w:lang w:val="hy-AM" w:eastAsia="ru-RU"/>
              </w:rPr>
              <w:t xml:space="preserve">Ա. Օրենքը մատնանշում է </w:t>
            </w:r>
            <w:r w:rsidRPr="00714728">
              <w:rPr>
                <w:rFonts w:ascii="GHEA Grapalat" w:hAnsi="GHEA Grapalat"/>
                <w:sz w:val="20"/>
                <w:szCs w:val="20"/>
                <w:lang w:val="hy-AM"/>
              </w:rPr>
              <w:t xml:space="preserve">պետական պաշտոններ և պետական ծառայության պաշտոններ զբաղեցնող անձանց վարձատրության չափերի </w:t>
            </w:r>
            <w:r w:rsidRPr="00714728">
              <w:rPr>
                <w:rFonts w:ascii="GHEA Grapalat" w:hAnsi="GHEA Grapalat"/>
                <w:b/>
                <w:bCs/>
                <w:sz w:val="20"/>
                <w:szCs w:val="20"/>
                <w:lang w:val="hy-AM"/>
              </w:rPr>
              <w:t>հիմնավորված</w:t>
            </w:r>
            <w:r w:rsidRPr="00714728">
              <w:rPr>
                <w:rFonts w:ascii="GHEA Grapalat" w:hAnsi="GHEA Grapalat"/>
                <w:sz w:val="20"/>
                <w:szCs w:val="20"/>
                <w:lang w:val="hy-AM"/>
              </w:rPr>
              <w:t xml:space="preserve"> տարբերակման ապահովումը։ Այսինքն, օրենքը ոչ թե արգելում է որևէ տարբերակում, այլ թույլատրում է հիմնավորված տարբերակում։ ՀՊ առաջարկին կից հիմնավորվել է տարբերակման մեխանիզմը։ </w:t>
            </w:r>
          </w:p>
          <w:p w14:paraId="226DC76F" w14:textId="191EBC9E" w:rsidR="000C1978" w:rsidRPr="00714728" w:rsidRDefault="000C1978" w:rsidP="00027D65">
            <w:pPr>
              <w:rPr>
                <w:rFonts w:ascii="GHEA Grapalat" w:hAnsi="GHEA Grapalat"/>
                <w:sz w:val="20"/>
                <w:szCs w:val="20"/>
                <w:lang w:val="hy-AM"/>
              </w:rPr>
            </w:pPr>
            <w:r w:rsidRPr="00714728">
              <w:rPr>
                <w:rFonts w:ascii="GHEA Grapalat" w:eastAsia="Times New Roman" w:hAnsi="GHEA Grapalat" w:cs="Times New Roman"/>
                <w:color w:val="000000"/>
                <w:sz w:val="20"/>
                <w:szCs w:val="20"/>
                <w:lang w:val="hy-AM" w:eastAsia="ru-RU"/>
              </w:rPr>
              <w:t xml:space="preserve">Բ. </w:t>
            </w:r>
            <w:r w:rsidRPr="00714728">
              <w:rPr>
                <w:rFonts w:ascii="GHEA Grapalat" w:hAnsi="GHEA Grapalat"/>
                <w:sz w:val="20"/>
                <w:szCs w:val="20"/>
                <w:lang w:val="hy-AM"/>
              </w:rPr>
              <w:t>պետական ծառայության տարբեր ոլորտներում աշխատավարձերի սանդղակների համադրելիության ապահովման</w:t>
            </w:r>
            <w:r w:rsidR="00F062FF" w:rsidRPr="00714728">
              <w:rPr>
                <w:rFonts w:ascii="GHEA Grapalat" w:hAnsi="GHEA Grapalat"/>
                <w:sz w:val="20"/>
                <w:szCs w:val="20"/>
                <w:lang w:val="hy-AM"/>
              </w:rPr>
              <w:t xml:space="preserve"> </w:t>
            </w:r>
            <w:r w:rsidRPr="00714728">
              <w:rPr>
                <w:rFonts w:ascii="GHEA Grapalat" w:hAnsi="GHEA Grapalat"/>
                <w:sz w:val="20"/>
                <w:szCs w:val="20"/>
                <w:lang w:val="hy-AM"/>
              </w:rPr>
              <w:t>սկզբունքի առնչությամբ հարկ է նկատել, որ պետական ծառայության այլ ոլորտներում արտաքին աուդիտորական ծառայություններ մատուցող աշխատակիցներ առկա չեն։</w:t>
            </w:r>
          </w:p>
          <w:p w14:paraId="54A4E872" w14:textId="23149769" w:rsidR="000C1978" w:rsidRPr="00714728" w:rsidRDefault="000C1978" w:rsidP="00027D65">
            <w:pPr>
              <w:rPr>
                <w:rFonts w:ascii="GHEA Grapalat" w:hAnsi="GHEA Grapalat"/>
                <w:sz w:val="20"/>
                <w:szCs w:val="20"/>
                <w:lang w:val="hy-AM"/>
              </w:rPr>
            </w:pPr>
            <w:r w:rsidRPr="00714728">
              <w:rPr>
                <w:rFonts w:ascii="GHEA Grapalat" w:eastAsia="Times New Roman" w:hAnsi="GHEA Grapalat" w:cs="Times New Roman"/>
                <w:color w:val="000000"/>
                <w:sz w:val="20"/>
                <w:szCs w:val="20"/>
                <w:lang w:val="hy-AM" w:eastAsia="ru-RU"/>
              </w:rPr>
              <w:t xml:space="preserve">Գ. </w:t>
            </w:r>
            <w:r w:rsidR="000A492C" w:rsidRPr="00714728">
              <w:rPr>
                <w:rFonts w:ascii="GHEA Grapalat" w:hAnsi="GHEA Grapalat"/>
                <w:sz w:val="20"/>
                <w:szCs w:val="20"/>
                <w:lang w:val="hy-AM"/>
              </w:rPr>
              <w:t xml:space="preserve">համարժեք աշխատանքի և փորձառության համար համարժեք վարձատրությունը սկզբունքը հենց այն սկզբունքն է, որը ներկայումս խախտված է և որի շտկմանը ուղղված է ՀՊ առաջարկությունը։ Մասնավորապես, ՀՀ-ում աուդիտորական ծառայությունների շուկան աշխատաշուկայի միասնական սեգմենտ է՝ ներառելով ինչպես հանրային, այնպես էլ մասնավոր հատվածներում աուդիտորական գործունեություն ծավալող </w:t>
            </w:r>
            <w:r w:rsidR="00F062FF" w:rsidRPr="00714728">
              <w:rPr>
                <w:rFonts w:ascii="GHEA Grapalat" w:hAnsi="GHEA Grapalat"/>
                <w:sz w:val="20"/>
                <w:szCs w:val="20"/>
                <w:lang w:val="hy-AM"/>
              </w:rPr>
              <w:t xml:space="preserve">աշխատակիցների </w:t>
            </w:r>
            <w:r w:rsidR="000A492C" w:rsidRPr="00714728">
              <w:rPr>
                <w:rFonts w:ascii="GHEA Grapalat" w:hAnsi="GHEA Grapalat"/>
                <w:sz w:val="20"/>
                <w:szCs w:val="20"/>
                <w:lang w:val="hy-AM"/>
              </w:rPr>
              <w:t>աշխատան</w:t>
            </w:r>
            <w:r w:rsidR="00F062FF" w:rsidRPr="00714728">
              <w:rPr>
                <w:rFonts w:ascii="GHEA Grapalat" w:hAnsi="GHEA Grapalat"/>
                <w:sz w:val="20"/>
                <w:szCs w:val="20"/>
                <w:lang w:val="hy-AM"/>
              </w:rPr>
              <w:t>ք</w:t>
            </w:r>
            <w:r w:rsidR="000A492C" w:rsidRPr="00714728">
              <w:rPr>
                <w:rFonts w:ascii="GHEA Grapalat" w:hAnsi="GHEA Grapalat"/>
                <w:sz w:val="20"/>
                <w:szCs w:val="20"/>
                <w:lang w:val="hy-AM"/>
              </w:rPr>
              <w:t>ի առաջարկը, պահանջարկը, հավասարակշիռ գինը (աշխատավարձը), որը ներկայումս խախտված է՝ ի վնաս հանրային հատվածի։</w:t>
            </w:r>
          </w:p>
          <w:p w14:paraId="2C5CC2C9" w14:textId="3B438777" w:rsidR="000A492C" w:rsidRPr="00714728" w:rsidRDefault="000A492C" w:rsidP="00C438F9">
            <w:pP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 xml:space="preserve">Դ.  Վերջապես, </w:t>
            </w:r>
            <w:r w:rsidR="00C438F9">
              <w:rPr>
                <w:rFonts w:ascii="GHEA Grapalat" w:eastAsia="Times New Roman" w:hAnsi="GHEA Grapalat" w:cs="Times New Roman"/>
                <w:color w:val="000000"/>
                <w:sz w:val="20"/>
                <w:szCs w:val="20"/>
                <w:lang w:val="hy-AM" w:eastAsia="ru-RU"/>
              </w:rPr>
              <w:t>չի մեջբերված</w:t>
            </w:r>
            <w:r w:rsidRPr="00714728">
              <w:rPr>
                <w:rFonts w:ascii="GHEA Grapalat" w:eastAsia="Times New Roman" w:hAnsi="GHEA Grapalat" w:cs="Times New Roman"/>
                <w:color w:val="000000"/>
                <w:sz w:val="20"/>
                <w:szCs w:val="20"/>
                <w:lang w:val="hy-AM" w:eastAsia="ru-RU"/>
              </w:rPr>
              <w:t xml:space="preserve"> նույն Օրենքի 4-րդ հոդվածի 6-րդ սկզբունքը՝ «ծառայության ընթացքում պետական ծառայողների ավելի բարձր պաշտոններ զբաղեցնելու ձգտման խթանումը», որը նույնպես ներկայումս </w:t>
            </w:r>
            <w:r w:rsidR="00F062FF" w:rsidRPr="00714728">
              <w:rPr>
                <w:rFonts w:ascii="GHEA Grapalat" w:eastAsia="Times New Roman" w:hAnsi="GHEA Grapalat" w:cs="Times New Roman"/>
                <w:color w:val="000000"/>
                <w:sz w:val="20"/>
                <w:szCs w:val="20"/>
                <w:lang w:val="hy-AM" w:eastAsia="ru-RU"/>
              </w:rPr>
              <w:t xml:space="preserve">գործող </w:t>
            </w:r>
            <w:r w:rsidRPr="00714728">
              <w:rPr>
                <w:rFonts w:ascii="GHEA Grapalat" w:eastAsia="Times New Roman" w:hAnsi="GHEA Grapalat" w:cs="Times New Roman"/>
                <w:color w:val="000000"/>
                <w:sz w:val="20"/>
                <w:szCs w:val="20"/>
                <w:lang w:val="hy-AM" w:eastAsia="ru-RU"/>
              </w:rPr>
              <w:t xml:space="preserve">իրավակարգավորումների պայմաններում խախտված է և որի շտկմանը միտված է ՀՊ </w:t>
            </w:r>
            <w:r w:rsidRPr="00714728">
              <w:rPr>
                <w:rFonts w:ascii="GHEA Grapalat" w:eastAsia="Times New Roman" w:hAnsi="GHEA Grapalat" w:cs="Times New Roman"/>
                <w:color w:val="000000"/>
                <w:sz w:val="20"/>
                <w:szCs w:val="20"/>
                <w:lang w:val="hy-AM" w:eastAsia="ru-RU"/>
              </w:rPr>
              <w:lastRenderedPageBreak/>
              <w:t xml:space="preserve">առաջարկությունը։ </w:t>
            </w:r>
          </w:p>
        </w:tc>
      </w:tr>
      <w:tr w:rsidR="00027D65" w:rsidRPr="003E38F6" w14:paraId="2BD9C80F" w14:textId="77777777" w:rsidTr="00224100">
        <w:tc>
          <w:tcPr>
            <w:tcW w:w="689" w:type="dxa"/>
            <w:vAlign w:val="center"/>
          </w:tcPr>
          <w:p w14:paraId="5509AF7F" w14:textId="77777777" w:rsidR="00027D65" w:rsidRPr="00714728" w:rsidRDefault="00027D65" w:rsidP="00027D65">
            <w:pPr>
              <w:jc w:val="center"/>
              <w:rPr>
                <w:rFonts w:ascii="GHEA Grapalat" w:eastAsia="Times New Roman" w:hAnsi="GHEA Grapalat" w:cs="Times New Roman"/>
                <w:color w:val="000000"/>
                <w:sz w:val="20"/>
                <w:szCs w:val="20"/>
                <w:lang w:val="hy-AM" w:eastAsia="ru-RU"/>
              </w:rPr>
            </w:pPr>
          </w:p>
        </w:tc>
        <w:tc>
          <w:tcPr>
            <w:tcW w:w="6104" w:type="dxa"/>
          </w:tcPr>
          <w:p w14:paraId="6828EA57" w14:textId="77777777" w:rsidR="00027D65" w:rsidRPr="00714728" w:rsidRDefault="00027D65" w:rsidP="000A492C">
            <w:pPr>
              <w:jc w:val="both"/>
              <w:rPr>
                <w:rFonts w:ascii="GHEA Grapalat" w:hAnsi="GHEA Grapalat"/>
                <w:sz w:val="20"/>
                <w:szCs w:val="20"/>
                <w:lang w:val="hy-AM"/>
              </w:rPr>
            </w:pPr>
            <w:r w:rsidRPr="00714728">
              <w:rPr>
                <w:rFonts w:ascii="GHEA Grapalat" w:hAnsi="GHEA Grapalat"/>
                <w:sz w:val="20"/>
                <w:szCs w:val="20"/>
                <w:lang w:val="hy-AM"/>
              </w:rPr>
              <w:t xml:space="preserve">Այս առումով պետք է նշել, որ պետական համակարգում </w:t>
            </w:r>
            <w:r w:rsidRPr="00714728">
              <w:rPr>
                <w:rFonts w:ascii="GHEA Grapalat" w:hAnsi="GHEA Grapalat"/>
                <w:b/>
                <w:sz w:val="20"/>
                <w:szCs w:val="20"/>
                <w:lang w:val="hy-AM"/>
              </w:rPr>
              <w:t>մարդկային ռեսուրսների կառավարման, այդ թվում վարձատրության համակարգում բարեփոխումների</w:t>
            </w:r>
            <w:r w:rsidRPr="00714728">
              <w:rPr>
                <w:rFonts w:ascii="GHEA Grapalat" w:hAnsi="GHEA Grapalat"/>
                <w:sz w:val="20"/>
                <w:szCs w:val="20"/>
                <w:lang w:val="hy-AM"/>
              </w:rPr>
              <w:t xml:space="preserve"> ուղղություններն ամրագրվել են ՀՀ կառավարության 2022 թվականի մայիսի 13-ի «Հանրային կառավարման բարեփոխումների ռազմավարությունը, 2022-2024 թվականների ճանապարհային քարտեզը և արդյունքային շրջանակը, ռազմավարության իրականացման հսկողությունն ու համակարգումն ապահովող անձանց ցանկը հաստատելու մասին» թիվ 691-Լ որոշման 1-ին կետի 1-ին ենթակետով հաստատված հանրային կառավարման բարեփոխումների ռազմավարությամբ (այսուհետ՝ Ռազմավարություն): </w:t>
            </w:r>
          </w:p>
          <w:p w14:paraId="04B2EA18" w14:textId="77777777" w:rsidR="00027D65" w:rsidRPr="00714728" w:rsidRDefault="00027D65" w:rsidP="00027D65">
            <w:pPr>
              <w:ind w:firstLine="720"/>
              <w:jc w:val="both"/>
              <w:rPr>
                <w:rFonts w:ascii="GHEA Grapalat" w:hAnsi="GHEA Grapalat"/>
                <w:sz w:val="20"/>
                <w:szCs w:val="20"/>
                <w:lang w:val="hy-AM"/>
              </w:rPr>
            </w:pPr>
            <w:r w:rsidRPr="00714728">
              <w:rPr>
                <w:rFonts w:ascii="GHEA Grapalat" w:hAnsi="GHEA Grapalat"/>
                <w:sz w:val="20"/>
                <w:szCs w:val="20"/>
                <w:lang w:val="hy-AM"/>
              </w:rPr>
              <w:t xml:space="preserve">Ռազմավարությամբ ևս շեշտադրված է «Պետական պաշտոններ և պետական ծառայության պաշտոններ զբաղեցնող անձանց վարձատրության մասին» օրենքով սահմանված սկզբունքների պահպանումը, և սկզբունքների առկա խախտումների մասով՝ հիմնական աշխատավարձի հաշվարկման գործակիցների վերանայումները ըստ պատասխանատվության և իրավասությունների շրջանակի: Ընդ որում, աշխատավարձի համակարգի ռեֆորմի հիմքում դրված է լինելու հանրային ծառայության ֆունկցիոնալ և ինստիտուցիոնալ վերանայման հիմնարար նախապայմանի ապահովումը, ինչպես նաև կատարողականի և արդյունքի վրա հենված գնահատման համակարգի ներդրումը: Ընդ որում պարգևատրման համակարգի հիմքում դրվելու է շահադրդման (…) նպատակը։ </w:t>
            </w:r>
          </w:p>
          <w:p w14:paraId="6F9E707A" w14:textId="14130E3F" w:rsidR="00027D65" w:rsidRPr="00714728" w:rsidRDefault="00027D65" w:rsidP="003E6CF5">
            <w:pPr>
              <w:ind w:firstLine="720"/>
              <w:jc w:val="both"/>
              <w:rPr>
                <w:rFonts w:ascii="GHEA Grapalat" w:hAnsi="GHEA Grapalat"/>
                <w:sz w:val="20"/>
                <w:szCs w:val="20"/>
                <w:lang w:val="hy-AM"/>
              </w:rPr>
            </w:pPr>
            <w:r w:rsidRPr="00714728">
              <w:rPr>
                <w:rFonts w:ascii="GHEA Grapalat" w:hAnsi="GHEA Grapalat"/>
                <w:sz w:val="20"/>
                <w:szCs w:val="20"/>
                <w:lang w:val="hy-AM"/>
              </w:rPr>
              <w:t>Վերոգրյալից՝ հետևում է, որ աշխատավարձերի հատվածային բարձրացումները չեն բխում Ռազմավարության և «Պետական պաշտոններ և պետական ծառայության պաշտոններ զբաղեցնող անձանց վարձատրության մասին» օրենքի սկզբունքներից։</w:t>
            </w:r>
          </w:p>
        </w:tc>
        <w:tc>
          <w:tcPr>
            <w:tcW w:w="2379" w:type="dxa"/>
          </w:tcPr>
          <w:p w14:paraId="2C4DF441" w14:textId="40A134EE" w:rsidR="00027D65" w:rsidRPr="00714728" w:rsidRDefault="0065682B" w:rsidP="00027D65">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en-US" w:eastAsia="ru-RU"/>
              </w:rPr>
              <w:t>Չի ընդունվել</w:t>
            </w:r>
          </w:p>
        </w:tc>
        <w:tc>
          <w:tcPr>
            <w:tcW w:w="6607" w:type="dxa"/>
          </w:tcPr>
          <w:p w14:paraId="6AC18479" w14:textId="250872C9" w:rsidR="00027D65" w:rsidRPr="00714728" w:rsidRDefault="003E6CF5" w:rsidP="00027D65">
            <w:pPr>
              <w:rPr>
                <w:rFonts w:ascii="GHEA Grapalat" w:hAnsi="GHEA Grapalat" w:cs="Sylfaen"/>
                <w:sz w:val="20"/>
                <w:szCs w:val="20"/>
                <w:lang w:val="es-ES_tradnl"/>
              </w:rPr>
            </w:pPr>
            <w:r w:rsidRPr="00714728">
              <w:rPr>
                <w:rFonts w:ascii="GHEA Grapalat" w:eastAsia="Times New Roman" w:hAnsi="GHEA Grapalat" w:cs="Times New Roman"/>
                <w:color w:val="000000"/>
                <w:sz w:val="20"/>
                <w:szCs w:val="20"/>
                <w:lang w:val="hy-AM" w:eastAsia="ru-RU"/>
              </w:rPr>
              <w:t>Վկայակոչված Ռազմավարությունն ամրագրում է նաև (</w:t>
            </w:r>
            <w:r w:rsidRPr="00714728">
              <w:rPr>
                <w:rFonts w:ascii="GHEA Grapalat" w:hAnsi="GHEA Grapalat" w:cs="Sylfaen"/>
                <w:sz w:val="20"/>
                <w:szCs w:val="20"/>
                <w:lang w:val="es-ES_tradnl"/>
              </w:rPr>
              <w:t>36-րդ կետի 2-րդ ենթակետ), որ. «Մի շարք պաշտոնների խմբեր կստանան հատուկ կարգավիճակ, ինչը ենթադրում է հավաքագրման, աշխատանքի ընդունման և վարձատրության հատուկ պայմաններ:</w:t>
            </w:r>
          </w:p>
          <w:p w14:paraId="5028579F" w14:textId="36B64DFF" w:rsidR="003E6CF5" w:rsidRPr="00714728" w:rsidRDefault="003E6CF5" w:rsidP="00027D65">
            <w:pPr>
              <w:rPr>
                <w:rFonts w:ascii="GHEA Grapalat" w:hAnsi="GHEA Grapalat" w:cs="Sylfaen"/>
                <w:sz w:val="20"/>
                <w:szCs w:val="20"/>
                <w:lang w:val="es-ES_tradnl"/>
              </w:rPr>
            </w:pPr>
          </w:p>
          <w:p w14:paraId="0ADB044F" w14:textId="01C426B7" w:rsidR="003E6CF5" w:rsidRPr="00714728" w:rsidRDefault="003E6CF5" w:rsidP="00027D65">
            <w:pPr>
              <w:rPr>
                <w:rFonts w:ascii="GHEA Grapalat" w:hAnsi="GHEA Grapalat" w:cs="Sylfaen"/>
                <w:sz w:val="20"/>
                <w:szCs w:val="20"/>
                <w:lang w:val="hy-AM"/>
              </w:rPr>
            </w:pPr>
            <w:r w:rsidRPr="00714728">
              <w:rPr>
                <w:rFonts w:ascii="GHEA Grapalat" w:hAnsi="GHEA Grapalat"/>
                <w:sz w:val="20"/>
                <w:szCs w:val="20"/>
                <w:lang w:val="hy-AM"/>
              </w:rPr>
              <w:t xml:space="preserve">«Ընդ որում պարգևատրման համակարգի հիմքում դրվելու է շահադրդման (…) նպատակը» մեջբերմամբ, կարծես թե, փորձ է կատարված հասցեագրել Հայեցակարգում արձանագրված </w:t>
            </w:r>
            <w:r w:rsidR="00BD4033" w:rsidRPr="00714728">
              <w:rPr>
                <w:rFonts w:ascii="GHEA Grapalat" w:hAnsi="GHEA Grapalat"/>
                <w:sz w:val="20"/>
                <w:szCs w:val="20"/>
                <w:lang w:val="hy-AM"/>
              </w:rPr>
              <w:t xml:space="preserve">աշխատավարձի </w:t>
            </w:r>
            <w:r w:rsidRPr="00714728">
              <w:rPr>
                <w:rFonts w:ascii="GHEA Grapalat" w:hAnsi="GHEA Grapalat"/>
                <w:sz w:val="20"/>
                <w:szCs w:val="20"/>
                <w:lang w:val="hy-AM"/>
              </w:rPr>
              <w:t>պրոբլեմը։ Այնուհանդերձ, Ռազմավարությունում հանրային ծառայողների պարգևատրումը՝ որպես աշխատավարձի հավելում դիտարկելը</w:t>
            </w:r>
            <w:r w:rsidR="00BD4033" w:rsidRPr="00714728">
              <w:rPr>
                <w:rFonts w:ascii="GHEA Grapalat" w:hAnsi="GHEA Grapalat"/>
                <w:sz w:val="20"/>
                <w:szCs w:val="20"/>
                <w:lang w:val="hy-AM"/>
              </w:rPr>
              <w:t xml:space="preserve"> նշված է, որպես նշանակալի պրոբլեմ, ինչը նախատեսվում է լուծել։ Այսինքն, պարգևատրումների ինստիտուտը չպետք է դիտարկվի, որպես դեֆորմացված աշխատավարձի </w:t>
            </w:r>
            <w:r w:rsidR="0065682B" w:rsidRPr="00714728">
              <w:rPr>
                <w:rFonts w:ascii="GHEA Grapalat" w:hAnsi="GHEA Grapalat"/>
                <w:sz w:val="20"/>
                <w:szCs w:val="20"/>
                <w:lang w:val="hy-AM"/>
              </w:rPr>
              <w:t xml:space="preserve">համակարգի </w:t>
            </w:r>
            <w:r w:rsidR="00BD4033" w:rsidRPr="00714728">
              <w:rPr>
                <w:rFonts w:ascii="GHEA Grapalat" w:hAnsi="GHEA Grapalat"/>
                <w:sz w:val="20"/>
                <w:szCs w:val="20"/>
                <w:lang w:val="hy-AM"/>
              </w:rPr>
              <w:t>փոխարինիչ։</w:t>
            </w:r>
          </w:p>
          <w:p w14:paraId="3DB99843" w14:textId="77777777" w:rsidR="003E6CF5" w:rsidRPr="00714728" w:rsidRDefault="003E6CF5" w:rsidP="00027D65">
            <w:pPr>
              <w:rPr>
                <w:rFonts w:ascii="GHEA Grapalat" w:eastAsia="Times New Roman" w:hAnsi="GHEA Grapalat" w:cs="Times New Roman"/>
                <w:color w:val="000000"/>
                <w:sz w:val="20"/>
                <w:szCs w:val="20"/>
                <w:lang w:val="hy-AM" w:eastAsia="ru-RU"/>
              </w:rPr>
            </w:pPr>
          </w:p>
          <w:p w14:paraId="45A025DF" w14:textId="697CAC55" w:rsidR="00AE6A69" w:rsidRPr="00714728" w:rsidRDefault="00AE6A69" w:rsidP="00027D65">
            <w:pP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Ելնելով ԲՀՄ-ում աշխատանքի առանձնահատկություններից, ընդունելի մոտեցում կարող է լինել որպես աշխատավարձի ուղենիշ մասնավոր հատվածում աուդիտորական ընկերությունների աշխատակիցների վարձատրության դիտարկումը։ Օրինակ, «ԿԲ-ի մասին» ՀՀ օրենքով սահմանված է</w:t>
            </w:r>
            <w:r w:rsidRPr="00714728">
              <w:rPr>
                <w:rFonts w:ascii="GHEA Grapalat" w:hAnsi="GHEA Grapalat"/>
                <w:sz w:val="20"/>
                <w:szCs w:val="20"/>
                <w:lang w:val="hy-AM"/>
              </w:rPr>
              <w:t xml:space="preserve"> </w:t>
            </w:r>
            <w:r w:rsidRPr="00714728">
              <w:rPr>
                <w:rFonts w:ascii="GHEA Grapalat" w:eastAsia="Times New Roman" w:hAnsi="GHEA Grapalat" w:cs="Times New Roman"/>
                <w:color w:val="000000"/>
                <w:sz w:val="20"/>
                <w:szCs w:val="20"/>
                <w:lang w:val="hy-AM" w:eastAsia="ru-RU"/>
              </w:rPr>
              <w:t xml:space="preserve">անհրաժեշտ որակավորում ունեցող աշխատակիցներին ՀՀ բանկային համակարգում վարձատրության միջին չափին համապատասխան աշխատավարձ վճարելու դրույթ: Վրաստանի ԲՀՄ-ի (Պետական հաշվեքննիչ գրասենյակի) մասին օրենքի համաձայն, </w:t>
            </w:r>
            <w:r w:rsidR="00F5152A" w:rsidRPr="00714728">
              <w:rPr>
                <w:rFonts w:ascii="GHEA Grapalat" w:eastAsia="Times New Roman" w:hAnsi="GHEA Grapalat" w:cs="Times New Roman"/>
                <w:color w:val="000000"/>
                <w:sz w:val="20"/>
                <w:szCs w:val="20"/>
                <w:lang w:val="hy-AM" w:eastAsia="ru-RU"/>
              </w:rPr>
              <w:t xml:space="preserve">ԲՀՄ-ի աուդիտորների աշխատավարձի մեծությունը սահմանում է ԲՀՄ-ի ղեկավարը, ով իրավասու է հաշվի առնել երկրում գործող խոշորագույն աուդիտորական ընկերություններում աշխատավարձի մակարդակը </w:t>
            </w:r>
            <w:r w:rsidRPr="00714728">
              <w:rPr>
                <w:rFonts w:ascii="GHEA Grapalat" w:eastAsia="Times New Roman" w:hAnsi="GHEA Grapalat" w:cs="Times New Roman"/>
                <w:color w:val="000000"/>
                <w:sz w:val="20"/>
                <w:szCs w:val="20"/>
                <w:lang w:val="hy-AM" w:eastAsia="ru-RU"/>
              </w:rPr>
              <w:t>(32</w:t>
            </w:r>
            <w:r w:rsidRPr="00714728">
              <w:rPr>
                <w:rFonts w:ascii="GHEA Grapalat" w:eastAsia="Times New Roman" w:hAnsi="GHEA Grapalat" w:cs="Times New Roman"/>
                <w:color w:val="000000"/>
                <w:sz w:val="20"/>
                <w:szCs w:val="20"/>
                <w:vertAlign w:val="superscript"/>
                <w:lang w:val="hy-AM" w:eastAsia="ru-RU"/>
              </w:rPr>
              <w:t xml:space="preserve">2 </w:t>
            </w:r>
            <w:r w:rsidRPr="00714728">
              <w:rPr>
                <w:rFonts w:ascii="GHEA Grapalat" w:eastAsia="Times New Roman" w:hAnsi="GHEA Grapalat" w:cs="Times New Roman"/>
                <w:color w:val="000000"/>
                <w:sz w:val="20"/>
                <w:szCs w:val="20"/>
                <w:lang w:val="hy-AM" w:eastAsia="ru-RU"/>
              </w:rPr>
              <w:t>հոդվ., մաս 2)</w:t>
            </w:r>
            <w:r w:rsidR="00F5152A" w:rsidRPr="00714728">
              <w:rPr>
                <w:rFonts w:ascii="GHEA Grapalat" w:eastAsia="Times New Roman" w:hAnsi="GHEA Grapalat" w:cs="Times New Roman"/>
                <w:color w:val="000000"/>
                <w:sz w:val="20"/>
                <w:szCs w:val="20"/>
                <w:lang w:val="hy-AM" w:eastAsia="ru-RU"/>
              </w:rPr>
              <w:t>։</w:t>
            </w:r>
          </w:p>
        </w:tc>
      </w:tr>
      <w:tr w:rsidR="00027D65" w:rsidRPr="003E38F6" w14:paraId="3EA11337" w14:textId="77777777" w:rsidTr="00224100">
        <w:tc>
          <w:tcPr>
            <w:tcW w:w="689" w:type="dxa"/>
            <w:vAlign w:val="center"/>
          </w:tcPr>
          <w:p w14:paraId="7FDBD177" w14:textId="77777777" w:rsidR="00027D65" w:rsidRPr="00714728" w:rsidRDefault="00027D65" w:rsidP="00027D65">
            <w:pPr>
              <w:jc w:val="center"/>
              <w:rPr>
                <w:rFonts w:ascii="GHEA Grapalat" w:eastAsia="Times New Roman" w:hAnsi="GHEA Grapalat" w:cs="Times New Roman"/>
                <w:color w:val="000000"/>
                <w:sz w:val="20"/>
                <w:szCs w:val="20"/>
                <w:lang w:val="hy-AM" w:eastAsia="ru-RU"/>
              </w:rPr>
            </w:pPr>
          </w:p>
        </w:tc>
        <w:tc>
          <w:tcPr>
            <w:tcW w:w="6104" w:type="dxa"/>
          </w:tcPr>
          <w:p w14:paraId="37584DA4" w14:textId="77777777" w:rsidR="00027D65" w:rsidRPr="00714728" w:rsidRDefault="00027D65" w:rsidP="007C2AB2">
            <w:pPr>
              <w:jc w:val="both"/>
              <w:rPr>
                <w:rFonts w:ascii="GHEA Grapalat" w:hAnsi="GHEA Grapalat"/>
                <w:sz w:val="20"/>
                <w:szCs w:val="20"/>
                <w:lang w:val="hy-AM"/>
              </w:rPr>
            </w:pPr>
            <w:r w:rsidRPr="00714728">
              <w:rPr>
                <w:rFonts w:ascii="GHEA Grapalat" w:hAnsi="GHEA Grapalat"/>
                <w:sz w:val="20"/>
                <w:szCs w:val="20"/>
                <w:lang w:val="hy-AM"/>
              </w:rPr>
              <w:t xml:space="preserve">Ինչ վերաբերում է աշխատավարձի համակարգի հիմնական խնդիր ներկայացված գլխավոր մասնագետի և ստորաբաժանման ղեկավարի աշխատավարձերի տարբերությանը, ապա հարկ է նշել, որ դրա լուծումը չի </w:t>
            </w:r>
            <w:r w:rsidRPr="00714728">
              <w:rPr>
                <w:rFonts w:ascii="GHEA Grapalat" w:hAnsi="GHEA Grapalat"/>
                <w:sz w:val="20"/>
                <w:szCs w:val="20"/>
                <w:lang w:val="hy-AM"/>
              </w:rPr>
              <w:lastRenderedPageBreak/>
              <w:t>ենթադրում նոր գործակիցների սահմանում, այլ այն կարող է իրականացվել բազային աշխատավարձի բարձրացման միջոցով, ինչը նախատեսված է իրականացնել 2023 թվականի հունվարի 1-ից:</w:t>
            </w:r>
          </w:p>
          <w:p w14:paraId="51A74D2A" w14:textId="77777777" w:rsidR="00027D65" w:rsidRPr="00714728" w:rsidRDefault="00027D65" w:rsidP="00027D65">
            <w:pPr>
              <w:jc w:val="both"/>
              <w:rPr>
                <w:rFonts w:ascii="GHEA Grapalat" w:hAnsi="GHEA Grapalat"/>
                <w:sz w:val="20"/>
                <w:szCs w:val="20"/>
                <w:lang w:val="hy-AM"/>
              </w:rPr>
            </w:pPr>
            <w:r w:rsidRPr="00714728">
              <w:rPr>
                <w:rFonts w:ascii="GHEA Grapalat" w:hAnsi="GHEA Grapalat"/>
                <w:sz w:val="20"/>
                <w:szCs w:val="20"/>
                <w:lang w:val="hy-AM"/>
              </w:rPr>
              <w:tab/>
              <w:t>Այսպես՝ ներկայում գլխավոր մասնագետի պաշտոն զբաղեցնող 19 ծառայողի աշխատավարձը բարձր է համապատասխան ստորաբաժանման ղեկավարի աշխատավարձից և այդ տարբերությունը կազմում է միջինում շուրջ 16 տոկոս: Մեկ ստորաբաժանումում ղեկավարի և  3 մասնագետի աշխատավարձերի տարբերությունը կազմում է 30</w:t>
            </w:r>
            <w:r w:rsidRPr="00714728">
              <w:rPr>
                <w:rFonts w:ascii="MS Mincho" w:eastAsia="MS Mincho" w:hAnsi="MS Mincho" w:cs="MS Mincho" w:hint="eastAsia"/>
                <w:sz w:val="20"/>
                <w:szCs w:val="20"/>
                <w:lang w:val="hy-AM"/>
              </w:rPr>
              <w:t>․</w:t>
            </w:r>
            <w:r w:rsidRPr="00714728">
              <w:rPr>
                <w:rFonts w:ascii="GHEA Grapalat" w:hAnsi="GHEA Grapalat"/>
                <w:sz w:val="20"/>
                <w:szCs w:val="20"/>
                <w:lang w:val="hy-AM"/>
              </w:rPr>
              <w:t>1-40</w:t>
            </w:r>
            <w:r w:rsidRPr="00714728">
              <w:rPr>
                <w:rFonts w:ascii="MS Mincho" w:eastAsia="MS Mincho" w:hAnsi="MS Mincho" w:cs="MS Mincho" w:hint="eastAsia"/>
                <w:sz w:val="20"/>
                <w:szCs w:val="20"/>
                <w:lang w:val="hy-AM"/>
              </w:rPr>
              <w:t>․</w:t>
            </w:r>
            <w:r w:rsidRPr="00714728">
              <w:rPr>
                <w:rFonts w:ascii="GHEA Grapalat" w:hAnsi="GHEA Grapalat"/>
                <w:sz w:val="20"/>
                <w:szCs w:val="20"/>
                <w:lang w:val="hy-AM"/>
              </w:rPr>
              <w:t>5 տոկոս, երկու ստորաբաժանումում կազմում է միջինում 23</w:t>
            </w:r>
            <w:r w:rsidRPr="00714728">
              <w:rPr>
                <w:rFonts w:ascii="MS Mincho" w:eastAsia="MS Mincho" w:hAnsi="MS Mincho" w:cs="MS Mincho" w:hint="eastAsia"/>
                <w:sz w:val="20"/>
                <w:szCs w:val="20"/>
                <w:lang w:val="hy-AM"/>
              </w:rPr>
              <w:t>․</w:t>
            </w:r>
            <w:r w:rsidRPr="00714728">
              <w:rPr>
                <w:rFonts w:ascii="GHEA Grapalat" w:hAnsi="GHEA Grapalat"/>
                <w:sz w:val="20"/>
                <w:szCs w:val="20"/>
                <w:lang w:val="hy-AM"/>
              </w:rPr>
              <w:t>5 տոկոս, չորս ստորաբաժանումում՝ 14</w:t>
            </w:r>
            <w:r w:rsidRPr="00714728">
              <w:rPr>
                <w:rFonts w:ascii="MS Mincho" w:eastAsia="MS Mincho" w:hAnsi="MS Mincho" w:cs="MS Mincho" w:hint="eastAsia"/>
                <w:sz w:val="20"/>
                <w:szCs w:val="20"/>
                <w:lang w:val="hy-AM"/>
              </w:rPr>
              <w:t>․</w:t>
            </w:r>
            <w:r w:rsidRPr="00714728">
              <w:rPr>
                <w:rFonts w:ascii="GHEA Grapalat" w:hAnsi="GHEA Grapalat"/>
                <w:sz w:val="20"/>
                <w:szCs w:val="20"/>
                <w:lang w:val="hy-AM"/>
              </w:rPr>
              <w:t>75 տոկոս։ Ընդ որում, գործող համակարգում ղեկավար պաշտոնների 3-րդ ենթախմբի համար սահմանված նվազագույն հիմնական աշխատավարձի և մասնագիտական պաշտոնների 1-ին ենթախմբի համար սահմանված առավելագույն հիմնական աշխատավարձի տարբերությունը կազմում է 13</w:t>
            </w:r>
            <w:r w:rsidRPr="00714728">
              <w:rPr>
                <w:rFonts w:ascii="MS Mincho" w:eastAsia="MS Mincho" w:hAnsi="MS Mincho" w:cs="MS Mincho" w:hint="eastAsia"/>
                <w:sz w:val="20"/>
                <w:szCs w:val="20"/>
                <w:lang w:val="hy-AM"/>
              </w:rPr>
              <w:t>․</w:t>
            </w:r>
            <w:r w:rsidRPr="00714728">
              <w:rPr>
                <w:rFonts w:ascii="GHEA Grapalat" w:hAnsi="GHEA Grapalat"/>
                <w:sz w:val="20"/>
                <w:szCs w:val="20"/>
                <w:lang w:val="hy-AM"/>
              </w:rPr>
              <w:t>6 տոկոս։ Ստացվում է, որ վերը ներկայացված տարբերություններից խնդրահարույց է աշխատավարձերի 30</w:t>
            </w:r>
            <w:r w:rsidRPr="00714728">
              <w:rPr>
                <w:rFonts w:ascii="MS Mincho" w:eastAsia="MS Mincho" w:hAnsi="MS Mincho" w:cs="MS Mincho" w:hint="eastAsia"/>
                <w:sz w:val="20"/>
                <w:szCs w:val="20"/>
                <w:lang w:val="hy-AM"/>
              </w:rPr>
              <w:t>․</w:t>
            </w:r>
            <w:r w:rsidRPr="00714728">
              <w:rPr>
                <w:rFonts w:ascii="GHEA Grapalat" w:hAnsi="GHEA Grapalat"/>
                <w:sz w:val="20"/>
                <w:szCs w:val="20"/>
                <w:lang w:val="hy-AM"/>
              </w:rPr>
              <w:t>1-40</w:t>
            </w:r>
            <w:r w:rsidRPr="00714728">
              <w:rPr>
                <w:rFonts w:ascii="MS Mincho" w:eastAsia="MS Mincho" w:hAnsi="MS Mincho" w:cs="MS Mincho" w:hint="eastAsia"/>
                <w:sz w:val="20"/>
                <w:szCs w:val="20"/>
                <w:lang w:val="hy-AM"/>
              </w:rPr>
              <w:t>․</w:t>
            </w:r>
            <w:r w:rsidRPr="00714728">
              <w:rPr>
                <w:rFonts w:ascii="GHEA Grapalat" w:hAnsi="GHEA Grapalat"/>
                <w:sz w:val="20"/>
                <w:szCs w:val="20"/>
                <w:lang w:val="hy-AM"/>
              </w:rPr>
              <w:t>5 տոկոս տարբերությունը։ Այս առումով հարկ ենք համարում նշել, որ բազային աշխատավարձը՝ 66140 դրամից 74230 դրամ բարձրացնելու դեպքում հիշյալ 19 պաշտոնների թիվը կկրճատվի 6-ով, իսկ գլխավոր մասնագետի պաշտոնը զբաղեցնող անձանց և համապատասխան ստորաբաժանման ղեկավարների աշխատավարձերի տարբերությունը միջինում կկազմի շուրջ 9 տոկոս՝ 16-ի փոխարեն:</w:t>
            </w:r>
          </w:p>
          <w:p w14:paraId="1A483421" w14:textId="77777777" w:rsidR="00027D65" w:rsidRPr="00714728" w:rsidRDefault="00027D65" w:rsidP="00027D65">
            <w:pPr>
              <w:jc w:val="both"/>
              <w:rPr>
                <w:rFonts w:ascii="GHEA Grapalat" w:hAnsi="GHEA Grapalat"/>
                <w:sz w:val="20"/>
                <w:szCs w:val="20"/>
                <w:lang w:val="hy-AM"/>
              </w:rPr>
            </w:pPr>
            <w:r w:rsidRPr="00714728">
              <w:rPr>
                <w:rFonts w:ascii="GHEA Grapalat" w:hAnsi="GHEA Grapalat"/>
                <w:sz w:val="20"/>
                <w:szCs w:val="20"/>
                <w:lang w:val="hy-AM"/>
              </w:rPr>
              <w:tab/>
              <w:t>Գլխավոր մասնագետի և ստորաբաժանման ղեկավարի աշխատավարձերի տարբերությունը զգալիորեն կկրճատվի բազային աշխատավարձը 66140 դրամից 83200 դրամ սահմանելու դեպքում: Այս պարագայում գլխավոր մասնագետի պաշտոնը զբաղեցնող ընդամենը 5 անձի համար (ներկայիս 19-ի փոխարեն) սահմանված աշխատավարձն ավելի բարձր կամ հավասար կլինի համապատասխան ստորաբաժանման ղեկավարի աշխատավարձից, և այդ տարբերությունը միջինում կկազմի շուրջ 5 տոկոս՝ ներկայիս 16-ի փոխարեն:</w:t>
            </w:r>
          </w:p>
          <w:p w14:paraId="2EFFC3B5" w14:textId="5AF13337" w:rsidR="00027D65" w:rsidRPr="00714728" w:rsidRDefault="00027D65" w:rsidP="00FC3C37">
            <w:pPr>
              <w:ind w:firstLine="720"/>
              <w:jc w:val="both"/>
              <w:rPr>
                <w:rFonts w:ascii="GHEA Grapalat" w:hAnsi="GHEA Grapalat"/>
                <w:sz w:val="20"/>
                <w:szCs w:val="20"/>
                <w:lang w:val="hy-AM"/>
              </w:rPr>
            </w:pPr>
            <w:r w:rsidRPr="00714728">
              <w:rPr>
                <w:rFonts w:ascii="GHEA Grapalat" w:hAnsi="GHEA Grapalat"/>
                <w:sz w:val="20"/>
                <w:szCs w:val="20"/>
                <w:lang w:val="hy-AM"/>
              </w:rPr>
              <w:t xml:space="preserve">Ներկայացված թվային վերլուծության համար հիմք է </w:t>
            </w:r>
            <w:r w:rsidRPr="00714728">
              <w:rPr>
                <w:rFonts w:ascii="GHEA Grapalat" w:hAnsi="GHEA Grapalat"/>
                <w:sz w:val="20"/>
                <w:szCs w:val="20"/>
                <w:lang w:val="hy-AM"/>
              </w:rPr>
              <w:lastRenderedPageBreak/>
              <w:t>հանդիսացել պետական պաշտոններ և պետական ծառայության պաշտոններ զբաղեցնող անձանց բազային աշխատավարձի և վարձատրության համակարգի վերաբերյալ 2021 թվականի զեկույցի մշակման շրջանակներում պետական մարմիններից, այդ թվում՝ Հաշվեքննիչ պալատից հավաքագրված տեղեկատվությունը՝ Կառավարության 2014 թվականի դեկտեմբերի 18-ի N 1420-Ն որոշմամբ հաստատված կարգին համապատասխան:</w:t>
            </w:r>
          </w:p>
        </w:tc>
        <w:tc>
          <w:tcPr>
            <w:tcW w:w="2379" w:type="dxa"/>
          </w:tcPr>
          <w:p w14:paraId="2503CBCD" w14:textId="5D0DFE97" w:rsidR="00027D65" w:rsidRPr="00714728" w:rsidRDefault="0065682B" w:rsidP="00027D65">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en-US" w:eastAsia="ru-RU"/>
              </w:rPr>
              <w:lastRenderedPageBreak/>
              <w:t>Չի ընդունվել</w:t>
            </w:r>
          </w:p>
        </w:tc>
        <w:tc>
          <w:tcPr>
            <w:tcW w:w="6607" w:type="dxa"/>
          </w:tcPr>
          <w:p w14:paraId="4E90AB55" w14:textId="77777777" w:rsidR="00027D65" w:rsidRPr="00714728" w:rsidRDefault="007C2AB2" w:rsidP="00027D65">
            <w:pP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Ներկայացվածը միակ հիմնական խնդիրը չէ։ Հիմնական խնդիր է նաև ՀՊ կազմակերպչական անկախության ապահովումը՝ միջազգային ISSAI ստանդարտների համաձայն։</w:t>
            </w:r>
          </w:p>
          <w:p w14:paraId="54FA0995" w14:textId="77777777" w:rsidR="007C2AB2" w:rsidRPr="00714728" w:rsidRDefault="007C2AB2" w:rsidP="00027D65">
            <w:pPr>
              <w:rPr>
                <w:rFonts w:ascii="GHEA Grapalat" w:eastAsia="Times New Roman" w:hAnsi="GHEA Grapalat" w:cs="Times New Roman"/>
                <w:color w:val="000000"/>
                <w:sz w:val="20"/>
                <w:szCs w:val="20"/>
                <w:lang w:val="hy-AM" w:eastAsia="ru-RU"/>
              </w:rPr>
            </w:pPr>
          </w:p>
          <w:p w14:paraId="59473AEF" w14:textId="17698C19" w:rsidR="007C2AB2" w:rsidRPr="00714728" w:rsidRDefault="007C2AB2" w:rsidP="00027D65">
            <w:pP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lastRenderedPageBreak/>
              <w:t xml:space="preserve">Բազային աշխատավարձի բարձրացումը չի լուծում առկա խնդիրը, քանի որ դրա արդյունքում առկա տարբերությունների հնարավոր կրճատումը կամ գլխավոր մասնագետի ու ստորաբաժանման ղեկավարների վարձատրության հնարավոր հավասարեցումը հակասում է իրավասությունից և պատասխանատվությունից կախված վարձատրության չափի հիմնավոր տարբերակման սկզբունքին։ Այլ կերպ ասած, եթե նույնիսկ ներկայումս </w:t>
            </w:r>
            <w:r w:rsidR="00FC3C37" w:rsidRPr="00714728">
              <w:rPr>
                <w:rFonts w:ascii="GHEA Grapalat" w:eastAsia="Times New Roman" w:hAnsi="GHEA Grapalat" w:cs="Times New Roman"/>
                <w:color w:val="000000"/>
                <w:sz w:val="20"/>
                <w:szCs w:val="20"/>
                <w:lang w:val="hy-AM" w:eastAsia="ru-RU"/>
              </w:rPr>
              <w:t>առկա խզվածքը փոխակերպվի հավասարությամբ, դա դեռևս չի ապահովի արդարացի վարձատրության համակարգ և շահադրդում, քանի որ ավելի մեծ պատասխանատվության դիմաց նույն աշխատավարձի ստացումը չի կարող խթանել ավելի բարձր պաշտոն զբաղեցնելու ձգտումը։</w:t>
            </w:r>
          </w:p>
          <w:p w14:paraId="47304EB5" w14:textId="2348555D" w:rsidR="00FC3C37" w:rsidRPr="00714728" w:rsidRDefault="00FC3C37" w:rsidP="00027D65">
            <w:pPr>
              <w:rPr>
                <w:rFonts w:ascii="GHEA Grapalat" w:eastAsia="Times New Roman" w:hAnsi="GHEA Grapalat" w:cs="Times New Roman"/>
                <w:color w:val="000000"/>
                <w:sz w:val="20"/>
                <w:szCs w:val="20"/>
                <w:lang w:val="hy-AM" w:eastAsia="ru-RU"/>
              </w:rPr>
            </w:pPr>
          </w:p>
          <w:p w14:paraId="28FFA1EF" w14:textId="251F3485" w:rsidR="00FC3C37" w:rsidRPr="00714728" w:rsidRDefault="00C438F9" w:rsidP="00027D65">
            <w:pPr>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en-US" w:eastAsia="ru-RU"/>
              </w:rPr>
              <w:t>Բացի այդ</w:t>
            </w:r>
            <w:r w:rsidR="00FC3C37" w:rsidRPr="00714728">
              <w:rPr>
                <w:rFonts w:ascii="GHEA Grapalat" w:eastAsia="Times New Roman" w:hAnsi="GHEA Grapalat" w:cs="Times New Roman"/>
                <w:color w:val="000000"/>
                <w:sz w:val="20"/>
                <w:szCs w:val="20"/>
                <w:lang w:val="hy-AM" w:eastAsia="ru-RU"/>
              </w:rPr>
              <w:t>, բազային աշխատավարձի աճը չի անդրադառնա ներկայումս ավելի բարձր աշխատավարձ ստացող հաշվեքննողների վարձատրության վրա, ինչը ևս հակասում է Օրենքի 4-րդ հոդվածում ամրագրված՝ արդարացի վարձատրության սկզբունքին։</w:t>
            </w:r>
          </w:p>
          <w:p w14:paraId="2C3E5B5E" w14:textId="77777777" w:rsidR="007C2AB2" w:rsidRPr="00714728" w:rsidRDefault="007C2AB2" w:rsidP="00027D65">
            <w:pPr>
              <w:rPr>
                <w:rFonts w:ascii="GHEA Grapalat" w:eastAsia="Times New Roman" w:hAnsi="GHEA Grapalat" w:cs="Times New Roman"/>
                <w:color w:val="000000"/>
                <w:sz w:val="20"/>
                <w:szCs w:val="20"/>
                <w:lang w:val="hy-AM" w:eastAsia="ru-RU"/>
              </w:rPr>
            </w:pPr>
          </w:p>
          <w:p w14:paraId="1DAE312B" w14:textId="115A941F" w:rsidR="007C2AB2" w:rsidRPr="00714728" w:rsidRDefault="007C2AB2" w:rsidP="00027D65">
            <w:pP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 xml:space="preserve">Նշենք նաև, որ առավել նպատակահարմար է դեպքերի թիվը ներկայացնել նաև հարաբերական ցուցանիշներով՝ հաշվի առնելով ՀՊ հաշվեքննողների </w:t>
            </w:r>
            <w:r w:rsidR="00FC3C37" w:rsidRPr="00714728">
              <w:rPr>
                <w:rFonts w:ascii="GHEA Grapalat" w:eastAsia="Times New Roman" w:hAnsi="GHEA Grapalat" w:cs="Times New Roman"/>
                <w:color w:val="000000"/>
                <w:sz w:val="20"/>
                <w:szCs w:val="20"/>
                <w:lang w:val="hy-AM" w:eastAsia="ru-RU"/>
              </w:rPr>
              <w:t>համեմատաբար ոչ մեծ</w:t>
            </w:r>
            <w:r w:rsidRPr="00714728">
              <w:rPr>
                <w:rFonts w:ascii="GHEA Grapalat" w:eastAsia="Times New Roman" w:hAnsi="GHEA Grapalat" w:cs="Times New Roman"/>
                <w:color w:val="000000"/>
                <w:sz w:val="20"/>
                <w:szCs w:val="20"/>
                <w:lang w:val="hy-AM" w:eastAsia="ru-RU"/>
              </w:rPr>
              <w:t xml:space="preserve"> թիվը</w:t>
            </w:r>
            <w:r w:rsidR="00FC3C37" w:rsidRPr="00714728">
              <w:rPr>
                <w:rFonts w:ascii="GHEA Grapalat" w:eastAsia="Times New Roman" w:hAnsi="GHEA Grapalat" w:cs="Times New Roman"/>
                <w:color w:val="000000"/>
                <w:sz w:val="20"/>
                <w:szCs w:val="20"/>
                <w:lang w:val="hy-AM" w:eastAsia="ru-RU"/>
              </w:rPr>
              <w:t xml:space="preserve"> (շուրջ մեկ հարյուրյակ)։</w:t>
            </w:r>
          </w:p>
        </w:tc>
      </w:tr>
    </w:tbl>
    <w:p w14:paraId="5DAD9FDF" w14:textId="5834B402" w:rsidR="006C77C3" w:rsidRPr="00714728" w:rsidRDefault="006C77C3" w:rsidP="00027D65">
      <w:pPr>
        <w:shd w:val="clear" w:color="auto" w:fill="FFFFFF"/>
        <w:spacing w:after="0" w:line="240" w:lineRule="auto"/>
        <w:ind w:firstLine="375"/>
        <w:jc w:val="both"/>
        <w:rPr>
          <w:rFonts w:ascii="GHEA Grapalat" w:eastAsia="Times New Roman" w:hAnsi="GHEA Grapalat" w:cs="Times New Roman"/>
          <w:color w:val="000000"/>
          <w:sz w:val="20"/>
          <w:szCs w:val="20"/>
          <w:lang w:val="hy-AM" w:eastAsia="ru-RU"/>
        </w:rPr>
      </w:pPr>
    </w:p>
    <w:p w14:paraId="78EA9AD2" w14:textId="5B427248" w:rsidR="00A366AD" w:rsidRPr="00714728" w:rsidRDefault="00A366AD" w:rsidP="00027D65">
      <w:pPr>
        <w:shd w:val="clear" w:color="auto" w:fill="FFFFFF"/>
        <w:spacing w:after="0" w:line="240" w:lineRule="auto"/>
        <w:ind w:firstLine="375"/>
        <w:jc w:val="both"/>
        <w:rPr>
          <w:rFonts w:ascii="GHEA Grapalat" w:eastAsia="Times New Roman" w:hAnsi="GHEA Grapalat" w:cs="Times New Roman"/>
          <w:color w:val="000000"/>
          <w:sz w:val="20"/>
          <w:szCs w:val="20"/>
          <w:lang w:val="hy-AM" w:eastAsia="ru-RU"/>
        </w:rPr>
      </w:pPr>
    </w:p>
    <w:tbl>
      <w:tblPr>
        <w:tblStyle w:val="TableGrid"/>
        <w:tblW w:w="0" w:type="auto"/>
        <w:tblLook w:val="04A0" w:firstRow="1" w:lastRow="0" w:firstColumn="1" w:lastColumn="0" w:noHBand="0" w:noVBand="1"/>
      </w:tblPr>
      <w:tblGrid>
        <w:gridCol w:w="689"/>
        <w:gridCol w:w="6104"/>
        <w:gridCol w:w="2379"/>
        <w:gridCol w:w="6607"/>
      </w:tblGrid>
      <w:tr w:rsidR="00A366AD" w:rsidRPr="00714728" w14:paraId="64624299" w14:textId="77777777" w:rsidTr="00224100">
        <w:trPr>
          <w:trHeight w:val="917"/>
        </w:trPr>
        <w:tc>
          <w:tcPr>
            <w:tcW w:w="9172" w:type="dxa"/>
            <w:gridSpan w:val="3"/>
            <w:vAlign w:val="center"/>
          </w:tcPr>
          <w:p w14:paraId="205CBB7D" w14:textId="15D394DC" w:rsidR="00A366AD" w:rsidRPr="00714728" w:rsidRDefault="00A366AD" w:rsidP="00224100">
            <w:pPr>
              <w:jc w:val="center"/>
              <w:rPr>
                <w:rFonts w:ascii="GHEA Grapalat" w:eastAsia="Times New Roman" w:hAnsi="GHEA Grapalat" w:cs="Times New Roman"/>
                <w:color w:val="000000"/>
                <w:sz w:val="20"/>
                <w:szCs w:val="20"/>
                <w:vertAlign w:val="superscript"/>
                <w:lang w:val="hy-AM" w:eastAsia="ru-RU"/>
              </w:rPr>
            </w:pPr>
            <w:r w:rsidRPr="00714728">
              <w:rPr>
                <w:rFonts w:ascii="GHEA Grapalat" w:hAnsi="GHEA Grapalat"/>
                <w:b/>
                <w:sz w:val="20"/>
                <w:szCs w:val="20"/>
                <w:lang w:val="hy-AM"/>
              </w:rPr>
              <w:t xml:space="preserve">ՀՀ </w:t>
            </w:r>
            <w:r w:rsidR="0048777E" w:rsidRPr="00714728">
              <w:rPr>
                <w:rFonts w:ascii="GHEA Grapalat" w:hAnsi="GHEA Grapalat" w:cs="Sylfaen"/>
                <w:b/>
                <w:sz w:val="20"/>
                <w:szCs w:val="20"/>
                <w:lang w:val="hy-AM"/>
              </w:rPr>
              <w:t>կենտրոնական բանկ</w:t>
            </w:r>
          </w:p>
        </w:tc>
        <w:tc>
          <w:tcPr>
            <w:tcW w:w="6607" w:type="dxa"/>
            <w:vAlign w:val="center"/>
          </w:tcPr>
          <w:p w14:paraId="209172CB" w14:textId="30946810" w:rsidR="00A366AD" w:rsidRPr="00714728" w:rsidRDefault="0048777E" w:rsidP="00224100">
            <w:pPr>
              <w:jc w:val="center"/>
              <w:rPr>
                <w:rFonts w:ascii="GHEA Grapalat" w:eastAsia="Times New Roman" w:hAnsi="GHEA Grapalat" w:cs="Times New Roman"/>
                <w:color w:val="000000"/>
                <w:sz w:val="20"/>
                <w:szCs w:val="20"/>
                <w:lang w:val="en-US" w:eastAsia="ru-RU"/>
              </w:rPr>
            </w:pPr>
            <w:r w:rsidRPr="00714728">
              <w:rPr>
                <w:rFonts w:ascii="GHEA Grapalat" w:eastAsia="Times New Roman" w:hAnsi="GHEA Grapalat" w:cs="Times New Roman"/>
                <w:color w:val="000000"/>
                <w:sz w:val="20"/>
                <w:szCs w:val="20"/>
                <w:lang w:val="en-US" w:eastAsia="ru-RU"/>
              </w:rPr>
              <w:t>26</w:t>
            </w:r>
            <w:r w:rsidR="00A366AD" w:rsidRPr="00714728">
              <w:rPr>
                <w:rFonts w:ascii="GHEA Grapalat" w:eastAsia="Times New Roman" w:hAnsi="GHEA Grapalat" w:cs="Times New Roman"/>
                <w:color w:val="000000"/>
                <w:sz w:val="20"/>
                <w:szCs w:val="20"/>
                <w:lang w:val="en-US" w:eastAsia="ru-RU"/>
              </w:rPr>
              <w:t>.08.22թ.</w:t>
            </w:r>
          </w:p>
          <w:p w14:paraId="06ED9B0F" w14:textId="77777777" w:rsidR="00A366AD" w:rsidRPr="00714728" w:rsidRDefault="00A366AD" w:rsidP="00224100">
            <w:pPr>
              <w:jc w:val="center"/>
              <w:rPr>
                <w:rFonts w:ascii="GHEA Grapalat" w:eastAsia="Times New Roman" w:hAnsi="GHEA Grapalat" w:cs="Times New Roman"/>
                <w:color w:val="000000"/>
                <w:sz w:val="20"/>
                <w:szCs w:val="20"/>
                <w:vertAlign w:val="superscript"/>
                <w:lang w:val="hy-AM" w:eastAsia="ru-RU"/>
              </w:rPr>
            </w:pPr>
            <w:r w:rsidRPr="00714728">
              <w:rPr>
                <w:rFonts w:ascii="GHEA Grapalat" w:eastAsia="Times New Roman" w:hAnsi="GHEA Grapalat" w:cs="Times New Roman"/>
                <w:color w:val="000000"/>
                <w:sz w:val="20"/>
                <w:szCs w:val="20"/>
                <w:vertAlign w:val="superscript"/>
                <w:lang w:val="hy-AM" w:eastAsia="ru-RU"/>
              </w:rPr>
              <w:t>ներկայացման ամսաթիվը</w:t>
            </w:r>
          </w:p>
        </w:tc>
      </w:tr>
      <w:tr w:rsidR="00A366AD" w:rsidRPr="003E38F6" w14:paraId="7C6B6392" w14:textId="77777777" w:rsidTr="00224100">
        <w:trPr>
          <w:trHeight w:val="406"/>
        </w:trPr>
        <w:tc>
          <w:tcPr>
            <w:tcW w:w="689" w:type="dxa"/>
            <w:vAlign w:val="center"/>
          </w:tcPr>
          <w:p w14:paraId="28A1D19B" w14:textId="77777777" w:rsidR="00A366AD" w:rsidRPr="00714728" w:rsidRDefault="00A366AD" w:rsidP="00224100">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Հ/Հ</w:t>
            </w:r>
          </w:p>
        </w:tc>
        <w:tc>
          <w:tcPr>
            <w:tcW w:w="6104" w:type="dxa"/>
            <w:vAlign w:val="center"/>
          </w:tcPr>
          <w:p w14:paraId="62F301F8" w14:textId="77777777" w:rsidR="00A366AD" w:rsidRPr="00714728" w:rsidRDefault="00A366AD" w:rsidP="00224100">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Առաջարկության/ դիտողության հակիրճ բովանդակություն</w:t>
            </w:r>
          </w:p>
        </w:tc>
        <w:tc>
          <w:tcPr>
            <w:tcW w:w="2379" w:type="dxa"/>
            <w:vAlign w:val="center"/>
          </w:tcPr>
          <w:p w14:paraId="1F9F7F0E" w14:textId="77777777" w:rsidR="00A366AD" w:rsidRPr="00714728" w:rsidRDefault="00A366AD" w:rsidP="00224100">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 xml:space="preserve">Առաջարկությունն /դիտողությունն ընդունելու, չընդունելու կամ մասնակի ընդունելու վերաբերյալ նշում </w:t>
            </w:r>
          </w:p>
        </w:tc>
        <w:tc>
          <w:tcPr>
            <w:tcW w:w="6607" w:type="dxa"/>
            <w:vAlign w:val="center"/>
          </w:tcPr>
          <w:p w14:paraId="44DA0E82" w14:textId="77777777" w:rsidR="00A366AD" w:rsidRPr="00714728" w:rsidRDefault="00A366AD" w:rsidP="00224100">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Հիմնավորում՝ չընդունելու կամ մասնակի ընդունելու վերաբերյալ</w:t>
            </w:r>
          </w:p>
        </w:tc>
      </w:tr>
      <w:tr w:rsidR="00A366AD" w:rsidRPr="003E38F6" w14:paraId="63701371" w14:textId="77777777" w:rsidTr="00224100">
        <w:tc>
          <w:tcPr>
            <w:tcW w:w="689" w:type="dxa"/>
            <w:vAlign w:val="center"/>
          </w:tcPr>
          <w:p w14:paraId="3ED7C9C8" w14:textId="77777777" w:rsidR="00A366AD" w:rsidRPr="00714728" w:rsidRDefault="00A366AD" w:rsidP="00224100">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1</w:t>
            </w:r>
          </w:p>
        </w:tc>
        <w:tc>
          <w:tcPr>
            <w:tcW w:w="6104" w:type="dxa"/>
          </w:tcPr>
          <w:p w14:paraId="76D28E90" w14:textId="77777777" w:rsidR="00890F80" w:rsidRPr="00714728" w:rsidRDefault="00890F80" w:rsidP="00890F80">
            <w:pPr>
              <w:jc w:val="both"/>
              <w:rPr>
                <w:rFonts w:ascii="GHEA Grapalat" w:hAnsi="GHEA Grapalat"/>
                <w:sz w:val="20"/>
                <w:szCs w:val="20"/>
                <w:lang w:val="hy-AM"/>
              </w:rPr>
            </w:pPr>
            <w:r w:rsidRPr="00714728">
              <w:rPr>
                <w:rFonts w:ascii="GHEA Grapalat" w:hAnsi="GHEA Grapalat"/>
                <w:sz w:val="20"/>
                <w:szCs w:val="20"/>
                <w:lang w:val="hy-AM"/>
              </w:rPr>
              <w:t>Ա. Հայեցակարգի 3.2.5 կետով առաջարկվում է ընդլայնել հաշվեքննության շրջանակը՝ նախատեսելով Հայաստանի Հանրապետության կենտրոնական բանկում հաշվեքննություն իրականացնելու լիազորություն։</w:t>
            </w:r>
          </w:p>
          <w:p w14:paraId="06B41F21" w14:textId="77777777" w:rsidR="00890F80" w:rsidRPr="00714728" w:rsidRDefault="00890F80" w:rsidP="00890F80">
            <w:pPr>
              <w:ind w:firstLine="720"/>
              <w:jc w:val="both"/>
              <w:rPr>
                <w:rFonts w:ascii="GHEA Grapalat" w:hAnsi="GHEA Grapalat"/>
                <w:sz w:val="20"/>
                <w:szCs w:val="20"/>
                <w:lang w:val="hy-AM"/>
              </w:rPr>
            </w:pPr>
            <w:r w:rsidRPr="00714728">
              <w:rPr>
                <w:rFonts w:ascii="GHEA Grapalat" w:hAnsi="GHEA Grapalat"/>
                <w:sz w:val="20"/>
                <w:szCs w:val="20"/>
                <w:lang w:val="hy-AM"/>
              </w:rPr>
              <w:t>Նախ` Հայեցակարգում բացակայում է նման առաջարկության որևէ հիմնավորում, կլինի այն իրավական կամ բովանդակային:</w:t>
            </w:r>
          </w:p>
          <w:p w14:paraId="471AEF5B" w14:textId="77777777" w:rsidR="00890F80" w:rsidRPr="00714728" w:rsidRDefault="00890F80" w:rsidP="00890F80">
            <w:pPr>
              <w:ind w:firstLine="720"/>
              <w:jc w:val="both"/>
              <w:rPr>
                <w:rFonts w:ascii="GHEA Grapalat" w:hAnsi="GHEA Grapalat"/>
                <w:sz w:val="20"/>
                <w:szCs w:val="20"/>
                <w:lang w:val="hy-AM"/>
              </w:rPr>
            </w:pPr>
            <w:r w:rsidRPr="00714728">
              <w:rPr>
                <w:rFonts w:ascii="GHEA Grapalat" w:hAnsi="GHEA Grapalat"/>
                <w:sz w:val="20"/>
                <w:szCs w:val="20"/>
                <w:lang w:val="hy-AM"/>
              </w:rPr>
              <w:t>Միևնույն ժամանակ, ՀՀ Սահմանադրության 198-րդ հոդվածի համաձայն՝</w:t>
            </w:r>
          </w:p>
          <w:p w14:paraId="6F5D6300" w14:textId="77777777" w:rsidR="00890F80" w:rsidRPr="00714728" w:rsidRDefault="00890F80" w:rsidP="003C777A">
            <w:pPr>
              <w:jc w:val="both"/>
              <w:rPr>
                <w:rFonts w:ascii="GHEA Grapalat" w:hAnsi="GHEA Grapalat"/>
                <w:sz w:val="20"/>
                <w:szCs w:val="20"/>
                <w:lang w:val="hy-AM"/>
              </w:rPr>
            </w:pPr>
            <w:r w:rsidRPr="00714728">
              <w:rPr>
                <w:rFonts w:ascii="GHEA Grapalat" w:hAnsi="GHEA Grapalat"/>
                <w:sz w:val="20"/>
                <w:szCs w:val="20"/>
                <w:lang w:val="hy-AM"/>
              </w:rPr>
              <w:t xml:space="preserve">«Հաշվեքննիչ պալատը հանրային </w:t>
            </w:r>
            <w:r w:rsidRPr="00714728">
              <w:rPr>
                <w:rFonts w:ascii="GHEA Grapalat" w:eastAsia="Times New Roman" w:hAnsi="GHEA Grapalat" w:cs="Times New Roman"/>
                <w:color w:val="000000"/>
                <w:sz w:val="20"/>
                <w:szCs w:val="20"/>
                <w:lang w:val="hy-AM" w:eastAsia="ru-RU"/>
              </w:rPr>
              <w:t>ֆինանսների</w:t>
            </w:r>
            <w:r w:rsidRPr="00714728">
              <w:rPr>
                <w:rFonts w:ascii="GHEA Grapalat" w:hAnsi="GHEA Grapalat"/>
                <w:sz w:val="20"/>
                <w:szCs w:val="20"/>
                <w:lang w:val="hy-AM"/>
              </w:rPr>
              <w:t xml:space="preserve"> և սեփականության ոլորտում հաշվեքննություն է իրականացնում </w:t>
            </w:r>
            <w:r w:rsidRPr="00714728">
              <w:rPr>
                <w:rFonts w:ascii="GHEA Grapalat" w:hAnsi="GHEA Grapalat"/>
                <w:i/>
                <w:sz w:val="20"/>
                <w:szCs w:val="20"/>
                <w:lang w:val="hy-AM"/>
              </w:rPr>
              <w:t>պետական բյուջեի և համայնքային բյուջեների միջոցների, ստացած փոխառությունների ու վարկերի, պետական և համայնքային սեփականության օգտագործման օրինականության և արդյունավետության նկատմամբ»:</w:t>
            </w:r>
          </w:p>
          <w:p w14:paraId="6CABFB3F" w14:textId="77777777" w:rsidR="00890F80" w:rsidRPr="00714728" w:rsidRDefault="00890F80" w:rsidP="00890F80">
            <w:pPr>
              <w:ind w:firstLine="720"/>
              <w:jc w:val="both"/>
              <w:rPr>
                <w:rFonts w:ascii="GHEA Grapalat" w:hAnsi="GHEA Grapalat"/>
                <w:sz w:val="20"/>
                <w:szCs w:val="20"/>
                <w:lang w:val="hy-AM"/>
              </w:rPr>
            </w:pPr>
            <w:r w:rsidRPr="00714728">
              <w:rPr>
                <w:rFonts w:ascii="GHEA Grapalat" w:hAnsi="GHEA Grapalat"/>
                <w:sz w:val="20"/>
                <w:szCs w:val="20"/>
                <w:lang w:val="hy-AM"/>
              </w:rPr>
              <w:t xml:space="preserve">Կենտրոնական բանկը պետական կամ համայնքային բյուջեի միջոց, փոխառություն կամ վարկ չի ստանում, </w:t>
            </w:r>
            <w:r w:rsidRPr="00714728">
              <w:rPr>
                <w:rFonts w:ascii="GHEA Grapalat" w:hAnsi="GHEA Grapalat"/>
                <w:sz w:val="20"/>
                <w:szCs w:val="20"/>
                <w:lang w:val="hy-AM"/>
              </w:rPr>
              <w:lastRenderedPageBreak/>
              <w:t xml:space="preserve">պետական կամ համայնքային սեփականություն չի օգտագործում։ Հետևաբար, Կենտրոնական բանկում Հաշվեքննիչ պալատի կողմից հաշվեքննության իրականացումը հակասում է Սահմանադրությամբ Հաշվեքննիչ պալատին վերապահված մանդատին։ </w:t>
            </w:r>
          </w:p>
          <w:p w14:paraId="1CD290A8" w14:textId="14DD1713" w:rsidR="00890F80" w:rsidRPr="00714728" w:rsidRDefault="00461B62" w:rsidP="00890F80">
            <w:pPr>
              <w:ind w:firstLine="720"/>
              <w:jc w:val="both"/>
              <w:rPr>
                <w:rFonts w:ascii="GHEA Grapalat" w:hAnsi="GHEA Grapalat"/>
                <w:sz w:val="20"/>
                <w:szCs w:val="20"/>
                <w:lang w:val="hy-AM"/>
              </w:rPr>
            </w:pPr>
            <w:r w:rsidRPr="00714728">
              <w:rPr>
                <w:rFonts w:ascii="GHEA Grapalat" w:hAnsi="GHEA Grapalat"/>
                <w:sz w:val="20"/>
                <w:szCs w:val="20"/>
                <w:lang w:val="hy-AM"/>
              </w:rPr>
              <w:t xml:space="preserve">Այն փաստարկը, թե Կենտրոնական բանկն իրավաբանական անձ է, հետևաբար Սահմանադրության վերը նշված հոդվածի 1-ին մասի երկրորդ նախադասությունը թույլ է տալիս օրենքով սահմանել դրա ստուգման ընթացակարգը, ևս անհիմն է: </w:t>
            </w:r>
            <w:r w:rsidR="00890F80" w:rsidRPr="00714728">
              <w:rPr>
                <w:rFonts w:ascii="GHEA Grapalat" w:hAnsi="GHEA Grapalat"/>
                <w:sz w:val="20"/>
                <w:szCs w:val="20"/>
                <w:lang w:val="hy-AM"/>
              </w:rPr>
              <w:t>«Հաշվեքննիչ պալատի մասին» ՀՀ Օրենքի 4-րդ հոդվածի 1-ին մասի 2-րդ կետում հստակ նախատեսված է, որ ստուգումն իրականացվում է հաշվեքննության շրջանակներում և այս սկզբունքը միանշանակ լավագույն միջազգային ունիվերսալ ստանդարտ է:</w:t>
            </w:r>
          </w:p>
          <w:p w14:paraId="55043EBE" w14:textId="77777777" w:rsidR="00890F80" w:rsidRPr="00714728" w:rsidRDefault="00890F80" w:rsidP="00890F80">
            <w:pPr>
              <w:ind w:firstLine="720"/>
              <w:jc w:val="both"/>
              <w:rPr>
                <w:rFonts w:ascii="GHEA Grapalat" w:hAnsi="GHEA Grapalat"/>
                <w:sz w:val="20"/>
                <w:szCs w:val="20"/>
                <w:lang w:val="hy-AM"/>
              </w:rPr>
            </w:pPr>
            <w:r w:rsidRPr="00714728">
              <w:rPr>
                <w:rFonts w:ascii="GHEA Grapalat" w:hAnsi="GHEA Grapalat"/>
                <w:sz w:val="20"/>
                <w:szCs w:val="20"/>
                <w:lang w:val="hy-AM"/>
              </w:rPr>
              <w:t>Այսինքն, եթե Սահմանադրությունն արգելում է Պալատին հաշվեքննել Կենտրոնական բանկը, ապա արգելում է նաև ստուգել վերջինիս:</w:t>
            </w:r>
          </w:p>
          <w:p w14:paraId="1EE7E454" w14:textId="1EFE4C35" w:rsidR="00890F80" w:rsidRPr="00714728" w:rsidRDefault="00890F80" w:rsidP="00890F80">
            <w:pPr>
              <w:autoSpaceDE w:val="0"/>
              <w:autoSpaceDN w:val="0"/>
              <w:adjustRightInd w:val="0"/>
              <w:ind w:firstLine="720"/>
              <w:jc w:val="both"/>
              <w:rPr>
                <w:rFonts w:ascii="GHEA Grapalat" w:hAnsi="GHEA Grapalat"/>
                <w:sz w:val="20"/>
                <w:szCs w:val="20"/>
                <w:lang w:val="hy-AM"/>
              </w:rPr>
            </w:pPr>
            <w:r w:rsidRPr="00714728">
              <w:rPr>
                <w:rFonts w:ascii="GHEA Grapalat" w:hAnsi="GHEA Grapalat"/>
                <w:sz w:val="20"/>
                <w:szCs w:val="20"/>
                <w:lang w:val="hy-AM"/>
              </w:rPr>
              <w:t>Կենտրոնական բանկի անկախության պահպանման տեսանկյունից կարևոր է նշել, որ 2019 թվականին Արժույթի Միջազգային Հիմնադրամի</w:t>
            </w:r>
            <w:r w:rsidR="00F5336D">
              <w:rPr>
                <w:rFonts w:ascii="GHEA Grapalat" w:hAnsi="GHEA Grapalat"/>
                <w:sz w:val="20"/>
                <w:szCs w:val="20"/>
                <w:lang w:val="en-US"/>
              </w:rPr>
              <w:t xml:space="preserve"> </w:t>
            </w:r>
            <w:r w:rsidRPr="00714728">
              <w:rPr>
                <w:rFonts w:ascii="GHEA Grapalat" w:hAnsi="GHEA Grapalat"/>
                <w:sz w:val="20"/>
                <w:szCs w:val="20"/>
                <w:lang w:val="hy-AM"/>
              </w:rPr>
              <w:t>(ԱՄՀ) կողմից իրականացված հսկողական միջոցառումների գնահատման հանձնառության (Safeguard assessment mission) շրջանակներում Հիմնադրամի առաջարկներից է եղել բարելավել օրենսդրական կարգավորումները ի օգուտ Կենտրոնական բանկի ինստիտուցիոնալ անկախության՝ բացառելով երրորդ կողմի ազդեցությունը և ուղղորդումը Կենտրոնական բանկի վրա։ Այս համատեքստում երրորդ կողմին (Հաշվեքննիչ պալատին)  Կենտրոնական բանկում հաշվեքննություն իրականացնելու լիազորումը կարող է Հիմնադրամի կողմից դիտարկվել Կենտրոնական բանկի անկախության պահպանման հարցում «հետ քայլ», ինչն էլ իր հերթին կհանգեցնի հեղինակային ռիսկերի՝ արդեն ազգային մակարդակում։</w:t>
            </w:r>
          </w:p>
          <w:p w14:paraId="412F342C" w14:textId="77777777" w:rsidR="00890F80" w:rsidRPr="00714728" w:rsidRDefault="00890F80" w:rsidP="00890F80">
            <w:pPr>
              <w:autoSpaceDE w:val="0"/>
              <w:autoSpaceDN w:val="0"/>
              <w:adjustRightInd w:val="0"/>
              <w:ind w:firstLine="720"/>
              <w:jc w:val="both"/>
              <w:rPr>
                <w:rFonts w:ascii="GHEA Grapalat" w:hAnsi="GHEA Grapalat"/>
                <w:sz w:val="20"/>
                <w:szCs w:val="20"/>
                <w:lang w:val="hy-AM"/>
              </w:rPr>
            </w:pPr>
            <w:r w:rsidRPr="00714728">
              <w:rPr>
                <w:rFonts w:ascii="GHEA Grapalat" w:hAnsi="GHEA Grapalat"/>
                <w:sz w:val="20"/>
                <w:szCs w:val="20"/>
                <w:lang w:val="hy-AM"/>
              </w:rPr>
              <w:t xml:space="preserve">Մյուս կողմից՝ Կենտրոնական բանկի խորհուրդը, արտաքին և ներքին աուդիտները ապահովում են Բանկի գործունեության պատշաճ իրականացում՝ 3 տարբեր մակարդակներում և ուղղություններով։ Համաձայն ՀՀ </w:t>
            </w:r>
            <w:r w:rsidRPr="00714728">
              <w:rPr>
                <w:rFonts w:ascii="GHEA Grapalat" w:hAnsi="GHEA Grapalat"/>
                <w:sz w:val="20"/>
                <w:szCs w:val="20"/>
                <w:lang w:val="hy-AM"/>
              </w:rPr>
              <w:lastRenderedPageBreak/>
              <w:t xml:space="preserve">Սահմանադրության և «Կենտրոնական բանկի մասին» ՀՀ օրենքի Կենտրոնական բանկի խորհուրդը ընտրվում է ՀՀ Ազգային ժողովի կողմից, անկախ է գործադիր մարմնից, չունի գործադիր ֆունկցիաներ և իրականացնում է վերահսկողական գործառույթներ։ ԱՄՀ արդեն նշված հաշվետվությունում խորհուրդ է տալիս ուժեղացնել Կենտրոնական բանկի խորհրդի վերահսկողական գործառույթը և հաշվի առնելով, որ Խորհրդի անդամները ընտրված են Ազգային ժողովի կողմից, այս առաջարկի իրագործումը կապահովի Կենտրոնական բանկի գործունեության նկատմամբ անկախ հսկողությունը։ Կենտրոնական բանկի ներքին աուդիտն օժանդակում է Բանկի Խորհրդին իր վերահսկողական գործառույթը իրականացնելիս։ Համաձայն «Կենտրոնական բանկի մասին» ՀՀ օրենքի՝ ներքին աուդիտը Կենտրոնական բանկի խորհրդին, Կենտրոնական բանկի նախագահին և աուդիտի կոմիտեին Կենտրոնական բանկի ներքին հսկողության, ռիսկերի կառավարման և կորպորատիվ կառավարման արդյունավետության վերաբերյալ անկախ և անաչառ գնահատական տվող գործառույթ է: Կենտրոնական բանկի ներքին աուդիտը պլանավորում և իրականացնում է իր գործառույթները հիմնվելով ռիսկերի վրա։ </w:t>
            </w:r>
          </w:p>
          <w:p w14:paraId="4AF144AA" w14:textId="77777777" w:rsidR="00890F80" w:rsidRPr="00714728" w:rsidRDefault="00890F80" w:rsidP="00890F80">
            <w:pPr>
              <w:ind w:firstLine="720"/>
              <w:jc w:val="both"/>
              <w:rPr>
                <w:rFonts w:ascii="GHEA Grapalat" w:hAnsi="GHEA Grapalat"/>
                <w:sz w:val="20"/>
                <w:szCs w:val="20"/>
                <w:lang w:val="hy-AM"/>
              </w:rPr>
            </w:pPr>
            <w:r w:rsidRPr="00714728">
              <w:rPr>
                <w:rFonts w:ascii="GHEA Grapalat" w:hAnsi="GHEA Grapalat"/>
                <w:sz w:val="20"/>
                <w:szCs w:val="20"/>
                <w:lang w:val="hy-AM"/>
              </w:rPr>
              <w:t xml:space="preserve">Ի լրումն, համաձայն «Կենտրոնական բանկի մասին» ՀՀ օրենքի՝ Կենտրոնական բանկի ֆինանսական հաշվետվությունները յուրաքանչյուր տարի ենթարկվում են արտաքին աուդիտի՝ մասնագիտացված, այդ թվում՝ աուդիտորական ընկերությունների վարկանշմամբ զբաղվող միջազգային ճանաչում ունեցող ինտերնետային կայքերում գրանցված կամ վարկանշված, համընդհանուր միջազգային ճանաչում ունեցող 10 խոշորագույն (բիգ թեն) անկախ աուդիտորական կազմակերպությունների կողմից աուդիտի միջազգային ստանդարտներին համապատասխան։ Սույն հոդվածում նշված աուդիտի իրականացումից բացի, այլ անձանց և մարմինների կողմից Կենտրոնական բանկի գործունեության վերաբերյալ աուդիտ (հաշվեքննություն) չի իրականացվում: Արտաքին աուդիտորական կազմակերպությունն ընտրվում է Կենտրոնական բանկի խորհրդի կողմից մինչև երեք տարի ժամկետով, ինչն էլ </w:t>
            </w:r>
            <w:r w:rsidRPr="00714728">
              <w:rPr>
                <w:rFonts w:ascii="GHEA Grapalat" w:hAnsi="GHEA Grapalat"/>
                <w:sz w:val="20"/>
                <w:szCs w:val="20"/>
                <w:lang w:val="hy-AM"/>
              </w:rPr>
              <w:lastRenderedPageBreak/>
              <w:t>ապահովում է արտաքին աուդիտորի ընտրության անկախությունը Կենտրոնական բանկի գործադիր մարմնից։ Հավելենք նաև, որ  ԱՄՀ–ի վերլուծությունների համաձայն, Կենտրոնական բանկերի կամ ֆինանսական ծառայությունների ոլորտը կարգավորող և վերահսկող մարմինների դեպքում երկրների հիմնականում մասում</w:t>
            </w:r>
            <w:r w:rsidRPr="00714728">
              <w:rPr>
                <w:rStyle w:val="FootnoteReference"/>
                <w:rFonts w:ascii="GHEA Grapalat" w:hAnsi="GHEA Grapalat"/>
                <w:sz w:val="20"/>
                <w:szCs w:val="20"/>
                <w:lang w:val="hy-AM"/>
              </w:rPr>
              <w:footnoteReference w:id="2"/>
            </w:r>
            <w:r w:rsidRPr="00714728">
              <w:rPr>
                <w:rFonts w:ascii="GHEA Grapalat" w:hAnsi="GHEA Grapalat"/>
                <w:sz w:val="20"/>
                <w:szCs w:val="20"/>
                <w:lang w:val="hy-AM"/>
              </w:rPr>
              <w:t xml:space="preserve"> արտաքին աուդիտ իրականացվում է ոչ թե Պալատի, այլ անկախ արտաքին աուդիտորի կողմից, ինչն էլ գնահատվում է որպես կենտրոնական բանկերի անկախության և հանրային իշխանության միջամտության բացառման երաշխիքներից մեկը։</w:t>
            </w:r>
          </w:p>
          <w:p w14:paraId="24E40EF1" w14:textId="77777777" w:rsidR="00890F80" w:rsidRPr="00714728" w:rsidRDefault="00890F80" w:rsidP="00890F80">
            <w:pPr>
              <w:ind w:firstLine="720"/>
              <w:jc w:val="both"/>
              <w:rPr>
                <w:rFonts w:ascii="GHEA Grapalat" w:hAnsi="GHEA Grapalat"/>
                <w:sz w:val="20"/>
                <w:szCs w:val="20"/>
                <w:lang w:val="hy-AM"/>
              </w:rPr>
            </w:pPr>
            <w:r w:rsidRPr="00714728">
              <w:rPr>
                <w:rFonts w:ascii="GHEA Grapalat" w:hAnsi="GHEA Grapalat"/>
                <w:sz w:val="20"/>
                <w:szCs w:val="20"/>
                <w:lang w:val="hy-AM"/>
              </w:rPr>
              <w:t>Հայեցակարգում, որպես առաջարկության հիմնավորում, հիշատակվել են միջազգային ստանդարտները (INTOSAI հիմնարար սկզբունքներ, Լիմայի և Մեխիկոյի Դեկլարացիաներ), որոշ երկրների փորձը, ինչպես նաև ՀՀ հաշվեքննիչ պալատի 2020-2023 թվականների ռազմավարական զարգացման ծրագրի իրականացման շրջանակներում Եվրոպական միության և Տնտեսական համագործակցության և զարգացման կազմակերպության (ԵՄ/ՏՀԶԿ) համատեղ ՍԻԳՄԱ ծրագրի աջակցությամբ մշակված «Հաշվեքննիչ պալատի մասին» ՀՀ օրենքի (ինչպես նաև ՀՀ Սահմանադրության մեջ ՀՀ հաշվեքննիչ պալատին առնչվող հոդվածների) բարելավումների վերաբերյալ առաջարկությունների փաթեթը: Սակայն միջազգային ստանդարտների (INTOSAI հիմնարար սկզբունքներ, Լիմայի և Մեխիկոյի Դեկլարացիաներ), ինչպես նաև մի շարք հեղինակավոր կազմակերպությունների (օրինակ ԱՄՀ –ի (IMF)) վերլուծությունների համաձայն, չկա միջազգային ստանդարտ առ այն, որ Պալատները պետք է հաշվեքննեն կենտրոնական բանկերին:</w:t>
            </w:r>
            <w:bookmarkStart w:id="0" w:name="_GoBack"/>
            <w:bookmarkEnd w:id="0"/>
          </w:p>
          <w:p w14:paraId="5C1DFD94" w14:textId="77777777" w:rsidR="00890F80" w:rsidRPr="00714728" w:rsidRDefault="00890F80" w:rsidP="00890F80">
            <w:pPr>
              <w:ind w:firstLine="720"/>
              <w:jc w:val="both"/>
              <w:rPr>
                <w:rFonts w:ascii="GHEA Grapalat" w:hAnsi="GHEA Grapalat"/>
                <w:sz w:val="20"/>
                <w:szCs w:val="20"/>
                <w:lang w:val="hy-AM"/>
              </w:rPr>
            </w:pPr>
            <w:r w:rsidRPr="00714728">
              <w:rPr>
                <w:rFonts w:ascii="GHEA Grapalat" w:hAnsi="GHEA Grapalat"/>
                <w:sz w:val="20"/>
                <w:szCs w:val="20"/>
                <w:lang w:val="hy-AM"/>
              </w:rPr>
              <w:t xml:space="preserve">ՍԻԳՄԱ ծրագրի աջակցությամբ մշակված «Հաշվեքննիչ պալատի մասին» ՀՀ օրենքի (ինչպես նաև ՀՀ Սահմանադրության մեջ ՀՀ հաշվեքննիչ պալատին առնչվող հոդվածների) բարելավումների վերաբերյալ </w:t>
            </w:r>
            <w:r w:rsidRPr="00714728">
              <w:rPr>
                <w:rFonts w:ascii="GHEA Grapalat" w:hAnsi="GHEA Grapalat"/>
                <w:sz w:val="20"/>
                <w:szCs w:val="20"/>
                <w:lang w:val="hy-AM"/>
              </w:rPr>
              <w:lastRenderedPageBreak/>
              <w:t>առաջարկությունների փաթեթում տեղ գտած փաստարկները ևս հիմնավորումներ չունեն, ու հիմնված են բացառապես փորձագետի անձնական, սուբյեկտիվ, որևէ գիտական, իրավական կամ գործնական հիմքից զուրկ դատողությունների վրա:</w:t>
            </w:r>
          </w:p>
          <w:p w14:paraId="0596024B" w14:textId="77777777" w:rsidR="00890F80" w:rsidRPr="00714728" w:rsidRDefault="00890F80" w:rsidP="00890F80">
            <w:pPr>
              <w:ind w:firstLine="720"/>
              <w:jc w:val="both"/>
              <w:rPr>
                <w:rFonts w:ascii="GHEA Grapalat" w:hAnsi="GHEA Grapalat"/>
                <w:sz w:val="20"/>
                <w:szCs w:val="20"/>
                <w:lang w:val="hy-AM"/>
              </w:rPr>
            </w:pPr>
            <w:r w:rsidRPr="00714728">
              <w:rPr>
                <w:rFonts w:ascii="GHEA Grapalat" w:hAnsi="GHEA Grapalat"/>
                <w:sz w:val="20"/>
                <w:szCs w:val="20"/>
                <w:lang w:val="hy-AM"/>
              </w:rPr>
              <w:t>Հարկ ենք համարում նշել, որ այս փաստաթուղթը դեռևս անցյալ տարի քննարկվել է նաև Ազգային ժողովի պատգամավորների, Պալատի, այլ պետական մարմինների միջև, և մի շարք աշխատանքային քննարկումները վերահաստատել են Կենտրոնական բանկի վերը թվարկված փաստարկների հիմնավոր լինելը: Ընդ որում, մեր բոլոր փորձերը ՍԻԳՄԱ ծրագրի՝ առաջարկությունը ներկայացրած փորձագետի հետ անձամբ քննարկում իրականացնելու առումով, ևս ապարդյուն են եղել:</w:t>
            </w:r>
          </w:p>
          <w:p w14:paraId="66E29D75" w14:textId="77777777" w:rsidR="00890F80" w:rsidRPr="00714728" w:rsidRDefault="00890F80" w:rsidP="00890F80">
            <w:pPr>
              <w:ind w:firstLine="720"/>
              <w:jc w:val="both"/>
              <w:rPr>
                <w:rFonts w:ascii="GHEA Grapalat" w:hAnsi="GHEA Grapalat"/>
                <w:sz w:val="20"/>
                <w:szCs w:val="20"/>
                <w:lang w:val="hy-AM"/>
              </w:rPr>
            </w:pPr>
            <w:r w:rsidRPr="00714728">
              <w:rPr>
                <w:rFonts w:ascii="GHEA Grapalat" w:hAnsi="GHEA Grapalat"/>
                <w:sz w:val="20"/>
                <w:szCs w:val="20"/>
                <w:lang w:val="hy-AM"/>
              </w:rPr>
              <w:t>Աշխատանքային քննարկումների ընթացքում հնչել է նաև փաստարկն առ այն, որ Կենտրոնական բանկին չհաշվեքննելու արդյունքում Պալատի վարկանիշը ցածր է գնահատվել: Սակայն, չնայած մեր խնդրանքին, հնարավորություն չենք ունեցել ծանոթանալու այս պնդումը հիմնավորող որևէ փաստաթղթի կամ վերլուծության հետ: Ընդ որում, այստեղ կարևոր է նաև հասկանալ, արդյոք վերը հիշատակված 70 տոկոս երկրներում, որտեղ կենտրոնական բանկերի հաշվեքննությունն իրականացնում է անկախ արտաքին աուդիտը, Պալատների վարկանիշերը ևս ցածր են գնահատվել:</w:t>
            </w:r>
          </w:p>
          <w:p w14:paraId="1EBF83C6" w14:textId="77777777" w:rsidR="00890F80" w:rsidRPr="00714728" w:rsidRDefault="00890F80" w:rsidP="00890F80">
            <w:pPr>
              <w:ind w:firstLine="720"/>
              <w:jc w:val="both"/>
              <w:rPr>
                <w:rFonts w:ascii="GHEA Grapalat" w:hAnsi="GHEA Grapalat"/>
                <w:sz w:val="20"/>
                <w:szCs w:val="20"/>
                <w:lang w:val="hy-AM"/>
              </w:rPr>
            </w:pPr>
            <w:r w:rsidRPr="00714728">
              <w:rPr>
                <w:rFonts w:ascii="GHEA Grapalat" w:hAnsi="GHEA Grapalat"/>
                <w:sz w:val="20"/>
                <w:szCs w:val="20"/>
                <w:lang w:val="hy-AM"/>
              </w:rPr>
              <w:t>Ինչ վերաբերում է որպես առաջարկի հիմնավորում բերված որոշ սահմանափակ թվով երկրների փորձին, ապա դրանք Հայաստանի համար կիրառելի չեն, քանի որ՝</w:t>
            </w:r>
          </w:p>
          <w:p w14:paraId="342EF67B" w14:textId="77777777" w:rsidR="00890F80" w:rsidRPr="00714728" w:rsidRDefault="00890F80" w:rsidP="00890F80">
            <w:pPr>
              <w:pStyle w:val="ListParagraph"/>
              <w:numPr>
                <w:ilvl w:val="0"/>
                <w:numId w:val="17"/>
              </w:numPr>
              <w:jc w:val="both"/>
              <w:rPr>
                <w:rFonts w:ascii="GHEA Grapalat" w:hAnsi="GHEA Grapalat"/>
                <w:sz w:val="20"/>
                <w:szCs w:val="20"/>
                <w:lang w:val="hy-AM"/>
              </w:rPr>
            </w:pPr>
            <w:r w:rsidRPr="00714728">
              <w:rPr>
                <w:rFonts w:ascii="GHEA Grapalat" w:hAnsi="GHEA Grapalat" w:cs="Sylfaen"/>
                <w:sz w:val="20"/>
                <w:szCs w:val="20"/>
                <w:lang w:val="hy-AM"/>
              </w:rPr>
              <w:t>Որևէ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երկրի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փորձի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վրա</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հղում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անելիս</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պետք</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նախ</w:t>
            </w:r>
            <w:r w:rsidRPr="00714728">
              <w:rPr>
                <w:rFonts w:ascii="GHEA Grapalat" w:hAnsi="GHEA Grapalat"/>
                <w:sz w:val="20"/>
                <w:szCs w:val="20"/>
                <w:lang w:val="hy-AM"/>
              </w:rPr>
              <w:t xml:space="preserve"> </w:t>
            </w:r>
            <w:r w:rsidRPr="00714728">
              <w:rPr>
                <w:rFonts w:ascii="GHEA Grapalat" w:hAnsi="GHEA Grapalat" w:cs="Sylfaen"/>
                <w:sz w:val="20"/>
                <w:szCs w:val="20"/>
                <w:lang w:val="hy-AM"/>
              </w:rPr>
              <w:t>և</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առաջ</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հավաստիանալ</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որ</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այդ</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երկրի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հանրային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իշխանության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համակարգը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Պալատի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և</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Կենտրոնական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բանկի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մանդատները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ձևավորման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սկզբունքները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համապատասխանում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են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Հայաստանի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Հանրապետության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նույն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կարգավորումներին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lastRenderedPageBreak/>
              <w:t>Հակառակ</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դեպքում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ինչպես</w:t>
            </w:r>
            <w:r w:rsidRPr="00714728">
              <w:rPr>
                <w:rFonts w:ascii="GHEA Grapalat" w:hAnsi="GHEA Grapalat"/>
                <w:sz w:val="20"/>
                <w:szCs w:val="20"/>
                <w:lang w:val="hy-AM"/>
              </w:rPr>
              <w:t xml:space="preserve"> </w:t>
            </w:r>
            <w:r w:rsidRPr="00714728">
              <w:rPr>
                <w:rFonts w:ascii="GHEA Grapalat" w:hAnsi="GHEA Grapalat" w:cs="Sylfaen"/>
                <w:sz w:val="20"/>
                <w:szCs w:val="20"/>
                <w:lang w:val="hy-AM"/>
              </w:rPr>
              <w:t>օրինակ</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Մեծ</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Բրիտանիայի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դեպքը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որտեղ</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Անգլիայի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բանկի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խորհուրդը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նշանակվում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կառավարության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կողմից</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կամ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այն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երկրների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դեպքերը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որտեղ</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խորհրդի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անդամներին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առաջադրում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են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կառավարությունները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կամ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նշանակում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են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գործադիր</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իշխանության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այլ</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թևերը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Հայաստանի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համար</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ակնհայտորեն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կիրառելի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չեն</w:t>
            </w:r>
            <w:r w:rsidRPr="00714728">
              <w:rPr>
                <w:rFonts w:ascii="GHEA Grapalat" w:hAnsi="GHEA Grapalat"/>
                <w:sz w:val="20"/>
                <w:szCs w:val="20"/>
                <w:lang w:val="hy-AM"/>
              </w:rPr>
              <w:t xml:space="preserve">, </w:t>
            </w:r>
          </w:p>
          <w:p w14:paraId="08B2A554" w14:textId="77777777" w:rsidR="00890F80" w:rsidRPr="00714728" w:rsidRDefault="00890F80" w:rsidP="00890F80">
            <w:pPr>
              <w:pStyle w:val="ListParagraph"/>
              <w:numPr>
                <w:ilvl w:val="0"/>
                <w:numId w:val="17"/>
              </w:numPr>
              <w:jc w:val="both"/>
              <w:rPr>
                <w:rFonts w:ascii="GHEA Grapalat" w:hAnsi="GHEA Grapalat"/>
                <w:sz w:val="20"/>
                <w:szCs w:val="20"/>
                <w:lang w:val="hy-AM"/>
              </w:rPr>
            </w:pPr>
            <w:r w:rsidRPr="00714728">
              <w:rPr>
                <w:rFonts w:ascii="GHEA Grapalat" w:hAnsi="GHEA Grapalat" w:cs="Sylfaen"/>
                <w:sz w:val="20"/>
                <w:szCs w:val="20"/>
                <w:lang w:val="hy-AM"/>
              </w:rPr>
              <w:t>Նույնիսկ</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եթե</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նախորդ</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կետը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հաշվի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չառնենք</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ապա</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այդ</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երկրներում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Պալատները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հաշվեքննում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են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կենտրոնական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բանկերի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գործունեությունը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պետական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բյուջեի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հետ</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գործարքների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հանրային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ակտիվների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օգտագործման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մասով</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որը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մեր</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դեպքում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ևս</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կիրառելի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չէ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քանի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որ</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ՀՀ</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կենտրոնական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բանկն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այդպիսի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գործունեություն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օրենքով</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իրավասու</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չէ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իրականացնել</w:t>
            </w:r>
            <w:r w:rsidRPr="00714728">
              <w:rPr>
                <w:rFonts w:ascii="GHEA Grapalat" w:hAnsi="GHEA Grapalat"/>
                <w:sz w:val="20"/>
                <w:szCs w:val="20"/>
                <w:lang w:val="hy-AM"/>
              </w:rPr>
              <w:t>:</w:t>
            </w:r>
          </w:p>
          <w:p w14:paraId="487D366C" w14:textId="77777777" w:rsidR="00890F80" w:rsidRPr="00714728" w:rsidRDefault="00890F80" w:rsidP="00890F80">
            <w:pPr>
              <w:ind w:firstLine="720"/>
              <w:jc w:val="both"/>
              <w:rPr>
                <w:rFonts w:ascii="GHEA Grapalat" w:hAnsi="GHEA Grapalat"/>
                <w:sz w:val="20"/>
                <w:szCs w:val="20"/>
                <w:lang w:val="hy-AM"/>
              </w:rPr>
            </w:pPr>
            <w:r w:rsidRPr="00714728">
              <w:rPr>
                <w:rFonts w:ascii="GHEA Grapalat" w:hAnsi="GHEA Grapalat"/>
                <w:sz w:val="20"/>
                <w:szCs w:val="20"/>
                <w:lang w:val="hy-AM"/>
              </w:rPr>
              <w:t>Ի լրումն վերոգրյալի կարևոր ենք համարում նաև հետևյալ փաստարկները, մասնավորապես այն, որ՝</w:t>
            </w:r>
          </w:p>
          <w:p w14:paraId="069D9BD7" w14:textId="77777777" w:rsidR="00890F80" w:rsidRPr="00714728" w:rsidRDefault="00890F80" w:rsidP="00890F80">
            <w:pPr>
              <w:pStyle w:val="ListParagraph"/>
              <w:numPr>
                <w:ilvl w:val="0"/>
                <w:numId w:val="18"/>
              </w:numPr>
              <w:jc w:val="both"/>
              <w:rPr>
                <w:rFonts w:ascii="GHEA Grapalat" w:hAnsi="GHEA Grapalat"/>
                <w:sz w:val="20"/>
                <w:szCs w:val="20"/>
                <w:lang w:val="hy-AM"/>
              </w:rPr>
            </w:pPr>
            <w:r w:rsidRPr="00714728">
              <w:rPr>
                <w:rFonts w:ascii="GHEA Grapalat" w:hAnsi="GHEA Grapalat" w:cs="Sylfaen"/>
                <w:sz w:val="20"/>
                <w:szCs w:val="20"/>
                <w:lang w:val="hy-AM"/>
              </w:rPr>
              <w:t>ՀՀ</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կենտրոնական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բանկը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համապատասխանում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իր</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գործունեության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թափանցիկության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հանրությանն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ու</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Ազգային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ժողովին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հաշվետվողականության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այդ</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հաշվետվությունների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հրապարակայնության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լավագույն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միջազգային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ստանդարտին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Այսինքն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Ազգային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ժողովին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և</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ընդհանրապես</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հանրությանը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հասանելի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են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Կենտրոնական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բանկի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վերաբերյալ</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բոլոր</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անհրաժեշտ</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տեղեկությունները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Ընդ</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որում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ինչպես</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նշվեց</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Կենտրոնական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բանկի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արտաքին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աուդիտն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իրականացվում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աուդիտի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միջազգային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ստանդարտների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հիման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վրա</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Եվ</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արտաքին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աուդիտի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եզրակացությունը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պարունակում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այն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ամբողջ</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տեղեկատվությունը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որը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ողջամտորեն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անհրաժեշտ</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այդ</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թվում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նաև</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Կենտրոնական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բանկի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արդյունավետությունը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գնահատելու</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համար</w:t>
            </w:r>
            <w:r w:rsidRPr="00714728">
              <w:rPr>
                <w:rFonts w:ascii="GHEA Grapalat" w:hAnsi="GHEA Grapalat"/>
                <w:sz w:val="20"/>
                <w:szCs w:val="20"/>
                <w:lang w:val="hy-AM"/>
              </w:rPr>
              <w:t xml:space="preserve">: </w:t>
            </w:r>
          </w:p>
          <w:p w14:paraId="677028F9" w14:textId="77777777" w:rsidR="00890F80" w:rsidRPr="00714728" w:rsidRDefault="00890F80" w:rsidP="00890F80">
            <w:pPr>
              <w:pStyle w:val="ListParagraph"/>
              <w:numPr>
                <w:ilvl w:val="0"/>
                <w:numId w:val="18"/>
              </w:numPr>
              <w:jc w:val="both"/>
              <w:rPr>
                <w:rFonts w:ascii="GHEA Grapalat" w:hAnsi="GHEA Grapalat"/>
                <w:sz w:val="20"/>
                <w:szCs w:val="20"/>
                <w:lang w:val="hy-AM"/>
              </w:rPr>
            </w:pPr>
            <w:r w:rsidRPr="00714728">
              <w:rPr>
                <w:rFonts w:ascii="GHEA Grapalat" w:hAnsi="GHEA Grapalat" w:cs="Sylfaen"/>
                <w:sz w:val="20"/>
                <w:szCs w:val="20"/>
                <w:lang w:val="hy-AM"/>
              </w:rPr>
              <w:t>Օրինակ</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Կենտրոնական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բանկի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համապատասխանության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և</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արդյունավետության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ստուգումը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կամ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հաշվեքննությունը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ոչ</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միայն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գործնականում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նշանակում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միջամտություն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Ազգային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ժողովի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կողմից</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նշանակված</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Կենտրոնական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բանկի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lastRenderedPageBreak/>
              <w:t>խորհրդի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և</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ընդհանրապես</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Կենտրոնական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բանկի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անկախությանը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այլ</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նաև</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անխուսափելիորեն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հանգեցնելու</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նրան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որ</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Կենտրոնական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բանկը՝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Պալատի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հաշվեքննությանը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կամ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ստուգմանը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բավարարելու</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համար՝</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պետական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բյուջե</w:t>
            </w:r>
            <w:r w:rsidRPr="00714728">
              <w:rPr>
                <w:rFonts w:ascii="GHEA Grapalat" w:hAnsi="GHEA Grapalat"/>
                <w:sz w:val="20"/>
                <w:szCs w:val="20"/>
                <w:lang w:val="hy-AM"/>
              </w:rPr>
              <w:t xml:space="preserve"> </w:t>
            </w:r>
            <w:r w:rsidRPr="00714728">
              <w:rPr>
                <w:rFonts w:ascii="GHEA Grapalat" w:hAnsi="GHEA Grapalat" w:cs="Sylfaen"/>
                <w:sz w:val="20"/>
                <w:szCs w:val="20"/>
                <w:lang w:val="hy-AM"/>
              </w:rPr>
              <w:t>փոխանցվելիք</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շահույթի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մեծությունը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գերադասելու</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իր</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սահմանադրական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մանդատից</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ու</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նպատակներից։</w:t>
            </w:r>
          </w:p>
          <w:p w14:paraId="54E0B631" w14:textId="77777777" w:rsidR="00890F80" w:rsidRPr="00714728" w:rsidRDefault="00890F80" w:rsidP="00890F80">
            <w:pPr>
              <w:pStyle w:val="ListParagraph"/>
              <w:numPr>
                <w:ilvl w:val="0"/>
                <w:numId w:val="18"/>
              </w:numPr>
              <w:jc w:val="both"/>
              <w:rPr>
                <w:rFonts w:ascii="GHEA Grapalat" w:hAnsi="GHEA Grapalat"/>
                <w:sz w:val="20"/>
                <w:szCs w:val="20"/>
                <w:lang w:val="hy-AM"/>
              </w:rPr>
            </w:pPr>
            <w:r w:rsidRPr="00714728">
              <w:rPr>
                <w:rFonts w:ascii="GHEA Grapalat" w:hAnsi="GHEA Grapalat" w:cs="Sylfaen"/>
                <w:sz w:val="20"/>
                <w:szCs w:val="20"/>
                <w:lang w:val="hy-AM"/>
              </w:rPr>
              <w:t>Ավելին</w:t>
            </w:r>
            <w:r w:rsidRPr="00714728">
              <w:rPr>
                <w:rFonts w:ascii="GHEA Grapalat" w:hAnsi="GHEA Grapalat"/>
                <w:sz w:val="20"/>
                <w:szCs w:val="20"/>
                <w:lang w:val="hy-AM"/>
              </w:rPr>
              <w:t xml:space="preserve"> IMF-</w:t>
            </w:r>
            <w:r w:rsidRPr="00714728">
              <w:rPr>
                <w:rFonts w:ascii="GHEA Grapalat" w:hAnsi="GHEA Grapalat" w:cs="Sylfaen"/>
                <w:sz w:val="20"/>
                <w:szCs w:val="20"/>
                <w:lang w:val="hy-AM"/>
              </w:rPr>
              <w:t>ի</w:t>
            </w:r>
            <w:r w:rsidRPr="00714728">
              <w:rPr>
                <w:rFonts w:ascii="GHEA Grapalat" w:hAnsi="GHEA Grapalat"/>
                <w:sz w:val="20"/>
                <w:szCs w:val="20"/>
                <w:lang w:val="hy-AM"/>
              </w:rPr>
              <w:t xml:space="preserve"> </w:t>
            </w:r>
            <w:r w:rsidRPr="00714728">
              <w:rPr>
                <w:rFonts w:ascii="Courier New" w:hAnsi="Courier New" w:cs="Courier New"/>
                <w:sz w:val="20"/>
                <w:szCs w:val="20"/>
                <w:lang w:val="hy-AM"/>
              </w:rPr>
              <w:t> </w:t>
            </w:r>
            <w:r w:rsidRPr="00714728">
              <w:rPr>
                <w:rFonts w:ascii="GHEA Grapalat" w:hAnsi="GHEA Grapalat"/>
                <w:sz w:val="20"/>
                <w:szCs w:val="20"/>
                <w:lang w:val="hy-AM"/>
              </w:rPr>
              <w:t>Safeguards assessment-</w:t>
            </w:r>
            <w:r w:rsidRPr="00714728">
              <w:rPr>
                <w:rFonts w:ascii="GHEA Grapalat" w:hAnsi="GHEA Grapalat" w:cs="Sylfaen"/>
                <w:sz w:val="20"/>
                <w:szCs w:val="20"/>
                <w:lang w:val="hy-AM"/>
              </w:rPr>
              <w:t>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զեկույցում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որպես</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Կենտրոնական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բանկի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անկախության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մակարդակի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նվազեցում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նշվում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նույնիսկ</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Ազգային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ժողովի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կողմից</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Կենտրոնական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բանկի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կապիտալ</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ու</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վարչական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ծախսերի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հաստատումը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և</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Կենտրոնական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բանկն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արդեն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քննարկում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այդ</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խնդրի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լուծման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օրենսդրական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փոփոխությունների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նախագծի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շուրջ</w:t>
            </w:r>
            <w:r w:rsidRPr="00714728">
              <w:rPr>
                <w:rFonts w:ascii="GHEA Grapalat" w:hAnsi="GHEA Grapalat"/>
                <w:sz w:val="20"/>
                <w:szCs w:val="20"/>
                <w:lang w:val="hy-AM"/>
              </w:rPr>
              <w:t>:</w:t>
            </w:r>
          </w:p>
          <w:p w14:paraId="4BBA588E" w14:textId="77777777" w:rsidR="00890F80" w:rsidRPr="00714728" w:rsidRDefault="00890F80" w:rsidP="00890F80">
            <w:pPr>
              <w:ind w:firstLine="720"/>
              <w:jc w:val="both"/>
              <w:rPr>
                <w:rFonts w:ascii="GHEA Grapalat" w:hAnsi="GHEA Grapalat"/>
                <w:sz w:val="20"/>
                <w:szCs w:val="20"/>
                <w:lang w:val="hy-AM"/>
              </w:rPr>
            </w:pPr>
            <w:r w:rsidRPr="00714728">
              <w:rPr>
                <w:rFonts w:ascii="GHEA Grapalat" w:hAnsi="GHEA Grapalat"/>
                <w:sz w:val="20"/>
                <w:szCs w:val="20"/>
                <w:lang w:val="hy-AM"/>
              </w:rPr>
              <w:t>Հետևաբար, Հայեցակարգի առաջարկը ոչ միայն առերևույթ հակասահմանադրական է, այլ նաև ակնհայտորեն չի բխում լավագույն միջազգային ստանդարտից և հստակ բացասական ազդեցություն կունենա Կենտրոնական բանկի անկախության վրա՝ վտանգելով Կենտրոնական Բանկի կողմից իր սահմանադրական մանդատի պատշաճ իրականացմանը։</w:t>
            </w:r>
          </w:p>
          <w:p w14:paraId="44A8CD52" w14:textId="77564C8E" w:rsidR="00A366AD" w:rsidRPr="00714728" w:rsidRDefault="00A366AD" w:rsidP="00A366AD">
            <w:pPr>
              <w:jc w:val="both"/>
              <w:rPr>
                <w:rFonts w:ascii="GHEA Grapalat" w:hAnsi="GHEA Grapalat"/>
                <w:sz w:val="20"/>
                <w:szCs w:val="20"/>
                <w:lang w:val="hy-AM"/>
              </w:rPr>
            </w:pPr>
            <w:r w:rsidRPr="00714728">
              <w:rPr>
                <w:rFonts w:ascii="GHEA Grapalat" w:hAnsi="GHEA Grapalat"/>
                <w:sz w:val="20"/>
                <w:szCs w:val="20"/>
                <w:lang w:val="hy-AM"/>
              </w:rPr>
              <w:t xml:space="preserve"> </w:t>
            </w:r>
          </w:p>
        </w:tc>
        <w:tc>
          <w:tcPr>
            <w:tcW w:w="2379" w:type="dxa"/>
          </w:tcPr>
          <w:p w14:paraId="1AD99FDA" w14:textId="13BD409A" w:rsidR="00A366AD" w:rsidRPr="00714728" w:rsidRDefault="00890F80" w:rsidP="00224100">
            <w:pPr>
              <w:jc w:val="center"/>
              <w:rPr>
                <w:rFonts w:ascii="GHEA Grapalat" w:eastAsia="Times New Roman" w:hAnsi="GHEA Grapalat" w:cs="Times New Roman"/>
                <w:i/>
                <w:color w:val="000000"/>
                <w:sz w:val="20"/>
                <w:szCs w:val="20"/>
                <w:lang w:val="hy-AM" w:eastAsia="ru-RU"/>
              </w:rPr>
            </w:pPr>
            <w:r w:rsidRPr="00714728">
              <w:rPr>
                <w:rFonts w:ascii="GHEA Grapalat" w:eastAsia="Times New Roman" w:hAnsi="GHEA Grapalat" w:cs="Times New Roman"/>
                <w:color w:val="000000"/>
                <w:sz w:val="20"/>
                <w:szCs w:val="20"/>
                <w:lang w:val="en-US" w:eastAsia="ru-RU"/>
              </w:rPr>
              <w:lastRenderedPageBreak/>
              <w:t>Մասնակիորեն</w:t>
            </w:r>
            <w:r w:rsidR="00A366AD" w:rsidRPr="00714728">
              <w:rPr>
                <w:rFonts w:ascii="GHEA Grapalat" w:eastAsia="Times New Roman" w:hAnsi="GHEA Grapalat" w:cs="Times New Roman"/>
                <w:color w:val="000000"/>
                <w:sz w:val="20"/>
                <w:szCs w:val="20"/>
                <w:lang w:val="en-US" w:eastAsia="ru-RU"/>
              </w:rPr>
              <w:t xml:space="preserve"> ընդունվել</w:t>
            </w:r>
            <w:r w:rsidRPr="00714728">
              <w:rPr>
                <w:rFonts w:ascii="GHEA Grapalat" w:eastAsia="Times New Roman" w:hAnsi="GHEA Grapalat" w:cs="Times New Roman"/>
                <w:color w:val="000000"/>
                <w:sz w:val="20"/>
                <w:szCs w:val="20"/>
                <w:lang w:val="en-US" w:eastAsia="ru-RU"/>
              </w:rPr>
              <w:t xml:space="preserve"> է</w:t>
            </w:r>
          </w:p>
        </w:tc>
        <w:tc>
          <w:tcPr>
            <w:tcW w:w="6607" w:type="dxa"/>
          </w:tcPr>
          <w:p w14:paraId="33B905D3" w14:textId="6A24FB95" w:rsidR="00890F80" w:rsidRPr="00714728" w:rsidRDefault="00890F80" w:rsidP="00224100">
            <w:pP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Հիմնավորումները լրամշակվել են</w:t>
            </w:r>
            <w:r w:rsidR="0048777E" w:rsidRPr="00714728">
              <w:rPr>
                <w:rFonts w:ascii="GHEA Grapalat" w:eastAsia="Times New Roman" w:hAnsi="GHEA Grapalat" w:cs="Times New Roman"/>
                <w:color w:val="000000"/>
                <w:sz w:val="20"/>
                <w:szCs w:val="20"/>
                <w:lang w:val="hy-AM" w:eastAsia="ru-RU"/>
              </w:rPr>
              <w:t>՝ ավելացնելով նաև ստուգման հնարավորությունը ԿԲ-ում։</w:t>
            </w:r>
          </w:p>
          <w:p w14:paraId="684A2FD1" w14:textId="69437CDC" w:rsidR="00153EDB" w:rsidRPr="00714728" w:rsidRDefault="00153EDB" w:rsidP="00224100">
            <w:pPr>
              <w:rPr>
                <w:rFonts w:ascii="GHEA Grapalat" w:eastAsia="Times New Roman" w:hAnsi="GHEA Grapalat" w:cs="Times New Roman"/>
                <w:color w:val="000000"/>
                <w:sz w:val="20"/>
                <w:szCs w:val="20"/>
                <w:lang w:val="hy-AM" w:eastAsia="ru-RU"/>
              </w:rPr>
            </w:pPr>
          </w:p>
          <w:p w14:paraId="5D19E673" w14:textId="21E37A47" w:rsidR="002150C1" w:rsidRPr="00714728" w:rsidRDefault="002150C1" w:rsidP="00224100">
            <w:pP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Հիմնավորումը ներկայացված է Հայեցակարգի 2.2.3 կետում</w:t>
            </w:r>
            <w:r w:rsidR="006C0BAF" w:rsidRPr="00714728">
              <w:rPr>
                <w:rFonts w:ascii="GHEA Grapalat" w:eastAsia="Times New Roman" w:hAnsi="GHEA Grapalat" w:cs="Times New Roman"/>
                <w:color w:val="000000"/>
                <w:sz w:val="20"/>
                <w:szCs w:val="20"/>
                <w:lang w:val="hy-AM" w:eastAsia="ru-RU"/>
              </w:rPr>
              <w:t>, ըստ Լիմայի հռչակագրի</w:t>
            </w:r>
            <w:r w:rsidRPr="00714728">
              <w:rPr>
                <w:rFonts w:ascii="GHEA Grapalat" w:eastAsia="Times New Roman" w:hAnsi="GHEA Grapalat" w:cs="Times New Roman"/>
                <w:color w:val="000000"/>
                <w:sz w:val="20"/>
                <w:szCs w:val="20"/>
                <w:lang w:val="hy-AM" w:eastAsia="ru-RU"/>
              </w:rPr>
              <w:t xml:space="preserve"> </w:t>
            </w:r>
            <w:r w:rsidR="00D24B87" w:rsidRPr="00714728">
              <w:rPr>
                <w:rFonts w:ascii="GHEA Grapalat" w:eastAsia="Times New Roman" w:hAnsi="GHEA Grapalat" w:cs="Times New Roman"/>
                <w:color w:val="000000"/>
                <w:sz w:val="20"/>
                <w:szCs w:val="20"/>
                <w:lang w:val="hy-AM" w:eastAsia="ru-RU"/>
              </w:rPr>
              <w:t>18-րդ բաժնի 3-րդ կետի</w:t>
            </w:r>
            <w:r w:rsidR="0048777E" w:rsidRPr="00714728">
              <w:rPr>
                <w:rFonts w:ascii="GHEA Grapalat" w:eastAsia="Times New Roman" w:hAnsi="GHEA Grapalat" w:cs="Times New Roman"/>
                <w:color w:val="000000"/>
                <w:sz w:val="20"/>
                <w:szCs w:val="20"/>
                <w:lang w:val="hy-AM" w:eastAsia="ru-RU"/>
              </w:rPr>
              <w:t>.</w:t>
            </w:r>
            <w:r w:rsidR="00D24B87" w:rsidRPr="00714728">
              <w:rPr>
                <w:rFonts w:ascii="GHEA Grapalat" w:eastAsia="Times New Roman" w:hAnsi="GHEA Grapalat" w:cs="Times New Roman"/>
                <w:color w:val="000000"/>
                <w:sz w:val="20"/>
                <w:szCs w:val="20"/>
                <w:lang w:val="hy-AM" w:eastAsia="ru-RU"/>
              </w:rPr>
              <w:t xml:space="preserve"> </w:t>
            </w:r>
            <w:r w:rsidRPr="00714728">
              <w:rPr>
                <w:rFonts w:ascii="GHEA Grapalat" w:eastAsia="Times New Roman" w:hAnsi="GHEA Grapalat" w:cs="Times New Roman"/>
                <w:color w:val="000000"/>
                <w:sz w:val="20"/>
                <w:szCs w:val="20"/>
                <w:lang w:val="hy-AM" w:eastAsia="ru-RU"/>
              </w:rPr>
              <w:t xml:space="preserve">«Հանրային ֆինանսներին առնչվող բոլոր գործառնությունները ենթակա են հաշվեքննության՝ անկախ պետական և/կամ համայնքային բյուջեներում դրանց արտացոլված լինելու հանգամանքից կամ պետական և/կամ համայնքային բյուջեների վրա ազդեցություն ունենալու եղանակից»: </w:t>
            </w:r>
            <w:r w:rsidR="006C0BAF" w:rsidRPr="00714728">
              <w:rPr>
                <w:rFonts w:ascii="GHEA Grapalat" w:eastAsia="Times New Roman" w:hAnsi="GHEA Grapalat" w:cs="Times New Roman"/>
                <w:color w:val="000000"/>
                <w:sz w:val="20"/>
                <w:szCs w:val="20"/>
                <w:lang w:val="hy-AM" w:eastAsia="ru-RU"/>
              </w:rPr>
              <w:t xml:space="preserve">Մինչդեռ, «ՀՊ մասին» օրենքի 5-րդ հոդվածի 1-ին մասում նախատեսված է՝ «Հաշվեքննիչ պալատը հաշվեքննություն չի իրականացնում պետական և համայնքային բյուջեների միջոցներից չֆինանսավորվող պետական և տեղական ինքնակառավարման մարմիններում և հիմնարկներում»՝ այդպիսով ոչ բացահայտ կերպով արգելելով ԿԲ-ում հաշվեքննությունը, ինչը չի համապատասխանում միջազգային լավագույն ստանդարտին, ինչպես նաև հանդիսանում է սահմանադրի կողմից ՀՊ-ին </w:t>
            </w:r>
            <w:r w:rsidR="006C0BAF" w:rsidRPr="00714728">
              <w:rPr>
                <w:rFonts w:ascii="GHEA Grapalat" w:eastAsia="Times New Roman" w:hAnsi="GHEA Grapalat" w:cs="Times New Roman"/>
                <w:color w:val="000000"/>
                <w:sz w:val="20"/>
                <w:szCs w:val="20"/>
                <w:lang w:val="hy-AM" w:eastAsia="ru-RU"/>
              </w:rPr>
              <w:lastRenderedPageBreak/>
              <w:t>վերապահված մանդատի անհարկի սահմանափակում</w:t>
            </w:r>
            <w:r w:rsidR="0048777E" w:rsidRPr="00714728">
              <w:rPr>
                <w:rFonts w:ascii="GHEA Grapalat" w:eastAsia="Times New Roman" w:hAnsi="GHEA Grapalat" w:cs="Times New Roman"/>
                <w:color w:val="000000"/>
                <w:sz w:val="20"/>
                <w:szCs w:val="20"/>
                <w:lang w:val="hy-AM" w:eastAsia="ru-RU"/>
              </w:rPr>
              <w:t xml:space="preserve"> օրենսդրական մակարդակում</w:t>
            </w:r>
            <w:r w:rsidR="006C0BAF" w:rsidRPr="00714728">
              <w:rPr>
                <w:rFonts w:ascii="GHEA Grapalat" w:eastAsia="Times New Roman" w:hAnsi="GHEA Grapalat" w:cs="Times New Roman"/>
                <w:color w:val="000000"/>
                <w:sz w:val="20"/>
                <w:szCs w:val="20"/>
                <w:lang w:val="hy-AM" w:eastAsia="ru-RU"/>
              </w:rPr>
              <w:t xml:space="preserve">։ </w:t>
            </w:r>
          </w:p>
          <w:p w14:paraId="7C60AE27" w14:textId="77777777" w:rsidR="002150C1" w:rsidRPr="00714728" w:rsidRDefault="002150C1" w:rsidP="00224100">
            <w:pPr>
              <w:rPr>
                <w:rFonts w:ascii="GHEA Grapalat" w:eastAsia="Times New Roman" w:hAnsi="GHEA Grapalat" w:cs="Times New Roman"/>
                <w:color w:val="000000"/>
                <w:sz w:val="20"/>
                <w:szCs w:val="20"/>
                <w:lang w:val="hy-AM" w:eastAsia="ru-RU"/>
              </w:rPr>
            </w:pPr>
          </w:p>
          <w:p w14:paraId="1AB6286C" w14:textId="1CBE54BD" w:rsidR="00153EDB" w:rsidRPr="00714728" w:rsidRDefault="00153EDB" w:rsidP="00224100">
            <w:pP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 xml:space="preserve">ՀՀ Սահմանադրության 198-րդ հոդվածից </w:t>
            </w:r>
            <w:r w:rsidR="003C777A" w:rsidRPr="00714728">
              <w:rPr>
                <w:rFonts w:ascii="GHEA Grapalat" w:eastAsia="Times New Roman" w:hAnsi="GHEA Grapalat" w:cs="Times New Roman"/>
                <w:color w:val="000000"/>
                <w:sz w:val="20"/>
                <w:szCs w:val="20"/>
                <w:lang w:val="hy-AM" w:eastAsia="ru-RU"/>
              </w:rPr>
              <w:t xml:space="preserve">ԿԲ-ի կարծիքում </w:t>
            </w:r>
            <w:r w:rsidRPr="00714728">
              <w:rPr>
                <w:rFonts w:ascii="GHEA Grapalat" w:eastAsia="Times New Roman" w:hAnsi="GHEA Grapalat" w:cs="Times New Roman"/>
                <w:color w:val="000000"/>
                <w:sz w:val="20"/>
                <w:szCs w:val="20"/>
                <w:lang w:val="hy-AM" w:eastAsia="ru-RU"/>
              </w:rPr>
              <w:t xml:space="preserve">մեջբերմանը հաջորդել է ԿԲ-ի մեկնաբանությունը, որը չի համապատասխանում մեջբերված դրույթին, ինչպես նաև </w:t>
            </w:r>
            <w:r w:rsidR="003C777A" w:rsidRPr="00714728">
              <w:rPr>
                <w:rFonts w:ascii="GHEA Grapalat" w:eastAsia="Times New Roman" w:hAnsi="GHEA Grapalat" w:cs="Times New Roman"/>
                <w:color w:val="000000"/>
                <w:sz w:val="20"/>
                <w:szCs w:val="20"/>
                <w:lang w:val="hy-AM" w:eastAsia="ru-RU"/>
              </w:rPr>
              <w:t>ս</w:t>
            </w:r>
            <w:r w:rsidRPr="00714728">
              <w:rPr>
                <w:rFonts w:ascii="GHEA Grapalat" w:eastAsia="Times New Roman" w:hAnsi="GHEA Grapalat" w:cs="Times New Roman"/>
                <w:color w:val="000000"/>
                <w:sz w:val="20"/>
                <w:szCs w:val="20"/>
                <w:lang w:val="hy-AM" w:eastAsia="ru-RU"/>
              </w:rPr>
              <w:t>ահմանադրի նպատակին։ Մասնավորապես, սահմանադիրը նշել է, որ ՀՊ-ն «հանրային ֆինանսների և սեփականության ոլորտում հաշվեքննություն է իրականացնում պետական բյուջեի... միջոցների նկատմամբ» այլ ոչ թե հաշվեքննության օբյեկտի</w:t>
            </w:r>
            <w:r w:rsidR="0048777E" w:rsidRPr="00714728">
              <w:rPr>
                <w:rFonts w:ascii="GHEA Grapalat" w:eastAsia="Times New Roman" w:hAnsi="GHEA Grapalat" w:cs="Times New Roman"/>
                <w:color w:val="000000"/>
                <w:sz w:val="20"/>
                <w:szCs w:val="20"/>
                <w:lang w:val="hy-AM" w:eastAsia="ru-RU"/>
              </w:rPr>
              <w:t>՝</w:t>
            </w:r>
            <w:r w:rsidRPr="00714728">
              <w:rPr>
                <w:rFonts w:ascii="GHEA Grapalat" w:eastAsia="Times New Roman" w:hAnsi="GHEA Grapalat" w:cs="Times New Roman"/>
                <w:color w:val="000000"/>
                <w:sz w:val="20"/>
                <w:szCs w:val="20"/>
                <w:lang w:val="hy-AM" w:eastAsia="ru-RU"/>
              </w:rPr>
              <w:t xml:space="preserve"> «պետական բյուջեից ստացված միջոցների</w:t>
            </w:r>
            <w:r w:rsidR="003C777A" w:rsidRPr="00714728">
              <w:rPr>
                <w:rFonts w:ascii="GHEA Grapalat" w:eastAsia="Times New Roman" w:hAnsi="GHEA Grapalat" w:cs="Times New Roman"/>
                <w:color w:val="000000"/>
                <w:sz w:val="20"/>
                <w:szCs w:val="20"/>
                <w:lang w:val="hy-AM" w:eastAsia="ru-RU"/>
              </w:rPr>
              <w:t>»</w:t>
            </w:r>
            <w:r w:rsidRPr="00714728">
              <w:rPr>
                <w:rFonts w:ascii="GHEA Grapalat" w:eastAsia="Times New Roman" w:hAnsi="GHEA Grapalat" w:cs="Times New Roman"/>
                <w:color w:val="000000"/>
                <w:sz w:val="20"/>
                <w:szCs w:val="20"/>
                <w:lang w:val="hy-AM" w:eastAsia="ru-RU"/>
              </w:rPr>
              <w:t xml:space="preserve"> նկատմամբ։ </w:t>
            </w:r>
            <w:r w:rsidR="00DA697C" w:rsidRPr="00714728">
              <w:rPr>
                <w:rFonts w:ascii="GHEA Grapalat" w:eastAsia="Times New Roman" w:hAnsi="GHEA Grapalat" w:cs="Times New Roman"/>
                <w:color w:val="000000"/>
                <w:sz w:val="20"/>
                <w:szCs w:val="20"/>
                <w:lang w:val="hy-AM" w:eastAsia="ru-RU"/>
              </w:rPr>
              <w:t>Այս համատեքստում նկատենք, որ ԿԲ-ի ֆինանսական արդյունքներն ուղղակիորեն թղթակցում են պետական բյուջեի հետ։ «ԿԲ-ի մասին» օրենքի 12-րդ հոդվածի 3-րդ մասի համաձայն. «Նշված մասհանումները կատարելուց հետո ֆինանսական տարվա արդյունքում ստացված շահույթի մնացորդը փոխանցվում է պետական բյուջե»: Այսպիսով</w:t>
            </w:r>
            <w:r w:rsidR="00F5336D">
              <w:rPr>
                <w:rFonts w:ascii="GHEA Grapalat" w:eastAsia="Times New Roman" w:hAnsi="GHEA Grapalat" w:cs="Times New Roman"/>
                <w:color w:val="000000"/>
                <w:sz w:val="20"/>
                <w:szCs w:val="20"/>
                <w:lang w:val="en-US" w:eastAsia="ru-RU"/>
              </w:rPr>
              <w:t>,</w:t>
            </w:r>
            <w:r w:rsidR="00DA697C" w:rsidRPr="00714728">
              <w:rPr>
                <w:rFonts w:ascii="GHEA Grapalat" w:eastAsia="Times New Roman" w:hAnsi="GHEA Grapalat" w:cs="Times New Roman"/>
                <w:color w:val="000000"/>
                <w:sz w:val="20"/>
                <w:szCs w:val="20"/>
                <w:lang w:val="hy-AM" w:eastAsia="ru-RU"/>
              </w:rPr>
              <w:t xml:space="preserve"> ԿԲ-ի շահույթը, ՀՀ օրենսդրության համաձայն՝ պետական բյուջեի միջոց է, իսկ պետական բյուջեի միջոցները պատկանում են հանրային ֆինանսների բնագավառին՝ լիովին տեղավորվելով ՀՊ սահմանադրական մանդատի շրջանակներում։ Նկատենք, որ պետբյուջե փոխանցվող  շահույթի մեծությունն ուղղակիորեն կախված է ԿԲ-ի եկամուտների և ծախսերի արժանահավատությունից, կամ այլ կերպ ասած՝ ԿԲ-ի եկամուտների և ծախսերի ենթադրյալ խեղաթյուրման դեպքում խեղաթյուրված կլինի նաև պետբյուջե փոխանցվելիք շահույթի մեծությունը (անգամ եթե շահույթը զրոյական է, դա դեռևս չի կանխում հաշվեքննության անհրաժեշտությունը)։</w:t>
            </w:r>
          </w:p>
          <w:p w14:paraId="139E0C27" w14:textId="3144E313" w:rsidR="00DA697C" w:rsidRPr="00714728" w:rsidRDefault="00DA697C" w:rsidP="00224100">
            <w:pPr>
              <w:rPr>
                <w:rFonts w:ascii="GHEA Grapalat" w:eastAsia="Times New Roman" w:hAnsi="GHEA Grapalat" w:cs="Times New Roman"/>
                <w:color w:val="000000"/>
                <w:sz w:val="20"/>
                <w:szCs w:val="20"/>
                <w:lang w:val="hy-AM" w:eastAsia="ru-RU"/>
              </w:rPr>
            </w:pPr>
          </w:p>
          <w:p w14:paraId="3AC81E81" w14:textId="06DF9DDC" w:rsidR="00DA697C" w:rsidRPr="00714728" w:rsidRDefault="00DA697C" w:rsidP="00224100">
            <w:pP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Նույն կերպ, փոխառությունների կամ վարկերի դեպքում, ԿԲ-ի մեկնաբանությունը հայեցողական է և չի արտացոլում սահման</w:t>
            </w:r>
            <w:r w:rsidR="00F5336D">
              <w:rPr>
                <w:rFonts w:ascii="GHEA Grapalat" w:eastAsia="Times New Roman" w:hAnsi="GHEA Grapalat" w:cs="Times New Roman"/>
                <w:color w:val="000000"/>
                <w:sz w:val="20"/>
                <w:szCs w:val="20"/>
                <w:lang w:val="en-US" w:eastAsia="ru-RU"/>
              </w:rPr>
              <w:t>ա</w:t>
            </w:r>
            <w:r w:rsidRPr="00714728">
              <w:rPr>
                <w:rFonts w:ascii="GHEA Grapalat" w:eastAsia="Times New Roman" w:hAnsi="GHEA Grapalat" w:cs="Times New Roman"/>
                <w:color w:val="000000"/>
                <w:sz w:val="20"/>
                <w:szCs w:val="20"/>
                <w:lang w:val="hy-AM" w:eastAsia="ru-RU"/>
              </w:rPr>
              <w:t xml:space="preserve">դրի նպատակը։ </w:t>
            </w:r>
            <w:r w:rsidR="00D919F6" w:rsidRPr="00714728">
              <w:rPr>
                <w:rFonts w:ascii="GHEA Grapalat" w:eastAsia="Times New Roman" w:hAnsi="GHEA Grapalat" w:cs="Times New Roman"/>
                <w:color w:val="000000"/>
                <w:sz w:val="20"/>
                <w:szCs w:val="20"/>
                <w:lang w:val="hy-AM" w:eastAsia="ru-RU"/>
              </w:rPr>
              <w:t>Սահմանադրության համաձայն, խոսքը ոչ թե պետական բյուջեից ԿԲ-ի ստացված վարկերի և փոխառությունների մասին է, այլ՝</w:t>
            </w:r>
            <w:r w:rsidR="0048777E" w:rsidRPr="00714728">
              <w:rPr>
                <w:rFonts w:ascii="GHEA Grapalat" w:eastAsia="Times New Roman" w:hAnsi="GHEA Grapalat" w:cs="Times New Roman"/>
                <w:color w:val="000000"/>
                <w:sz w:val="20"/>
                <w:szCs w:val="20"/>
                <w:lang w:val="hy-AM" w:eastAsia="ru-RU"/>
              </w:rPr>
              <w:t xml:space="preserve"> առհասարակ հանրային ֆինանսների բնագավառում ԿԲ-ի ստացած վարկերի ու փոխառությունների մասին։ Մասնավորապես, խոսքը </w:t>
            </w:r>
            <w:r w:rsidR="00D919F6" w:rsidRPr="00714728">
              <w:rPr>
                <w:rFonts w:ascii="GHEA Grapalat" w:eastAsia="Times New Roman" w:hAnsi="GHEA Grapalat" w:cs="Times New Roman"/>
                <w:color w:val="000000"/>
                <w:sz w:val="20"/>
                <w:szCs w:val="20"/>
                <w:lang w:val="hy-AM" w:eastAsia="ru-RU"/>
              </w:rPr>
              <w:t>ՀՀ պետական պարտքի բաղկացուցիչ (</w:t>
            </w:r>
            <w:r w:rsidR="007624A6">
              <w:rPr>
                <w:rFonts w:ascii="GHEA Grapalat" w:eastAsia="Times New Roman" w:hAnsi="GHEA Grapalat" w:cs="Times New Roman"/>
                <w:color w:val="000000"/>
                <w:sz w:val="20"/>
                <w:szCs w:val="20"/>
                <w:lang w:val="hy-AM" w:eastAsia="ru-RU"/>
              </w:rPr>
              <w:t></w:t>
            </w:r>
            <w:r w:rsidR="00D919F6" w:rsidRPr="00714728">
              <w:rPr>
                <w:rFonts w:ascii="GHEA Grapalat" w:eastAsia="Times New Roman" w:hAnsi="GHEA Grapalat" w:cs="Times New Roman"/>
                <w:color w:val="000000"/>
                <w:sz w:val="20"/>
                <w:szCs w:val="20"/>
                <w:lang w:val="hy-AM" w:eastAsia="ru-RU"/>
              </w:rPr>
              <w:t>Պետական պարտքի մասին</w:t>
            </w:r>
            <w:r w:rsidR="007624A6">
              <w:rPr>
                <w:rFonts w:ascii="GHEA Grapalat" w:eastAsia="Times New Roman" w:hAnsi="GHEA Grapalat" w:cs="Times New Roman"/>
                <w:color w:val="000000"/>
                <w:sz w:val="20"/>
                <w:szCs w:val="20"/>
                <w:lang w:val="hy-AM" w:eastAsia="ru-RU"/>
              </w:rPr>
              <w:t></w:t>
            </w:r>
            <w:r w:rsidR="00D919F6" w:rsidRPr="00714728">
              <w:rPr>
                <w:rFonts w:ascii="GHEA Grapalat" w:eastAsia="Times New Roman" w:hAnsi="GHEA Grapalat" w:cs="Times New Roman"/>
                <w:color w:val="000000"/>
                <w:sz w:val="20"/>
                <w:szCs w:val="20"/>
                <w:lang w:val="hy-AM" w:eastAsia="ru-RU"/>
              </w:rPr>
              <w:t xml:space="preserve"> ՀՀ օրենքի համաձայն) ԿԲ-ի կողմից ստանձնված </w:t>
            </w:r>
            <w:r w:rsidR="00D919F6" w:rsidRPr="00714728">
              <w:rPr>
                <w:rFonts w:ascii="GHEA Grapalat" w:eastAsia="Times New Roman" w:hAnsi="GHEA Grapalat" w:cs="Times New Roman"/>
                <w:color w:val="000000"/>
                <w:sz w:val="20"/>
                <w:szCs w:val="20"/>
                <w:lang w:val="hy-AM" w:eastAsia="ru-RU"/>
              </w:rPr>
              <w:lastRenderedPageBreak/>
              <w:t>պարտքային պարտավորությունների</w:t>
            </w:r>
            <w:r w:rsidR="0048777E" w:rsidRPr="00714728">
              <w:rPr>
                <w:rFonts w:ascii="GHEA Grapalat" w:eastAsia="Times New Roman" w:hAnsi="GHEA Grapalat" w:cs="Times New Roman"/>
                <w:color w:val="000000"/>
                <w:sz w:val="20"/>
                <w:szCs w:val="20"/>
                <w:lang w:val="hy-AM" w:eastAsia="ru-RU"/>
              </w:rPr>
              <w:t xml:space="preserve"> մասին է</w:t>
            </w:r>
            <w:r w:rsidR="00D919F6" w:rsidRPr="00714728">
              <w:rPr>
                <w:rFonts w:ascii="GHEA Grapalat" w:eastAsia="Times New Roman" w:hAnsi="GHEA Grapalat" w:cs="Times New Roman"/>
                <w:color w:val="000000"/>
                <w:sz w:val="20"/>
                <w:szCs w:val="20"/>
                <w:lang w:val="hy-AM" w:eastAsia="ru-RU"/>
              </w:rPr>
              <w:t>։ Այս պահին ՀՀ պետական պարտքի կառուցված</w:t>
            </w:r>
            <w:r w:rsidR="00F5336D">
              <w:rPr>
                <w:rFonts w:ascii="GHEA Grapalat" w:eastAsia="Times New Roman" w:hAnsi="GHEA Grapalat" w:cs="Times New Roman"/>
                <w:color w:val="000000"/>
                <w:sz w:val="20"/>
                <w:szCs w:val="20"/>
                <w:lang w:val="en-US" w:eastAsia="ru-RU"/>
              </w:rPr>
              <w:t>ք</w:t>
            </w:r>
            <w:r w:rsidR="00D919F6" w:rsidRPr="00714728">
              <w:rPr>
                <w:rFonts w:ascii="GHEA Grapalat" w:eastAsia="Times New Roman" w:hAnsi="GHEA Grapalat" w:cs="Times New Roman"/>
                <w:color w:val="000000"/>
                <w:sz w:val="20"/>
                <w:szCs w:val="20"/>
                <w:lang w:val="hy-AM" w:eastAsia="ru-RU"/>
              </w:rPr>
              <w:t>ում ԿԲ պարտքը կազմում է մոտ կես մլրդ դոլար՝ լիովին գտնվելով ՀՊ սահմանադ</w:t>
            </w:r>
            <w:r w:rsidR="00F5336D">
              <w:rPr>
                <w:rFonts w:ascii="GHEA Grapalat" w:eastAsia="Times New Roman" w:hAnsi="GHEA Grapalat" w:cs="Times New Roman"/>
                <w:color w:val="000000"/>
                <w:sz w:val="20"/>
                <w:szCs w:val="20"/>
                <w:lang w:val="en-US" w:eastAsia="ru-RU"/>
              </w:rPr>
              <w:t>ր</w:t>
            </w:r>
            <w:r w:rsidR="00D919F6" w:rsidRPr="00714728">
              <w:rPr>
                <w:rFonts w:ascii="GHEA Grapalat" w:eastAsia="Times New Roman" w:hAnsi="GHEA Grapalat" w:cs="Times New Roman"/>
                <w:color w:val="000000"/>
                <w:sz w:val="20"/>
                <w:szCs w:val="20"/>
                <w:lang w:val="hy-AM" w:eastAsia="ru-RU"/>
              </w:rPr>
              <w:t xml:space="preserve">ական մանդատի շրջանակում։ </w:t>
            </w:r>
          </w:p>
          <w:p w14:paraId="5F38EFCC" w14:textId="77777777" w:rsidR="00461B62" w:rsidRPr="00714728" w:rsidRDefault="00461B62" w:rsidP="00224100">
            <w:pPr>
              <w:rPr>
                <w:rFonts w:ascii="GHEA Grapalat" w:eastAsia="Times New Roman" w:hAnsi="GHEA Grapalat" w:cs="Times New Roman"/>
                <w:color w:val="000000"/>
                <w:sz w:val="20"/>
                <w:szCs w:val="20"/>
                <w:lang w:val="hy-AM" w:eastAsia="ru-RU"/>
              </w:rPr>
            </w:pPr>
          </w:p>
          <w:p w14:paraId="1E494B08" w14:textId="77777777" w:rsidR="00B44FFD" w:rsidRDefault="00153EDB" w:rsidP="00461B62">
            <w:pPr>
              <w:jc w:val="both"/>
              <w:rPr>
                <w:rFonts w:ascii="GHEA Grapalat" w:eastAsia="Times New Roman" w:hAnsi="GHEA Grapalat" w:cs="Times New Roman"/>
                <w:color w:val="000000"/>
                <w:sz w:val="20"/>
                <w:szCs w:val="20"/>
                <w:lang w:val="en-US" w:eastAsia="ru-RU"/>
              </w:rPr>
            </w:pPr>
            <w:r w:rsidRPr="00714728">
              <w:rPr>
                <w:rFonts w:ascii="GHEA Grapalat" w:eastAsia="Times New Roman" w:hAnsi="GHEA Grapalat" w:cs="Times New Roman"/>
                <w:color w:val="000000"/>
                <w:sz w:val="20"/>
                <w:szCs w:val="20"/>
                <w:lang w:val="hy-AM" w:eastAsia="ru-RU"/>
              </w:rPr>
              <w:t>Հայեցակարգի 3.2.4.-րդ ենթակետը լրացվել է ՀՀ կենտրոնական բանկում ՀՊ-ի կողմից ստուգման իրականացման հնարավորությամբ՝ հաշվի առնելով Կենտրոնական բանկի առանձնահատուկ կազմակերպակառուցվածքային ձևը։ Մասնավորապես, «ԿԲ-ի մասին» օրենքի 1-ին հոդվածի 1-ին մասի համաձայն, ԿԲ-ն պետական գործառույթներով օժտված իրավաբանական անձ է, որի միակ հիմնադիրը Հայաստանի Հանրապետությունն է: Միևնույն ժամանակ, ՀՀ Սահմանադրության 198-րդ հոդվածի 1-ին կետի համաձայն, Հաշվեքննիչ պալատն իրավաբանական անձանց մոտ ստուգումներ կատարելու իրավունք ունի միայն օրենքով սահմանված դեպքերում: Այսպիսով, «ՀՊ-ի մասին» օրենքով ԿԲ-ում ստուգում կատարելու դեպք նախատեսվելու պարագայում, այդ գործառույթի իրականացումն իրավական տեսանկյունից ամբողջությամբ հիմնավորելի է։ Նախագծային լուծումները կարող են նախատեսել ԿԲ-ում ստուգման հնարավորություն՝ առանց այն փոխկապակցելու որևէ հաշվեքննության շրջանակներում իրականացման պարտադիր պահանջի հետ</w:t>
            </w:r>
            <w:r w:rsidR="00461B62" w:rsidRPr="00714728">
              <w:rPr>
                <w:rFonts w:ascii="GHEA Grapalat" w:eastAsia="Times New Roman" w:hAnsi="GHEA Grapalat" w:cs="Times New Roman"/>
                <w:color w:val="000000"/>
                <w:sz w:val="20"/>
                <w:szCs w:val="20"/>
                <w:lang w:val="hy-AM" w:eastAsia="ru-RU"/>
              </w:rPr>
              <w:t xml:space="preserve"> կամ դա կարող է տեղի ունենալ ՖՆ-ում պետական բյուջեի կատարման հաշվեքննության շրջանակներում։ Այսպիսով, ԿԲ-ի արձագանքում նշված այն փաստարկը, թե «ԿԲ իրավաբանական անձ է, հետևաբար Սահմանադրության վերը նշված հոդվածի 1-ին մասի երկրորդ նախադասությունը թույլ է տալիս օրենքով սահմանել դրա ստուգման ընթացակարգը, ևս անհիմն է» անհիմն է: Նախ ստուգումը ընթացակարգ չէ, այլ՝ ՀՊ-ի 2 գործառույթներից մեկը (հաշվեքննություն և ստուգում)։ Հաշվեքննության և ստուգման ընթացակարգերն իրենց հերթին սահմանվում են Օրենքում։ Սահմանադիրը իրավաբանական անձանց ստուգման կարգը պատվիրակել է օրենսդրին։ Ուստի</w:t>
            </w:r>
            <w:r w:rsidR="00B44FFD">
              <w:rPr>
                <w:rFonts w:ascii="GHEA Grapalat" w:eastAsia="Times New Roman" w:hAnsi="GHEA Grapalat" w:cs="Times New Roman"/>
                <w:color w:val="000000"/>
                <w:sz w:val="20"/>
                <w:szCs w:val="20"/>
                <w:lang w:val="en-US" w:eastAsia="ru-RU"/>
              </w:rPr>
              <w:t>,</w:t>
            </w:r>
            <w:r w:rsidR="00461B62" w:rsidRPr="00714728">
              <w:rPr>
                <w:rFonts w:ascii="GHEA Grapalat" w:eastAsia="Times New Roman" w:hAnsi="GHEA Grapalat" w:cs="Times New Roman"/>
                <w:color w:val="000000"/>
                <w:sz w:val="20"/>
                <w:szCs w:val="20"/>
                <w:lang w:val="hy-AM" w:eastAsia="ru-RU"/>
              </w:rPr>
              <w:t xml:space="preserve"> ՀՊ սահմանադրական մանդատի շրջանակներում ստուգման գործառույթի մասով լիարժեքորեն տեղավորվում է ԿԲ-ն՝ օրենսդրի կողմից նման կարգավորում ՀՊ մասին օրենքում նախատեսելու </w:t>
            </w:r>
            <w:r w:rsidR="00461B62" w:rsidRPr="00714728">
              <w:rPr>
                <w:rFonts w:ascii="GHEA Grapalat" w:eastAsia="Times New Roman" w:hAnsi="GHEA Grapalat" w:cs="Times New Roman"/>
                <w:color w:val="000000"/>
                <w:sz w:val="20"/>
                <w:szCs w:val="20"/>
                <w:lang w:val="hy-AM" w:eastAsia="ru-RU"/>
              </w:rPr>
              <w:lastRenderedPageBreak/>
              <w:t>դեպքում։ ԿԲ-ի այն թեզը, թե «ստուգումն իրականացվում է հաշվեքննության շրջանակներում և այս սկզբունքը միանշանակ լավագույն միջազգային ունիվերսալ ստանդարտ է», չի հիմնավորվել միջազգային ստանդարտից որևէ մեջբերմամբ։ Ավելին, նման ստանդարտ մեզ հայտնի չէ։</w:t>
            </w:r>
            <w:r w:rsidR="00B44FFD">
              <w:rPr>
                <w:rFonts w:ascii="GHEA Grapalat" w:eastAsia="Times New Roman" w:hAnsi="GHEA Grapalat" w:cs="Times New Roman"/>
                <w:color w:val="000000"/>
                <w:sz w:val="20"/>
                <w:szCs w:val="20"/>
                <w:lang w:val="en-US" w:eastAsia="ru-RU"/>
              </w:rPr>
              <w:t xml:space="preserve"> </w:t>
            </w:r>
          </w:p>
          <w:p w14:paraId="5C4A6354" w14:textId="77777777" w:rsidR="00B44FFD" w:rsidRDefault="00B44FFD" w:rsidP="00461B62">
            <w:pPr>
              <w:jc w:val="both"/>
              <w:rPr>
                <w:rFonts w:ascii="GHEA Grapalat" w:eastAsia="Times New Roman" w:hAnsi="GHEA Grapalat" w:cs="Times New Roman"/>
                <w:color w:val="000000"/>
                <w:sz w:val="20"/>
                <w:szCs w:val="20"/>
                <w:lang w:val="en-US" w:eastAsia="ru-RU"/>
              </w:rPr>
            </w:pPr>
          </w:p>
          <w:p w14:paraId="1DEBCD7B" w14:textId="7CD04094" w:rsidR="00461B62" w:rsidRPr="00714728" w:rsidRDefault="00461B62" w:rsidP="00461B62">
            <w:pPr>
              <w:jc w:val="both"/>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«Այսինքն, եթե Սահմանադրությունն արգելում է Պալատին հաշվեքննել Կենտրոնական բանկը, ապա արգելում է նաև ստուգել վերջինիս» թեզի վերաբերյալ, ինչպես վերը նշեցինք, նախ Սահմանադր</w:t>
            </w:r>
            <w:r w:rsidR="00BD436E" w:rsidRPr="00714728">
              <w:rPr>
                <w:rFonts w:ascii="GHEA Grapalat" w:eastAsia="Times New Roman" w:hAnsi="GHEA Grapalat" w:cs="Times New Roman"/>
                <w:color w:val="000000"/>
                <w:sz w:val="20"/>
                <w:szCs w:val="20"/>
                <w:lang w:val="hy-AM" w:eastAsia="ru-RU"/>
              </w:rPr>
              <w:t>ությունը չի արգելում պալատին հաշվեքննել ԿԲ-ին</w:t>
            </w:r>
            <w:r w:rsidR="002150C1" w:rsidRPr="00714728">
              <w:rPr>
                <w:rFonts w:ascii="GHEA Grapalat" w:eastAsia="Times New Roman" w:hAnsi="GHEA Grapalat" w:cs="Times New Roman"/>
                <w:color w:val="000000"/>
                <w:sz w:val="20"/>
                <w:szCs w:val="20"/>
                <w:lang w:val="hy-AM" w:eastAsia="ru-RU"/>
              </w:rPr>
              <w:t>, իսկ «եթե, ապա» պնդումը Սահմանադրությամբ կատարված չէ։ Նախատեսված են երկու տարբեր գործառույթներ, որոնցից ստուգման պարամետրերի որոշակիացումը լիովին պատվիրակված է օրենսդրին։ ՀՊ-ի հայեցակարգային առաջարկությունն էլ հենց միտված է այդ հնարավորության սահմանմանը։</w:t>
            </w:r>
          </w:p>
          <w:p w14:paraId="01D11D8C" w14:textId="4E673F5A" w:rsidR="002150C1" w:rsidRPr="00714728" w:rsidRDefault="002150C1" w:rsidP="00461B62">
            <w:pPr>
              <w:jc w:val="both"/>
              <w:rPr>
                <w:rFonts w:ascii="GHEA Grapalat" w:eastAsia="Times New Roman" w:hAnsi="GHEA Grapalat" w:cs="Times New Roman"/>
                <w:color w:val="000000"/>
                <w:sz w:val="20"/>
                <w:szCs w:val="20"/>
                <w:lang w:val="hy-AM" w:eastAsia="ru-RU"/>
              </w:rPr>
            </w:pPr>
          </w:p>
          <w:p w14:paraId="00C7F6B6" w14:textId="2CD16735" w:rsidR="00A93F49" w:rsidRPr="00714728" w:rsidRDefault="001A606A" w:rsidP="00461B62">
            <w:pPr>
              <w:jc w:val="both"/>
              <w:rPr>
                <w:rFonts w:ascii="GHEA Grapalat" w:hAnsi="GHEA Grapalat"/>
                <w:sz w:val="20"/>
                <w:szCs w:val="20"/>
                <w:lang w:val="hy-AM"/>
              </w:rPr>
            </w:pPr>
            <w:r w:rsidRPr="00714728">
              <w:rPr>
                <w:rFonts w:ascii="GHEA Grapalat" w:eastAsia="Times New Roman" w:hAnsi="GHEA Grapalat" w:cs="Times New Roman"/>
                <w:color w:val="000000"/>
                <w:sz w:val="20"/>
                <w:szCs w:val="20"/>
                <w:lang w:val="hy-AM" w:eastAsia="ru-RU"/>
              </w:rPr>
              <w:t>Ինչ վերաբերում է ԱՄՀ-ի առաջարկությանը «</w:t>
            </w:r>
            <w:r w:rsidRPr="00714728">
              <w:rPr>
                <w:rFonts w:ascii="GHEA Grapalat" w:hAnsi="GHEA Grapalat"/>
                <w:sz w:val="20"/>
                <w:szCs w:val="20"/>
                <w:lang w:val="hy-AM"/>
              </w:rPr>
              <w:t>բացառելու երրորդ կողմի ազդեցությունը և ուղղորդումը Կենտրոնական բանկի վրա», ապա այն չի կարող վերաբերելի լինել արտաքին աուդիտի (հաշվեքննության) գործառույթին։ Նույն տրամաբանությամբ, ներկայումս մասնավոր հատվածի արտաքին աուդիտորի կողմից ամենամյա արտաքին աուդիտ անցնելն էլ պետք է դիտվի, որպես ԿԲ անկախության</w:t>
            </w:r>
            <w:r w:rsidR="00A93F49" w:rsidRPr="00714728">
              <w:rPr>
                <w:rFonts w:ascii="GHEA Grapalat" w:hAnsi="GHEA Grapalat"/>
                <w:sz w:val="20"/>
                <w:szCs w:val="20"/>
                <w:lang w:val="hy-AM"/>
              </w:rPr>
              <w:t xml:space="preserve"> խոչընդոտում։ Նկատենք, որ ՀՊ-ն հաշվեքննության արդյունքում կարող է ներկայացնել առաջարկություններ, որոնց կատարումը կամ չկատարումը հաշվեքննվողի </w:t>
            </w:r>
            <w:r w:rsidR="000A419B" w:rsidRPr="00714728">
              <w:rPr>
                <w:rFonts w:ascii="GHEA Grapalat" w:hAnsi="GHEA Grapalat"/>
                <w:sz w:val="20"/>
                <w:szCs w:val="20"/>
                <w:lang w:val="hy-AM"/>
              </w:rPr>
              <w:t>հայեցողության դաշտում</w:t>
            </w:r>
            <w:r w:rsidR="00A93F49" w:rsidRPr="00714728">
              <w:rPr>
                <w:rFonts w:ascii="GHEA Grapalat" w:hAnsi="GHEA Grapalat"/>
                <w:sz w:val="20"/>
                <w:szCs w:val="20"/>
                <w:lang w:val="hy-AM"/>
              </w:rPr>
              <w:t xml:space="preserve"> է։</w:t>
            </w:r>
            <w:r w:rsidR="000A419B" w:rsidRPr="00714728">
              <w:rPr>
                <w:rFonts w:ascii="GHEA Grapalat" w:hAnsi="GHEA Grapalat"/>
                <w:sz w:val="20"/>
                <w:szCs w:val="20"/>
                <w:lang w:val="hy-AM"/>
              </w:rPr>
              <w:t xml:space="preserve"> ՀՊ-ն չունի սանկցիաներ կիրա</w:t>
            </w:r>
            <w:r w:rsidR="00F5336D">
              <w:rPr>
                <w:rFonts w:ascii="GHEA Grapalat" w:hAnsi="GHEA Grapalat"/>
                <w:sz w:val="20"/>
                <w:szCs w:val="20"/>
                <w:lang w:val="en-US"/>
              </w:rPr>
              <w:t>ռ</w:t>
            </w:r>
            <w:r w:rsidR="000A419B" w:rsidRPr="00714728">
              <w:rPr>
                <w:rFonts w:ascii="GHEA Grapalat" w:hAnsi="GHEA Grapalat"/>
                <w:sz w:val="20"/>
                <w:szCs w:val="20"/>
                <w:lang w:val="hy-AM"/>
              </w:rPr>
              <w:t>ելու գործիքակազմ՝ աուդիտի արդյունքում իր ներկայացրած առաջարկությունների չկատարման դեպքում։</w:t>
            </w:r>
            <w:r w:rsidR="00A93F49" w:rsidRPr="00714728">
              <w:rPr>
                <w:rFonts w:ascii="GHEA Grapalat" w:hAnsi="GHEA Grapalat"/>
                <w:sz w:val="20"/>
                <w:szCs w:val="20"/>
                <w:lang w:val="hy-AM"/>
              </w:rPr>
              <w:t xml:space="preserve"> Ուստի, ազդեցություն գործելու կամ ուղղորդելու հնարավորություն ՀՊ-ն չունի։ ՀՊ-ն և ԿԲ-ն ունեն սահմանադրական համարժեք անկախ կարգավիճակ, ուստի անկախ հաշվեքննող ինստիտուտի կողմից մեկ այլ անկախ ինստիտուտի անկախությանը միջամտություն հնարավոր չէ։ Այս հարցում, ըստ անհրաժեշտության, ՀՊ-ն կարող է մասնակցել ԱՄՀ-ի </w:t>
            </w:r>
            <w:r w:rsidR="00A93F49" w:rsidRPr="00714728">
              <w:rPr>
                <w:rFonts w:ascii="GHEA Grapalat" w:hAnsi="GHEA Grapalat"/>
                <w:sz w:val="20"/>
                <w:szCs w:val="20"/>
                <w:lang w:val="hy-AM"/>
              </w:rPr>
              <w:lastRenderedPageBreak/>
              <w:t xml:space="preserve">գնահատումների առաքելությունների հետ հանդիպումներին և ներկայացնել իր տեսակետը՝ հիմնավորելով ԿԲ անկախությանը </w:t>
            </w:r>
            <w:r w:rsidR="000A419B" w:rsidRPr="00714728">
              <w:rPr>
                <w:rFonts w:ascii="GHEA Grapalat" w:hAnsi="GHEA Grapalat"/>
                <w:sz w:val="20"/>
                <w:szCs w:val="20"/>
                <w:lang w:val="hy-AM"/>
              </w:rPr>
              <w:t xml:space="preserve">ՀՊ-ի </w:t>
            </w:r>
            <w:r w:rsidR="00A93F49" w:rsidRPr="00714728">
              <w:rPr>
                <w:rFonts w:ascii="GHEA Grapalat" w:hAnsi="GHEA Grapalat"/>
                <w:sz w:val="20"/>
                <w:szCs w:val="20"/>
                <w:lang w:val="hy-AM"/>
              </w:rPr>
              <w:t>միջամտության անհնարինությունը ԿԲ-ին հաշվեքննելու պարագայում։</w:t>
            </w:r>
          </w:p>
          <w:p w14:paraId="5DDC9587" w14:textId="72613F18" w:rsidR="00A93F49" w:rsidRPr="00714728" w:rsidRDefault="00A93F49" w:rsidP="00461B62">
            <w:pPr>
              <w:jc w:val="both"/>
              <w:rPr>
                <w:rFonts w:ascii="GHEA Grapalat" w:hAnsi="GHEA Grapalat"/>
                <w:sz w:val="20"/>
                <w:szCs w:val="20"/>
                <w:lang w:val="hy-AM"/>
              </w:rPr>
            </w:pPr>
          </w:p>
          <w:p w14:paraId="17BE80DE" w14:textId="11C30742" w:rsidR="00A93F49" w:rsidRPr="00714728" w:rsidRDefault="008E75E8" w:rsidP="00461B62">
            <w:pPr>
              <w:jc w:val="both"/>
              <w:rPr>
                <w:rFonts w:ascii="GHEA Grapalat" w:hAnsi="GHEA Grapalat"/>
                <w:sz w:val="20"/>
                <w:szCs w:val="20"/>
                <w:lang w:val="hy-AM"/>
              </w:rPr>
            </w:pPr>
            <w:r w:rsidRPr="00714728">
              <w:rPr>
                <w:rFonts w:ascii="GHEA Grapalat" w:hAnsi="GHEA Grapalat"/>
                <w:sz w:val="20"/>
                <w:szCs w:val="20"/>
                <w:lang w:val="hy-AM"/>
              </w:rPr>
              <w:t>Ինչ վերաբերում է ԿԲ խորհրդի վերահսկողական դերին և ԿԲ ներքին աուդիտին, ապա նշված ինստիտուցիոնալ կառուցակարգերը չեն կարող փոխարինել արտաքին աուդիտի գործառույթին։ Ավելին, հենց վերոնշյալները կարող են հանդիսանալ, որպես արտաքին պետական հաշվեքննության առարկա</w:t>
            </w:r>
            <w:r w:rsidR="000A419B" w:rsidRPr="00714728">
              <w:rPr>
                <w:rFonts w:ascii="GHEA Grapalat" w:hAnsi="GHEA Grapalat"/>
                <w:sz w:val="20"/>
                <w:szCs w:val="20"/>
                <w:lang w:val="hy-AM"/>
              </w:rPr>
              <w:t>՝ ներքին հսկողության համակարգի արդյունավետության գնահատման համատեքստում</w:t>
            </w:r>
            <w:r w:rsidRPr="00714728">
              <w:rPr>
                <w:rFonts w:ascii="GHEA Grapalat" w:hAnsi="GHEA Grapalat"/>
                <w:sz w:val="20"/>
                <w:szCs w:val="20"/>
                <w:lang w:val="hy-AM"/>
              </w:rPr>
              <w:t>։</w:t>
            </w:r>
          </w:p>
          <w:p w14:paraId="7960CAD3" w14:textId="77777777" w:rsidR="00335A1D" w:rsidRPr="00714728" w:rsidRDefault="00335A1D" w:rsidP="00335A1D">
            <w:pPr>
              <w:jc w:val="both"/>
              <w:rPr>
                <w:rFonts w:ascii="GHEA Grapalat" w:hAnsi="GHEA Grapalat"/>
                <w:sz w:val="20"/>
                <w:szCs w:val="20"/>
                <w:lang w:val="hy-AM"/>
              </w:rPr>
            </w:pPr>
          </w:p>
          <w:p w14:paraId="66ABF420" w14:textId="78711FFC" w:rsidR="00457E2E" w:rsidRPr="00714728" w:rsidRDefault="00335A1D" w:rsidP="00335A1D">
            <w:pPr>
              <w:jc w:val="both"/>
              <w:rPr>
                <w:rFonts w:ascii="GHEA Grapalat" w:hAnsi="GHEA Grapalat"/>
                <w:sz w:val="20"/>
                <w:szCs w:val="20"/>
                <w:lang w:val="hy-AM"/>
              </w:rPr>
            </w:pPr>
            <w:r w:rsidRPr="00714728">
              <w:rPr>
                <w:rFonts w:ascii="GHEA Grapalat" w:hAnsi="GHEA Grapalat"/>
                <w:sz w:val="20"/>
                <w:szCs w:val="20"/>
                <w:lang w:val="hy-AM"/>
              </w:rPr>
              <w:t xml:space="preserve">Իհարկե, ԿԲ-ն անցնում է ամենամյա արտաքին աուդիտ, որը դիտարկում է ԿԲ-ի ֆինանսական հաշվետվությունների արժանահավատությունը։ Սակայն, հարկ է նկատել, որ այդ աուդիտն իրականացվում է ԿԲ-ի պատվիրատվությամբ, այդ աուդիտի արդյունքում արձանագրված թերությունները «Ղեկավարությանը նամակ» փաստաթղթով </w:t>
            </w:r>
            <w:r w:rsidR="000A419B" w:rsidRPr="00714728">
              <w:rPr>
                <w:rFonts w:ascii="GHEA Grapalat" w:hAnsi="GHEA Grapalat"/>
                <w:sz w:val="20"/>
                <w:szCs w:val="20"/>
                <w:lang w:val="hy-AM"/>
              </w:rPr>
              <w:t xml:space="preserve">(տվյալ տարում առկայության դեպքում) </w:t>
            </w:r>
            <w:r w:rsidRPr="00714728">
              <w:rPr>
                <w:rFonts w:ascii="GHEA Grapalat" w:hAnsi="GHEA Grapalat"/>
                <w:sz w:val="20"/>
                <w:szCs w:val="20"/>
                <w:lang w:val="hy-AM"/>
              </w:rPr>
              <w:t>հայտնի են դառնում միայն ԿԲ-ին</w:t>
            </w:r>
            <w:r w:rsidR="00457E2E" w:rsidRPr="00714728">
              <w:rPr>
                <w:rFonts w:ascii="GHEA Grapalat" w:hAnsi="GHEA Grapalat"/>
                <w:sz w:val="20"/>
                <w:szCs w:val="20"/>
                <w:lang w:val="hy-AM"/>
              </w:rPr>
              <w:t xml:space="preserve"> և ոչ</w:t>
            </w:r>
            <w:r w:rsidR="00B44FFD">
              <w:rPr>
                <w:rFonts w:ascii="GHEA Grapalat" w:hAnsi="GHEA Grapalat"/>
                <w:sz w:val="20"/>
                <w:szCs w:val="20"/>
                <w:lang w:val="en-US"/>
              </w:rPr>
              <w:t>՝</w:t>
            </w:r>
            <w:r w:rsidR="00457E2E" w:rsidRPr="00714728">
              <w:rPr>
                <w:rFonts w:ascii="GHEA Grapalat" w:hAnsi="GHEA Grapalat"/>
                <w:sz w:val="20"/>
                <w:szCs w:val="20"/>
                <w:lang w:val="hy-AM"/>
              </w:rPr>
              <w:t xml:space="preserve"> ԱԺ-ին ու հանրությանը</w:t>
            </w:r>
            <w:r w:rsidRPr="00714728">
              <w:rPr>
                <w:rFonts w:ascii="GHEA Grapalat" w:hAnsi="GHEA Grapalat"/>
                <w:sz w:val="20"/>
                <w:szCs w:val="20"/>
                <w:lang w:val="hy-AM"/>
              </w:rPr>
              <w:t>։</w:t>
            </w:r>
          </w:p>
          <w:p w14:paraId="30BDEBC2" w14:textId="77777777" w:rsidR="00457E2E" w:rsidRPr="00714728" w:rsidRDefault="00457E2E" w:rsidP="00335A1D">
            <w:pPr>
              <w:jc w:val="both"/>
              <w:rPr>
                <w:rFonts w:ascii="GHEA Grapalat" w:hAnsi="GHEA Grapalat"/>
                <w:sz w:val="20"/>
                <w:szCs w:val="20"/>
                <w:lang w:val="hy-AM"/>
              </w:rPr>
            </w:pPr>
          </w:p>
          <w:p w14:paraId="5D5F7DDD" w14:textId="77646E7E" w:rsidR="008E75E8" w:rsidRPr="00714728" w:rsidRDefault="00335A1D" w:rsidP="00335A1D">
            <w:pPr>
              <w:jc w:val="both"/>
              <w:rPr>
                <w:rFonts w:ascii="GHEA Grapalat" w:hAnsi="GHEA Grapalat"/>
                <w:sz w:val="20"/>
                <w:szCs w:val="20"/>
                <w:lang w:val="hy-AM"/>
              </w:rPr>
            </w:pPr>
            <w:r w:rsidRPr="00714728">
              <w:rPr>
                <w:rFonts w:ascii="GHEA Grapalat" w:hAnsi="GHEA Grapalat"/>
                <w:sz w:val="20"/>
                <w:szCs w:val="20"/>
                <w:lang w:val="hy-AM"/>
              </w:rPr>
              <w:t>Բացի ֆինանսական աուդիտի տեսանկյունից, առկա է նաև արդյունավետության ռիսկ։ ԿԲ-ի արտաքին աուդիտորները կատարողականի աուդիտ չեն իրականացնում։ Այդպիսով, ենթադրյալ ռիսկը, որ տնտեսման և ծախսային արդյունավետության սկզբունքների չպահպանման հետևանքով ԿԲ-ի ծախսերը կարող են գերագնահատված լինել՝ շահույթի մեծությունը նվազեցնելու և պետբյուջե փոխանցվելիք գումարը նվազեցնելու կամ զրոյական չափի հասցնելու իմաստով, մնում է անկառավարելի</w:t>
            </w:r>
            <w:r w:rsidR="00457E2E" w:rsidRPr="00714728">
              <w:rPr>
                <w:rFonts w:ascii="GHEA Grapalat" w:hAnsi="GHEA Grapalat"/>
                <w:sz w:val="20"/>
                <w:szCs w:val="20"/>
                <w:lang w:val="hy-AM"/>
              </w:rPr>
              <w:t xml:space="preserve"> գործող կառուցակարգերի պայմաններում։</w:t>
            </w:r>
          </w:p>
          <w:p w14:paraId="62EFD31B" w14:textId="25828C0D" w:rsidR="00457E2E" w:rsidRPr="00714728" w:rsidRDefault="00457E2E" w:rsidP="00335A1D">
            <w:pPr>
              <w:jc w:val="both"/>
              <w:rPr>
                <w:rFonts w:ascii="GHEA Grapalat" w:hAnsi="GHEA Grapalat"/>
                <w:sz w:val="20"/>
                <w:szCs w:val="20"/>
                <w:lang w:val="hy-AM"/>
              </w:rPr>
            </w:pPr>
          </w:p>
          <w:p w14:paraId="1C438F03" w14:textId="599974F6" w:rsidR="00457E2E" w:rsidRPr="00714728" w:rsidRDefault="00457E2E" w:rsidP="00335A1D">
            <w:pPr>
              <w:jc w:val="both"/>
              <w:rPr>
                <w:rFonts w:ascii="GHEA Grapalat" w:hAnsi="GHEA Grapalat"/>
                <w:sz w:val="20"/>
                <w:szCs w:val="20"/>
                <w:lang w:val="hy-AM"/>
              </w:rPr>
            </w:pPr>
            <w:r w:rsidRPr="00714728">
              <w:rPr>
                <w:rFonts w:ascii="GHEA Grapalat" w:hAnsi="GHEA Grapalat"/>
                <w:sz w:val="20"/>
                <w:szCs w:val="20"/>
                <w:lang w:val="hy-AM"/>
              </w:rPr>
              <w:t>ԿԲ-ն, հղում կատարելով ԱՄՀ-ի աշխատանքային փաստաթղթին</w:t>
            </w:r>
            <w:r w:rsidRPr="00714728">
              <w:rPr>
                <w:rStyle w:val="FootnoteReference"/>
                <w:rFonts w:ascii="GHEA Grapalat" w:hAnsi="GHEA Grapalat"/>
                <w:sz w:val="20"/>
                <w:szCs w:val="20"/>
                <w:lang w:val="hy-AM"/>
              </w:rPr>
              <w:footnoteReference w:id="3"/>
            </w:r>
            <w:r w:rsidRPr="00714728">
              <w:rPr>
                <w:rFonts w:ascii="GHEA Grapalat" w:hAnsi="GHEA Grapalat"/>
                <w:sz w:val="20"/>
                <w:szCs w:val="20"/>
                <w:lang w:val="hy-AM"/>
              </w:rPr>
              <w:t xml:space="preserve">, կատարում է սխալ պնդում, թե «Կենտրոնական բանկերի կամ ֆինանսական ծառայությունների ոլորտը կարգավորող և վերահսկող մարմինների դեպքում երկրների հիմնականում մասում արտաքին </w:t>
            </w:r>
            <w:r w:rsidRPr="00714728">
              <w:rPr>
                <w:rFonts w:ascii="GHEA Grapalat" w:hAnsi="GHEA Grapalat"/>
                <w:sz w:val="20"/>
                <w:szCs w:val="20"/>
                <w:lang w:val="hy-AM"/>
              </w:rPr>
              <w:lastRenderedPageBreak/>
              <w:t xml:space="preserve">աուդիտ իրականացվում է ոչ թե Պալատի, այլ անկախ արտաքին աուդիտորի կողմից»։ </w:t>
            </w:r>
            <w:r w:rsidR="00C96906" w:rsidRPr="00714728">
              <w:rPr>
                <w:rFonts w:ascii="GHEA Grapalat" w:hAnsi="GHEA Grapalat"/>
                <w:sz w:val="20"/>
                <w:szCs w:val="20"/>
                <w:lang w:val="hy-AM"/>
              </w:rPr>
              <w:t xml:space="preserve">Նախ, այդ աշխատանքային փաստաթղթի համաձայն, 170 երկրների 26%-ում ԿԲ-ները հաշվեքննվել են ԲՀՄ-ների կողմից։ Սակայն այդ վիճակագրությունը վերաբերելի չէ քննարկվող հայեցակարգային առաջարկության համատեքստում։ Անդրադառնանք, ԱՄՀ-ի աշխատանքային փաստաթղթում կիրառված մեթոդաբանությանը, որի հետևանքով ստացվել են </w:t>
            </w:r>
            <w:r w:rsidR="000A419B" w:rsidRPr="00714728">
              <w:rPr>
                <w:rFonts w:ascii="GHEA Grapalat" w:hAnsi="GHEA Grapalat"/>
                <w:sz w:val="20"/>
                <w:szCs w:val="20"/>
                <w:lang w:val="hy-AM"/>
              </w:rPr>
              <w:t>հիշյալ</w:t>
            </w:r>
            <w:r w:rsidR="00C96906" w:rsidRPr="00714728">
              <w:rPr>
                <w:rFonts w:ascii="GHEA Grapalat" w:hAnsi="GHEA Grapalat"/>
                <w:sz w:val="20"/>
                <w:szCs w:val="20"/>
                <w:lang w:val="hy-AM"/>
              </w:rPr>
              <w:t xml:space="preserve"> արդյունքները։ Աշխատանքային փաստաթղթի հեղինակները, ԿԲ-ների արտաքին աուդիտի ենթարկվելու հարց</w:t>
            </w:r>
            <w:r w:rsidR="00A171DB" w:rsidRPr="00714728">
              <w:rPr>
                <w:rFonts w:ascii="GHEA Grapalat" w:hAnsi="GHEA Grapalat"/>
                <w:sz w:val="20"/>
                <w:szCs w:val="20"/>
                <w:lang w:val="hy-AM"/>
              </w:rPr>
              <w:t>ն ուսումնասիրելիս օգտագործել են երկու աղբյուր՝ ԿԲ-ների մասին ազգային օրենքները, ինչպես նաև ԿԲ-ների կայք-</w:t>
            </w:r>
            <w:r w:rsidR="000A419B" w:rsidRPr="00714728">
              <w:rPr>
                <w:rFonts w:ascii="GHEA Grapalat" w:hAnsi="GHEA Grapalat"/>
                <w:sz w:val="20"/>
                <w:szCs w:val="20"/>
                <w:lang w:val="hy-AM"/>
              </w:rPr>
              <w:t>էջ</w:t>
            </w:r>
            <w:r w:rsidR="00A171DB" w:rsidRPr="00714728">
              <w:rPr>
                <w:rFonts w:ascii="GHEA Grapalat" w:hAnsi="GHEA Grapalat"/>
                <w:sz w:val="20"/>
                <w:szCs w:val="20"/>
                <w:lang w:val="hy-AM"/>
              </w:rPr>
              <w:t xml:space="preserve">երը և դրանցում հրապարակված աուդիտորական կարծիքները։ Ակնհայտորեն, ԲՀՄ-ների մանդատի մասին </w:t>
            </w:r>
            <w:r w:rsidR="000A419B" w:rsidRPr="00714728">
              <w:rPr>
                <w:rFonts w:ascii="GHEA Grapalat" w:hAnsi="GHEA Grapalat"/>
                <w:sz w:val="20"/>
                <w:szCs w:val="20"/>
                <w:lang w:val="hy-AM"/>
              </w:rPr>
              <w:t xml:space="preserve">լիարժեք </w:t>
            </w:r>
            <w:r w:rsidR="00A171DB" w:rsidRPr="00714728">
              <w:rPr>
                <w:rFonts w:ascii="GHEA Grapalat" w:hAnsi="GHEA Grapalat"/>
                <w:sz w:val="20"/>
                <w:szCs w:val="20"/>
                <w:lang w:val="hy-AM"/>
              </w:rPr>
              <w:t xml:space="preserve">դատողություն հնարավոր չէ կատարել նշված աղբյուրների հիման վրա։ Վերջինս հնարավոր կլիներ միայն ԲՀՄ-ների մասին օրենքների և ԲՀՄ-ների կայքերում հրապարակված աուդիտորական հաշվետվությունների ուսումնասիրման հիման վրա, ինչը ԱՄՀ-ի աշխատանքային փաստաթղթի հեղինակները չեն իրականացրել։ Ավելին, նշված հետազոտությունում կիրառված մեթոդաբանությունը ցույց է տալիս, որ վիճակագրությունը գեներացվել է </w:t>
            </w:r>
            <w:r w:rsidR="00B44FFD">
              <w:rPr>
                <w:rFonts w:ascii="GHEA Grapalat" w:hAnsi="GHEA Grapalat"/>
                <w:sz w:val="20"/>
                <w:szCs w:val="20"/>
                <w:lang w:val="en-US"/>
              </w:rPr>
              <w:t xml:space="preserve">նաև </w:t>
            </w:r>
            <w:r w:rsidR="00A171DB" w:rsidRPr="00714728">
              <w:rPr>
                <w:rFonts w:ascii="GHEA Grapalat" w:hAnsi="GHEA Grapalat"/>
                <w:sz w:val="20"/>
                <w:szCs w:val="20"/>
                <w:lang w:val="hy-AM"/>
              </w:rPr>
              <w:t xml:space="preserve">ԿԲ-ների կայք-էջերում հրապարակված ԿԲ-ների ֆինանսական հաշվետվություններին կից ներկայացվող աուդիտորական կարծիքները ստորագրող սուբյեկտի հիման վրա։ Մինչդեռ, </w:t>
            </w:r>
            <w:r w:rsidR="00650E02" w:rsidRPr="00714728">
              <w:rPr>
                <w:rFonts w:ascii="GHEA Grapalat" w:hAnsi="GHEA Grapalat"/>
                <w:sz w:val="20"/>
                <w:szCs w:val="20"/>
                <w:lang w:val="hy-AM"/>
              </w:rPr>
              <w:t>ԲՀՄ-ները չեն իրականացնում միայն ֆինանսական աուդիտ, այլև՝ կատարողականի և համ</w:t>
            </w:r>
            <w:r w:rsidR="00F5336D">
              <w:rPr>
                <w:rFonts w:ascii="GHEA Grapalat" w:hAnsi="GHEA Grapalat"/>
                <w:sz w:val="20"/>
                <w:szCs w:val="20"/>
                <w:lang w:val="en-US"/>
              </w:rPr>
              <w:t>ա</w:t>
            </w:r>
            <w:r w:rsidR="00650E02" w:rsidRPr="00714728">
              <w:rPr>
                <w:rFonts w:ascii="GHEA Grapalat" w:hAnsi="GHEA Grapalat"/>
                <w:sz w:val="20"/>
                <w:szCs w:val="20"/>
                <w:lang w:val="hy-AM"/>
              </w:rPr>
              <w:t>պատասխանության, որոնց գծով աուդիտորական հաշվետվությունները չեն հրապարակվում ԿԲ կայքերում, ֆին</w:t>
            </w:r>
            <w:r w:rsidR="00F5336D">
              <w:rPr>
                <w:rFonts w:ascii="GHEA Grapalat" w:hAnsi="GHEA Grapalat"/>
                <w:sz w:val="20"/>
                <w:szCs w:val="20"/>
                <w:lang w:val="en-US"/>
              </w:rPr>
              <w:t xml:space="preserve">անսական </w:t>
            </w:r>
            <w:r w:rsidR="00650E02" w:rsidRPr="00714728">
              <w:rPr>
                <w:rFonts w:ascii="GHEA Grapalat" w:hAnsi="GHEA Grapalat"/>
                <w:sz w:val="20"/>
                <w:szCs w:val="20"/>
                <w:lang w:val="hy-AM"/>
              </w:rPr>
              <w:t xml:space="preserve">հաշվետվություններին կից։ Հավելենք նաև, որ ԲՀՄ-ների մանդատի մասին հնարավոր չէ պատկերացում կազմել տվյալ տարում հրապարակված աուդիտորական հաշվետվությունների հիման վրա։ Հաշվեքննություններն իրականացվում են ռիսկերի վրա հիմնված մեթոդական մոտեցմամբ, ինչը կարող է նշանակել ԲՀՄ-ի մանդատի շրջանակներում գտնվող հարյուրավոր հաշվեքննության օբյեկտների մեծամասնության՝ տվյալ տարվա ընթացքում չհաշվեքննում։ </w:t>
            </w:r>
          </w:p>
          <w:p w14:paraId="48D03172" w14:textId="77777777" w:rsidR="00461B62" w:rsidRPr="00714728" w:rsidRDefault="00461B62" w:rsidP="00224100">
            <w:pPr>
              <w:rPr>
                <w:rFonts w:ascii="GHEA Grapalat" w:eastAsia="Times New Roman" w:hAnsi="GHEA Grapalat" w:cs="Times New Roman"/>
                <w:color w:val="000000"/>
                <w:sz w:val="20"/>
                <w:szCs w:val="20"/>
                <w:lang w:val="hy-AM" w:eastAsia="ru-RU"/>
              </w:rPr>
            </w:pPr>
          </w:p>
          <w:p w14:paraId="5BDA499C" w14:textId="2C463BCE" w:rsidR="00461B62" w:rsidRPr="00714728" w:rsidRDefault="00D24B87" w:rsidP="00D24B87">
            <w:pPr>
              <w:jc w:val="both"/>
              <w:rPr>
                <w:rFonts w:ascii="GHEA Grapalat" w:eastAsia="Times New Roman" w:hAnsi="GHEA Grapalat" w:cs="Times New Roman"/>
                <w:color w:val="000000"/>
                <w:sz w:val="20"/>
                <w:szCs w:val="20"/>
                <w:lang w:val="hy-AM" w:eastAsia="ru-RU"/>
              </w:rPr>
            </w:pPr>
            <w:r w:rsidRPr="00714728">
              <w:rPr>
                <w:rFonts w:ascii="GHEA Grapalat" w:hAnsi="GHEA Grapalat"/>
                <w:sz w:val="20"/>
                <w:szCs w:val="20"/>
                <w:lang w:val="hy-AM"/>
              </w:rPr>
              <w:t xml:space="preserve">ԿԲ-ի պնդումը, որ «չկա միջազգային ստանդարտ առ այն, որ Պալատները պետք է հաշվեքննեն կենտրոնական բանկերին» </w:t>
            </w:r>
            <w:r w:rsidRPr="00714728">
              <w:rPr>
                <w:rFonts w:ascii="GHEA Grapalat" w:hAnsi="GHEA Grapalat"/>
                <w:sz w:val="20"/>
                <w:szCs w:val="20"/>
                <w:lang w:val="hy-AM"/>
              </w:rPr>
              <w:lastRenderedPageBreak/>
              <w:t xml:space="preserve">ընդունելի չէ։ Նախ, որևէ միջազգային </w:t>
            </w:r>
            <w:r w:rsidR="00F5336D">
              <w:rPr>
                <w:rFonts w:ascii="GHEA Grapalat" w:hAnsi="GHEA Grapalat"/>
                <w:sz w:val="20"/>
                <w:szCs w:val="20"/>
                <w:lang w:val="hy-AM"/>
              </w:rPr>
              <w:t>ստանդարտում</w:t>
            </w:r>
            <w:r w:rsidRPr="00714728">
              <w:rPr>
                <w:rFonts w:ascii="GHEA Grapalat" w:hAnsi="GHEA Grapalat"/>
                <w:sz w:val="20"/>
                <w:szCs w:val="20"/>
                <w:lang w:val="hy-AM"/>
              </w:rPr>
              <w:t xml:space="preserve"> հակառակ պնդումն էլ առկա չէ, որ ԲՀՄ-ները չպետք է հաշվեքննեն ԿԲ-ներին։ Ավելին</w:t>
            </w:r>
            <w:r w:rsidR="00E57F1C" w:rsidRPr="00714728">
              <w:rPr>
                <w:rFonts w:ascii="GHEA Grapalat" w:hAnsi="GHEA Grapalat"/>
                <w:sz w:val="20"/>
                <w:szCs w:val="20"/>
                <w:lang w:val="hy-AM"/>
              </w:rPr>
              <w:t>,</w:t>
            </w:r>
            <w:r w:rsidRPr="00714728">
              <w:rPr>
                <w:rFonts w:ascii="GHEA Grapalat" w:hAnsi="GHEA Grapalat"/>
                <w:sz w:val="20"/>
                <w:szCs w:val="20"/>
                <w:lang w:val="hy-AM"/>
              </w:rPr>
              <w:t xml:space="preserve"> աշխարհի տասնյակ, այդ թվում՝ զարգացման բարձր մակարդակ ունեցող </w:t>
            </w:r>
            <w:r w:rsidR="00F5336D">
              <w:rPr>
                <w:rFonts w:ascii="GHEA Grapalat" w:hAnsi="GHEA Grapalat"/>
                <w:sz w:val="20"/>
                <w:szCs w:val="20"/>
                <w:lang w:val="hy-AM"/>
              </w:rPr>
              <w:t>երկրներում</w:t>
            </w:r>
            <w:r w:rsidRPr="00714728">
              <w:rPr>
                <w:rFonts w:ascii="GHEA Grapalat" w:hAnsi="GHEA Grapalat"/>
                <w:sz w:val="20"/>
                <w:szCs w:val="20"/>
                <w:lang w:val="hy-AM"/>
              </w:rPr>
              <w:t xml:space="preserve"> դա բնականոն պրակտիկա է։ </w:t>
            </w:r>
            <w:r w:rsidR="00E57F1C" w:rsidRPr="00714728">
              <w:rPr>
                <w:rFonts w:ascii="GHEA Grapalat" w:hAnsi="GHEA Grapalat"/>
                <w:sz w:val="20"/>
                <w:szCs w:val="20"/>
                <w:lang w:val="hy-AM"/>
              </w:rPr>
              <w:t>Մյուս կողմից, ի</w:t>
            </w:r>
            <w:r w:rsidRPr="00714728">
              <w:rPr>
                <w:rFonts w:ascii="GHEA Grapalat" w:hAnsi="GHEA Grapalat"/>
                <w:sz w:val="20"/>
                <w:szCs w:val="20"/>
                <w:lang w:val="hy-AM"/>
              </w:rPr>
              <w:t xml:space="preserve">նչպես նշված է հայեցակարգում, </w:t>
            </w:r>
            <w:r w:rsidR="00E57F1C" w:rsidRPr="00714728">
              <w:rPr>
                <w:rFonts w:ascii="GHEA Grapalat" w:hAnsi="GHEA Grapalat"/>
                <w:sz w:val="20"/>
                <w:szCs w:val="20"/>
                <w:lang w:val="hy-AM"/>
              </w:rPr>
              <w:t>«</w:t>
            </w:r>
            <w:r w:rsidRPr="00714728">
              <w:rPr>
                <w:rFonts w:ascii="GHEA Grapalat" w:hAnsi="GHEA Grapalat"/>
                <w:sz w:val="20"/>
                <w:szCs w:val="20"/>
                <w:lang w:val="hy-AM"/>
              </w:rPr>
              <w:t xml:space="preserve">NTOSAI-P-1-Լիմայի հռչակագիր» ստանդարտում հստակ արձանագրված է, որ </w:t>
            </w:r>
            <w:r w:rsidRPr="00714728">
              <w:rPr>
                <w:rFonts w:ascii="GHEA Grapalat" w:eastAsia="Times New Roman" w:hAnsi="GHEA Grapalat" w:cs="Times New Roman"/>
                <w:color w:val="000000"/>
                <w:sz w:val="20"/>
                <w:szCs w:val="20"/>
                <w:lang w:val="hy-AM" w:eastAsia="ru-RU"/>
              </w:rPr>
              <w:t xml:space="preserve">«Հանրային ֆինանսներին առնչվող </w:t>
            </w:r>
            <w:r w:rsidRPr="00B44FFD">
              <w:rPr>
                <w:rFonts w:ascii="GHEA Grapalat" w:eastAsia="Times New Roman" w:hAnsi="GHEA Grapalat" w:cs="Times New Roman"/>
                <w:i/>
                <w:color w:val="000000"/>
                <w:sz w:val="20"/>
                <w:szCs w:val="20"/>
                <w:lang w:val="hy-AM" w:eastAsia="ru-RU"/>
              </w:rPr>
              <w:t>բոլոր</w:t>
            </w:r>
            <w:r w:rsidRPr="00714728">
              <w:rPr>
                <w:rFonts w:ascii="GHEA Grapalat" w:eastAsia="Times New Roman" w:hAnsi="GHEA Grapalat" w:cs="Times New Roman"/>
                <w:color w:val="000000"/>
                <w:sz w:val="20"/>
                <w:szCs w:val="20"/>
                <w:lang w:val="hy-AM" w:eastAsia="ru-RU"/>
              </w:rPr>
              <w:t xml:space="preserve"> գործառնությունները ենթակա են հաշվեքննության՝ </w:t>
            </w:r>
            <w:r w:rsidRPr="00B44FFD">
              <w:rPr>
                <w:rFonts w:ascii="GHEA Grapalat" w:eastAsia="Times New Roman" w:hAnsi="GHEA Grapalat" w:cs="Times New Roman"/>
                <w:i/>
                <w:color w:val="000000"/>
                <w:sz w:val="20"/>
                <w:szCs w:val="20"/>
                <w:lang w:val="hy-AM" w:eastAsia="ru-RU"/>
              </w:rPr>
              <w:t>անկախ</w:t>
            </w:r>
            <w:r w:rsidRPr="00714728">
              <w:rPr>
                <w:rFonts w:ascii="GHEA Grapalat" w:eastAsia="Times New Roman" w:hAnsi="GHEA Grapalat" w:cs="Times New Roman"/>
                <w:color w:val="000000"/>
                <w:sz w:val="20"/>
                <w:szCs w:val="20"/>
                <w:lang w:val="hy-AM" w:eastAsia="ru-RU"/>
              </w:rPr>
              <w:t xml:space="preserve"> պետական և/կամ համայնքային բյուջեներում դրանց արտացոլված լինելու հանգամանքից կամ պետական և/կամ համայնքային բյուջեների վրա ազդեցություն ունենալու եղանակից»: </w:t>
            </w:r>
          </w:p>
          <w:p w14:paraId="18CB6C9F" w14:textId="77777777" w:rsidR="00E57F1C" w:rsidRPr="00714728" w:rsidRDefault="00E57F1C" w:rsidP="00D24B87">
            <w:pPr>
              <w:jc w:val="both"/>
              <w:rPr>
                <w:rFonts w:ascii="GHEA Grapalat" w:eastAsia="Times New Roman" w:hAnsi="GHEA Grapalat" w:cs="Times New Roman"/>
                <w:color w:val="000000"/>
                <w:sz w:val="20"/>
                <w:szCs w:val="20"/>
                <w:lang w:val="hy-AM" w:eastAsia="ru-RU"/>
              </w:rPr>
            </w:pPr>
          </w:p>
          <w:p w14:paraId="0D80BB6F" w14:textId="77777777" w:rsidR="00E57F1C" w:rsidRPr="00714728" w:rsidRDefault="00E57F1C" w:rsidP="00D24B87">
            <w:pPr>
              <w:jc w:val="both"/>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ՍԻԳՄԱ ծրագրի առաջարկությունների մասով ԿԲ դիտարկումները ընդունելի չեն, քանի որ դրանք ոչ թե մասնավոր փորձագետի առաջարկություններ են, այլ ՏՀԶԿ և ԵՄ կողմից համատեղ ձևավորված ՍԻԳՄԱ ծրագրի պաշտոնական առաջարկությունները, որոնք բոլորը հիմնավորված են ՍԻԳՄԱ-ի զեկույցում։</w:t>
            </w:r>
          </w:p>
          <w:p w14:paraId="7ADAC3E3" w14:textId="77777777" w:rsidR="00E57F1C" w:rsidRPr="00714728" w:rsidRDefault="00E57F1C" w:rsidP="00D24B87">
            <w:pPr>
              <w:jc w:val="both"/>
              <w:rPr>
                <w:rFonts w:ascii="GHEA Grapalat" w:eastAsia="Times New Roman" w:hAnsi="GHEA Grapalat" w:cs="Times New Roman"/>
                <w:color w:val="000000"/>
                <w:sz w:val="20"/>
                <w:szCs w:val="20"/>
                <w:lang w:val="hy-AM" w:eastAsia="ru-RU"/>
              </w:rPr>
            </w:pPr>
          </w:p>
          <w:p w14:paraId="109D525A" w14:textId="77777777" w:rsidR="00E57F1C" w:rsidRPr="00714728" w:rsidRDefault="00E57F1C" w:rsidP="00D24B87">
            <w:pPr>
              <w:jc w:val="both"/>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ՀՊ-ի վարկանիշի վրա</w:t>
            </w:r>
            <w:r w:rsidR="000A7E74" w:rsidRPr="00714728">
              <w:rPr>
                <w:rFonts w:ascii="GHEA Grapalat" w:eastAsia="Times New Roman" w:hAnsi="GHEA Grapalat" w:cs="Times New Roman"/>
                <w:color w:val="000000"/>
                <w:sz w:val="20"/>
                <w:szCs w:val="20"/>
                <w:lang w:val="hy-AM" w:eastAsia="ru-RU"/>
              </w:rPr>
              <w:t>, ձևավորված INTOSAI IDI SAI PMF գնահատման արդյունքում, ՀՊ մանդատի գնահատականը նվազում է ԿԲ-ի չհաշվեքննման հետևանքով։ PMF գնահատման զեկույցը հրապարակային փաստաթուղթ չէ և չի կարող տարածվել։ Այնուհանդերձ, դրա մեթոդաբանությունը հասանելի է առցանց և դրան ծանոթանալով և օբյեկտիվ մոտեցման պարագայում կարելի է հանգել նույն արդյունքին։</w:t>
            </w:r>
          </w:p>
          <w:p w14:paraId="34256E69" w14:textId="77777777" w:rsidR="000A7E74" w:rsidRPr="00714728" w:rsidRDefault="000A7E74" w:rsidP="00D24B87">
            <w:pPr>
              <w:jc w:val="both"/>
              <w:rPr>
                <w:rFonts w:ascii="GHEA Grapalat" w:eastAsia="Times New Roman" w:hAnsi="GHEA Grapalat" w:cs="Times New Roman"/>
                <w:color w:val="000000"/>
                <w:sz w:val="20"/>
                <w:szCs w:val="20"/>
                <w:lang w:val="hy-AM" w:eastAsia="ru-RU"/>
              </w:rPr>
            </w:pPr>
          </w:p>
          <w:p w14:paraId="3019DC9A" w14:textId="70124F3D" w:rsidR="000A7E74" w:rsidRPr="00714728" w:rsidRDefault="000A7E74" w:rsidP="00D24B87">
            <w:pPr>
              <w:jc w:val="both"/>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 xml:space="preserve">Երկրների թիվը, որտեղ ԲՀՄ-ն հաշվեքննում է ԿԲ-ին ամենևին սահմանափակ չէ և ներառում է, օրինակ՝ ԱՄՆ-ն, Մեծ Բրիտանիան, Գերմանիան, </w:t>
            </w:r>
            <w:r w:rsidR="00B44FFD">
              <w:rPr>
                <w:rFonts w:ascii="GHEA Grapalat" w:eastAsia="Times New Roman" w:hAnsi="GHEA Grapalat" w:cs="Times New Roman"/>
                <w:color w:val="000000"/>
                <w:sz w:val="20"/>
                <w:szCs w:val="20"/>
                <w:lang w:val="en-US" w:eastAsia="ru-RU"/>
              </w:rPr>
              <w:t>կենտրոնական և արևելյան Եվրոպայի</w:t>
            </w:r>
            <w:r w:rsidR="00B0310D" w:rsidRPr="00714728">
              <w:rPr>
                <w:rFonts w:ascii="GHEA Grapalat" w:eastAsia="Times New Roman" w:hAnsi="GHEA Grapalat" w:cs="Times New Roman"/>
                <w:color w:val="000000"/>
                <w:sz w:val="20"/>
                <w:szCs w:val="20"/>
                <w:lang w:val="hy-AM" w:eastAsia="ru-RU"/>
              </w:rPr>
              <w:t xml:space="preserve"> երկրների մեծամասնությունը (օրինակ՝ Բուլղարիա, Ռումինիա, Հունգարիա, Սերբիա, Լիտվա, Չեխիա), ԵԱՏՄ-անդամ գրեթե բոլոր երկ</w:t>
            </w:r>
            <w:r w:rsidR="00F5336D">
              <w:rPr>
                <w:rFonts w:ascii="GHEA Grapalat" w:eastAsia="Times New Roman" w:hAnsi="GHEA Grapalat" w:cs="Times New Roman"/>
                <w:color w:val="000000"/>
                <w:sz w:val="20"/>
                <w:szCs w:val="20"/>
                <w:lang w:val="en-US" w:eastAsia="ru-RU"/>
              </w:rPr>
              <w:t>ր</w:t>
            </w:r>
            <w:r w:rsidR="00B0310D" w:rsidRPr="00714728">
              <w:rPr>
                <w:rFonts w:ascii="GHEA Grapalat" w:eastAsia="Times New Roman" w:hAnsi="GHEA Grapalat" w:cs="Times New Roman"/>
                <w:color w:val="000000"/>
                <w:sz w:val="20"/>
                <w:szCs w:val="20"/>
                <w:lang w:val="hy-AM" w:eastAsia="ru-RU"/>
              </w:rPr>
              <w:t>ները, հարևան Վրաստանը և այլն։ Ինչպես վերը նշվեց, մեջբերվող «70 տոկոս»-ը չի կարող հանդիսանալ, որպես ԲՀՄ-ի մանդատին վերաբերելի ցուցանիշ։</w:t>
            </w:r>
          </w:p>
          <w:p w14:paraId="4D089B37" w14:textId="2135901D" w:rsidR="00B0310D" w:rsidRPr="00714728" w:rsidRDefault="00B0310D" w:rsidP="00D24B87">
            <w:pPr>
              <w:jc w:val="both"/>
              <w:rPr>
                <w:rFonts w:ascii="GHEA Grapalat" w:eastAsia="Times New Roman" w:hAnsi="GHEA Grapalat" w:cs="Times New Roman"/>
                <w:color w:val="000000"/>
                <w:sz w:val="20"/>
                <w:szCs w:val="20"/>
                <w:lang w:val="hy-AM" w:eastAsia="ru-RU"/>
              </w:rPr>
            </w:pPr>
          </w:p>
          <w:p w14:paraId="1EE66A40" w14:textId="6B4E4C74" w:rsidR="00B0310D" w:rsidRPr="00714728" w:rsidRDefault="00B0310D" w:rsidP="00D24B87">
            <w:pPr>
              <w:jc w:val="both"/>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ԿԲ-ի առաջարկությունը՝ «</w:t>
            </w:r>
            <w:r w:rsidRPr="00714728">
              <w:rPr>
                <w:rFonts w:ascii="GHEA Grapalat" w:hAnsi="GHEA Grapalat" w:cs="Sylfaen"/>
                <w:sz w:val="20"/>
                <w:szCs w:val="20"/>
                <w:lang w:val="hy-AM"/>
              </w:rPr>
              <w:t>Որևէ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երկրի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փորձի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վրա</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հղում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անելիս</w:t>
            </w:r>
            <w:r w:rsidRPr="00714728">
              <w:rPr>
                <w:rFonts w:ascii="GHEA Grapalat" w:hAnsi="GHEA Grapalat"/>
                <w:sz w:val="20"/>
                <w:szCs w:val="20"/>
                <w:lang w:val="hy-AM"/>
              </w:rPr>
              <w:t xml:space="preserve">, </w:t>
            </w:r>
            <w:r w:rsidRPr="00714728">
              <w:rPr>
                <w:rFonts w:ascii="GHEA Grapalat" w:hAnsi="GHEA Grapalat" w:cs="Sylfaen"/>
                <w:sz w:val="20"/>
                <w:szCs w:val="20"/>
                <w:lang w:val="hy-AM"/>
              </w:rPr>
              <w:lastRenderedPageBreak/>
              <w:t>պետք</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նախ</w:t>
            </w:r>
            <w:r w:rsidRPr="00714728">
              <w:rPr>
                <w:rFonts w:ascii="GHEA Grapalat" w:hAnsi="GHEA Grapalat"/>
                <w:sz w:val="20"/>
                <w:szCs w:val="20"/>
                <w:lang w:val="hy-AM"/>
              </w:rPr>
              <w:t xml:space="preserve"> </w:t>
            </w:r>
            <w:r w:rsidRPr="00714728">
              <w:rPr>
                <w:rFonts w:ascii="GHEA Grapalat" w:hAnsi="GHEA Grapalat" w:cs="Sylfaen"/>
                <w:sz w:val="20"/>
                <w:szCs w:val="20"/>
                <w:lang w:val="hy-AM"/>
              </w:rPr>
              <w:t>և</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առաջ</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հավաստիանալ</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որ</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այդ</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երկրի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հանրային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իշխանության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համակարգը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Պալատի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և</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Կենտրոնական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բանկի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մանդատները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ձևավորման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սկզբունքները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համապատասխանում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են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Հայաստանի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Հանրապետության</w:t>
            </w:r>
            <w:r w:rsidRPr="00714728">
              <w:rPr>
                <w:rFonts w:ascii="GHEA Grapalat" w:hAnsi="GHEA Grapalat"/>
                <w:sz w:val="20"/>
                <w:szCs w:val="20"/>
                <w:lang w:val="hy-AM"/>
              </w:rPr>
              <w:t xml:space="preserve"> </w:t>
            </w:r>
            <w:r w:rsidRPr="00714728">
              <w:rPr>
                <w:rFonts w:ascii="GHEA Grapalat" w:hAnsi="GHEA Grapalat" w:cs="Sylfaen"/>
                <w:b/>
                <w:bCs/>
                <w:sz w:val="20"/>
                <w:szCs w:val="20"/>
                <w:lang w:val="hy-AM"/>
              </w:rPr>
              <w:t>նույն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 xml:space="preserve">կարգավորումներին» </w:t>
            </w:r>
            <w:r w:rsidR="00230E82" w:rsidRPr="00714728">
              <w:rPr>
                <w:rFonts w:ascii="GHEA Grapalat" w:hAnsi="GHEA Grapalat" w:cs="Sylfaen"/>
                <w:sz w:val="20"/>
                <w:szCs w:val="20"/>
                <w:lang w:val="hy-AM"/>
              </w:rPr>
              <w:t>նշանակում է առհասարակ բացառել միջազգային փորձի կիրառությունը ազգային օրենսդրության բարելավման հարց</w:t>
            </w:r>
            <w:r w:rsidR="000A419B" w:rsidRPr="00714728">
              <w:rPr>
                <w:rFonts w:ascii="GHEA Grapalat" w:hAnsi="GHEA Grapalat" w:cs="Sylfaen"/>
                <w:sz w:val="20"/>
                <w:szCs w:val="20"/>
                <w:lang w:val="hy-AM"/>
              </w:rPr>
              <w:t>եր</w:t>
            </w:r>
            <w:r w:rsidR="00230E82" w:rsidRPr="00714728">
              <w:rPr>
                <w:rFonts w:ascii="GHEA Grapalat" w:hAnsi="GHEA Grapalat" w:cs="Sylfaen"/>
                <w:sz w:val="20"/>
                <w:szCs w:val="20"/>
                <w:lang w:val="hy-AM"/>
              </w:rPr>
              <w:t>ում, քանի որ դժվար է պատկերացնել նշված բոլոր ոլորտներում աշխարհի որևէ այլ երկրի կարգավորումն</w:t>
            </w:r>
            <w:r w:rsidR="0083197F" w:rsidRPr="00714728">
              <w:rPr>
                <w:rFonts w:ascii="GHEA Grapalat" w:hAnsi="GHEA Grapalat" w:cs="Sylfaen"/>
                <w:sz w:val="20"/>
                <w:szCs w:val="20"/>
                <w:lang w:val="hy-AM"/>
              </w:rPr>
              <w:t>ե</w:t>
            </w:r>
            <w:r w:rsidR="00230E82" w:rsidRPr="00714728">
              <w:rPr>
                <w:rFonts w:ascii="GHEA Grapalat" w:hAnsi="GHEA Grapalat" w:cs="Sylfaen"/>
                <w:sz w:val="20"/>
                <w:szCs w:val="20"/>
                <w:lang w:val="hy-AM"/>
              </w:rPr>
              <w:t>րի նույնը լինելը ՀՀ կարգավորումն</w:t>
            </w:r>
            <w:r w:rsidR="00F5336D">
              <w:rPr>
                <w:rFonts w:ascii="GHEA Grapalat" w:hAnsi="GHEA Grapalat" w:cs="Sylfaen"/>
                <w:sz w:val="20"/>
                <w:szCs w:val="20"/>
                <w:lang w:val="en-US"/>
              </w:rPr>
              <w:t>ե</w:t>
            </w:r>
            <w:r w:rsidR="00230E82" w:rsidRPr="00714728">
              <w:rPr>
                <w:rFonts w:ascii="GHEA Grapalat" w:hAnsi="GHEA Grapalat" w:cs="Sylfaen"/>
                <w:sz w:val="20"/>
                <w:szCs w:val="20"/>
                <w:lang w:val="hy-AM"/>
              </w:rPr>
              <w:t xml:space="preserve">րի հետ։ ՄԲ օրինակի վերաբերյալ ԿԲ-ն որևէ բովանդակային հակափաստարկ չի ներկայացրել, այլ, շեշտադրելով ԲՀՄ մանդատի տեսանկյունից երկրորդական հարցեր, փորձ է կատարել հիմնավորել ՄԲ օրինակի ոչ կիրառելիությունը։ Մինչդեռ, ՄԲ ԲՀՄ-ի (National Audit Office) կայքում հրապարակված ԿԲ-ի կատարողականի աուդիտի հաշվետվություններից ակնհայտ է դառնում, որ ՄԲ ԲՀՄ-ն հաշվեքննել է </w:t>
            </w:r>
            <w:r w:rsidR="000A218C" w:rsidRPr="00714728">
              <w:rPr>
                <w:rFonts w:ascii="GHEA Grapalat" w:hAnsi="GHEA Grapalat" w:cs="Sylfaen"/>
                <w:sz w:val="20"/>
                <w:szCs w:val="20"/>
                <w:lang w:val="hy-AM"/>
              </w:rPr>
              <w:t xml:space="preserve">Անգլիայի բանկի գործունեության համապատասխանությունը տնտեսման, ծախսային և նպատակային արդյունավետության սկզբունքներին, իսկ աուդիտի արդյունքները ողջունվել են Անգլիայի բանկի կողմից։ Այս </w:t>
            </w:r>
            <w:r w:rsidR="00F5336D">
              <w:rPr>
                <w:rFonts w:ascii="GHEA Grapalat" w:hAnsi="GHEA Grapalat" w:cs="Sylfaen"/>
                <w:sz w:val="20"/>
                <w:szCs w:val="20"/>
                <w:lang w:val="hy-AM"/>
              </w:rPr>
              <w:t>համատեքստում</w:t>
            </w:r>
            <w:r w:rsidR="000A218C" w:rsidRPr="00714728">
              <w:rPr>
                <w:rFonts w:ascii="GHEA Grapalat" w:hAnsi="GHEA Grapalat" w:cs="Sylfaen"/>
                <w:sz w:val="20"/>
                <w:szCs w:val="20"/>
                <w:lang w:val="hy-AM"/>
              </w:rPr>
              <w:t xml:space="preserve"> որևէ նշանակություն չունի, որ Անգլիայի բանկի խորհուրդը Կառավարության կողմից է նշանակվում։ Ավելին, հարկ է նկատել, որ ՄԲ կառավարման համակարգն ունի </w:t>
            </w:r>
            <w:r w:rsidR="0083197F" w:rsidRPr="00714728">
              <w:rPr>
                <w:rFonts w:ascii="GHEA Grapalat" w:hAnsi="GHEA Grapalat" w:cs="Sylfaen"/>
                <w:sz w:val="20"/>
                <w:szCs w:val="20"/>
                <w:lang w:val="hy-AM"/>
              </w:rPr>
              <w:t>մեկ այլ</w:t>
            </w:r>
            <w:r w:rsidR="000A218C" w:rsidRPr="00714728">
              <w:rPr>
                <w:rFonts w:ascii="GHEA Grapalat" w:hAnsi="GHEA Grapalat" w:cs="Sylfaen"/>
                <w:sz w:val="20"/>
                <w:szCs w:val="20"/>
                <w:lang w:val="hy-AM"/>
              </w:rPr>
              <w:t xml:space="preserve"> առանձնահատկություն</w:t>
            </w:r>
            <w:r w:rsidR="0083197F" w:rsidRPr="00714728">
              <w:rPr>
                <w:rFonts w:ascii="GHEA Grapalat" w:hAnsi="GHEA Grapalat" w:cs="Sylfaen"/>
                <w:sz w:val="20"/>
                <w:szCs w:val="20"/>
                <w:lang w:val="hy-AM"/>
              </w:rPr>
              <w:t xml:space="preserve"> ևս</w:t>
            </w:r>
            <w:r w:rsidR="000A218C" w:rsidRPr="00714728">
              <w:rPr>
                <w:rFonts w:ascii="GHEA Grapalat" w:hAnsi="GHEA Grapalat" w:cs="Sylfaen"/>
                <w:sz w:val="20"/>
                <w:szCs w:val="20"/>
                <w:lang w:val="hy-AM"/>
              </w:rPr>
              <w:t>, այն է</w:t>
            </w:r>
            <w:r w:rsidR="0083197F" w:rsidRPr="00714728">
              <w:rPr>
                <w:rFonts w:ascii="GHEA Grapalat" w:hAnsi="GHEA Grapalat" w:cs="Sylfaen"/>
                <w:sz w:val="20"/>
                <w:szCs w:val="20"/>
                <w:lang w:val="hy-AM"/>
              </w:rPr>
              <w:t>՝</w:t>
            </w:r>
            <w:r w:rsidR="000A218C" w:rsidRPr="00714728">
              <w:rPr>
                <w:rFonts w:ascii="GHEA Grapalat" w:hAnsi="GHEA Grapalat" w:cs="Sylfaen"/>
                <w:sz w:val="20"/>
                <w:szCs w:val="20"/>
                <w:lang w:val="hy-AM"/>
              </w:rPr>
              <w:t xml:space="preserve"> ՄԲ կառավարության անդամները միաժամանակ նաև օրենսդրի անդամներ են։</w:t>
            </w:r>
          </w:p>
          <w:p w14:paraId="51854934" w14:textId="77777777" w:rsidR="00B0310D" w:rsidRPr="00714728" w:rsidRDefault="00B0310D" w:rsidP="00D24B87">
            <w:pPr>
              <w:jc w:val="both"/>
              <w:rPr>
                <w:rFonts w:ascii="GHEA Grapalat" w:eastAsia="Times New Roman" w:hAnsi="GHEA Grapalat" w:cs="Times New Roman"/>
                <w:color w:val="000000"/>
                <w:sz w:val="20"/>
                <w:szCs w:val="20"/>
                <w:lang w:val="hy-AM" w:eastAsia="ru-RU"/>
              </w:rPr>
            </w:pPr>
          </w:p>
          <w:p w14:paraId="2635D3E8" w14:textId="2C28BF74" w:rsidR="000A218C" w:rsidRPr="00714728" w:rsidRDefault="000A218C" w:rsidP="00D24B87">
            <w:pPr>
              <w:jc w:val="both"/>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ԿԲ-ի այն նկատառման առնչությամբ, որ «այդ երկրներում, Պալատները հաշվեքննում են կենտրոնական բանկերի գործունեությունը պետական բյուջեի հետ գործարքների, հանրային ակտիվների օգտագործման մասով, որը մեր դեպքում ևս կիրառելի չէ, քանի որ ՀՀ կենտրոնական բանկն այդպիսի գործունեություն օ</w:t>
            </w:r>
            <w:r w:rsidR="00B44FFD">
              <w:rPr>
                <w:rFonts w:ascii="GHEA Grapalat" w:eastAsia="Times New Roman" w:hAnsi="GHEA Grapalat" w:cs="Times New Roman"/>
                <w:color w:val="000000"/>
                <w:sz w:val="20"/>
                <w:szCs w:val="20"/>
                <w:lang w:val="hy-AM" w:eastAsia="ru-RU"/>
              </w:rPr>
              <w:t>րենքով իրավասու չէ իրականացնել»</w:t>
            </w:r>
            <w:r w:rsidRPr="00714728">
              <w:rPr>
                <w:rFonts w:ascii="GHEA Grapalat" w:eastAsia="Times New Roman" w:hAnsi="GHEA Grapalat" w:cs="Times New Roman"/>
                <w:color w:val="000000"/>
                <w:sz w:val="20"/>
                <w:szCs w:val="20"/>
                <w:lang w:val="hy-AM" w:eastAsia="ru-RU"/>
              </w:rPr>
              <w:t xml:space="preserve"> ընդունելի չէ, քանի որ նախ, միջազգային փորձում ԲՀՄ-ները հաշվեքննում են ոչ միայն ԿԲ-ի ներկայացրած </w:t>
            </w:r>
            <w:r w:rsidR="0083197F" w:rsidRPr="00714728">
              <w:rPr>
                <w:rFonts w:ascii="GHEA Grapalat" w:eastAsia="Times New Roman" w:hAnsi="GHEA Grapalat" w:cs="Times New Roman"/>
                <w:color w:val="000000"/>
                <w:sz w:val="20"/>
                <w:szCs w:val="20"/>
                <w:lang w:val="hy-AM" w:eastAsia="ru-RU"/>
              </w:rPr>
              <w:t xml:space="preserve">հաշվեքննության </w:t>
            </w:r>
            <w:r w:rsidRPr="00714728">
              <w:rPr>
                <w:rFonts w:ascii="GHEA Grapalat" w:eastAsia="Times New Roman" w:hAnsi="GHEA Grapalat" w:cs="Times New Roman"/>
                <w:color w:val="000000"/>
                <w:sz w:val="20"/>
                <w:szCs w:val="20"/>
                <w:lang w:val="hy-AM" w:eastAsia="ru-RU"/>
              </w:rPr>
              <w:t xml:space="preserve">առարկաները, այլև՝ օրինակ ֆինանսական համակարգի կարգավորման գործառույթի արդյունավետությունը (ԱՄՆ GAO): </w:t>
            </w:r>
            <w:r w:rsidR="00C36EB5" w:rsidRPr="00714728">
              <w:rPr>
                <w:rFonts w:ascii="GHEA Grapalat" w:eastAsia="Times New Roman" w:hAnsi="GHEA Grapalat" w:cs="Times New Roman"/>
                <w:color w:val="000000"/>
                <w:sz w:val="20"/>
                <w:szCs w:val="20"/>
                <w:lang w:val="hy-AM" w:eastAsia="ru-RU"/>
              </w:rPr>
              <w:t xml:space="preserve">ՀՀ ԿԲ-ի՝ պետբյուջեի հետ գործարքներ </w:t>
            </w:r>
            <w:r w:rsidR="00F5336D">
              <w:rPr>
                <w:rFonts w:ascii="GHEA Grapalat" w:eastAsia="Times New Roman" w:hAnsi="GHEA Grapalat" w:cs="Times New Roman"/>
                <w:color w:val="000000"/>
                <w:sz w:val="20"/>
                <w:szCs w:val="20"/>
                <w:lang w:val="hy-AM" w:eastAsia="ru-RU"/>
              </w:rPr>
              <w:t>իրականացնել</w:t>
            </w:r>
            <w:r w:rsidR="00C36EB5" w:rsidRPr="00714728">
              <w:rPr>
                <w:rFonts w:ascii="GHEA Grapalat" w:eastAsia="Times New Roman" w:hAnsi="GHEA Grapalat" w:cs="Times New Roman"/>
                <w:color w:val="000000"/>
                <w:sz w:val="20"/>
                <w:szCs w:val="20"/>
                <w:lang w:val="hy-AM" w:eastAsia="ru-RU"/>
              </w:rPr>
              <w:t xml:space="preserve"> իրավասու չլինելու վերաբերյալ փաստարկը իրականության հետ կապ չունի։</w:t>
            </w:r>
          </w:p>
          <w:p w14:paraId="3189053C" w14:textId="77777777" w:rsidR="00C36EB5" w:rsidRPr="00714728" w:rsidRDefault="00C36EB5" w:rsidP="00D24B87">
            <w:pPr>
              <w:jc w:val="both"/>
              <w:rPr>
                <w:rFonts w:ascii="GHEA Grapalat" w:eastAsia="Times New Roman" w:hAnsi="GHEA Grapalat" w:cs="Times New Roman"/>
                <w:color w:val="000000"/>
                <w:sz w:val="20"/>
                <w:szCs w:val="20"/>
                <w:lang w:val="hy-AM" w:eastAsia="ru-RU"/>
              </w:rPr>
            </w:pPr>
          </w:p>
          <w:p w14:paraId="53EF2472" w14:textId="1F3E3989" w:rsidR="00C36EB5" w:rsidRPr="00714728" w:rsidRDefault="00C36EB5" w:rsidP="00D24B87">
            <w:pPr>
              <w:jc w:val="both"/>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ԿԲ-ի «</w:t>
            </w:r>
            <w:r w:rsidRPr="00714728">
              <w:rPr>
                <w:rFonts w:ascii="GHEA Grapalat" w:hAnsi="GHEA Grapalat" w:cs="Sylfaen"/>
                <w:sz w:val="20"/>
                <w:szCs w:val="20"/>
                <w:lang w:val="hy-AM"/>
              </w:rPr>
              <w:t>Ազգային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ժողովին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և</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ընդհանրապես</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հանրությանը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հասանելի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են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Կենտրոնական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բանկի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վերաբերյալ</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բոլոր</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անհրաժեշտ</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տեղեկությունները</w:t>
            </w:r>
            <w:r w:rsidRPr="00714728">
              <w:rPr>
                <w:rFonts w:ascii="GHEA Grapalat" w:eastAsia="Times New Roman" w:hAnsi="GHEA Grapalat" w:cs="Times New Roman"/>
                <w:color w:val="000000"/>
                <w:sz w:val="20"/>
                <w:szCs w:val="20"/>
                <w:lang w:val="hy-AM" w:eastAsia="ru-RU"/>
              </w:rPr>
              <w:t>» փաստարկն ընդունելի չէ, քանի որ, ԱԺ-ին և հանրությանը հասանելի չ</w:t>
            </w:r>
            <w:r w:rsidR="00B44FFD">
              <w:rPr>
                <w:rFonts w:ascii="GHEA Grapalat" w:eastAsia="Times New Roman" w:hAnsi="GHEA Grapalat" w:cs="Times New Roman"/>
                <w:color w:val="000000"/>
                <w:sz w:val="20"/>
                <w:szCs w:val="20"/>
                <w:lang w:val="en-US" w:eastAsia="ru-RU"/>
              </w:rPr>
              <w:t>են</w:t>
            </w:r>
            <w:r w:rsidRPr="00714728">
              <w:rPr>
                <w:rFonts w:ascii="GHEA Grapalat" w:eastAsia="Times New Roman" w:hAnsi="GHEA Grapalat" w:cs="Times New Roman"/>
                <w:color w:val="000000"/>
                <w:sz w:val="20"/>
                <w:szCs w:val="20"/>
                <w:lang w:val="hy-AM" w:eastAsia="ru-RU"/>
              </w:rPr>
              <w:t xml:space="preserve"> ԿԲ-ի գործունեության վերաբերյալ ԲՀՄ-ի արտաքին հաշվեքննության հաշվետվությունները՝ ՀՊ մանդատի սահմանափակումներով պայմանավորված։</w:t>
            </w:r>
            <w:r w:rsidR="0083197F" w:rsidRPr="00714728">
              <w:rPr>
                <w:rFonts w:ascii="GHEA Grapalat" w:eastAsia="Times New Roman" w:hAnsi="GHEA Grapalat" w:cs="Times New Roman"/>
                <w:color w:val="000000"/>
                <w:sz w:val="20"/>
                <w:szCs w:val="20"/>
                <w:lang w:val="hy-AM" w:eastAsia="ru-RU"/>
              </w:rPr>
              <w:t xml:space="preserve"> Բացի այդ, ԱԺ-ին և հանրությանը հասանելի չեն կարող լինել նաև հնարավոր այն թերությունները, որոնք կարձանագրվեն մասնավոր հ</w:t>
            </w:r>
            <w:r w:rsidR="00B44FFD">
              <w:rPr>
                <w:rFonts w:ascii="GHEA Grapalat" w:eastAsia="Times New Roman" w:hAnsi="GHEA Grapalat" w:cs="Times New Roman"/>
                <w:color w:val="000000"/>
                <w:sz w:val="20"/>
                <w:szCs w:val="20"/>
                <w:lang w:val="hy-AM" w:eastAsia="ru-RU"/>
              </w:rPr>
              <w:t>ատվածի արտաքին աուդիտորի կողմից</w:t>
            </w:r>
            <w:r w:rsidR="0083197F" w:rsidRPr="00714728">
              <w:rPr>
                <w:rFonts w:ascii="GHEA Grapalat" w:eastAsia="Times New Roman" w:hAnsi="GHEA Grapalat" w:cs="Times New Roman"/>
                <w:color w:val="000000"/>
                <w:sz w:val="20"/>
                <w:szCs w:val="20"/>
                <w:lang w:val="hy-AM" w:eastAsia="ru-RU"/>
              </w:rPr>
              <w:t xml:space="preserve"> և տեղ կգտնեն ԿԲ-ին ներկայացվող և չհրապարակվող «Նամակ ղեկավարությանը» փաստաթղթում։</w:t>
            </w:r>
          </w:p>
          <w:p w14:paraId="36156E4E" w14:textId="77777777" w:rsidR="00C36EB5" w:rsidRPr="00714728" w:rsidRDefault="00C36EB5" w:rsidP="00D24B87">
            <w:pPr>
              <w:jc w:val="both"/>
              <w:rPr>
                <w:rFonts w:ascii="GHEA Grapalat" w:eastAsia="Times New Roman" w:hAnsi="GHEA Grapalat" w:cs="Times New Roman"/>
                <w:color w:val="000000"/>
                <w:sz w:val="20"/>
                <w:szCs w:val="20"/>
                <w:lang w:val="hy-AM" w:eastAsia="ru-RU"/>
              </w:rPr>
            </w:pPr>
          </w:p>
          <w:p w14:paraId="53CFE377" w14:textId="6553F56D" w:rsidR="002B1120" w:rsidRPr="00714728" w:rsidRDefault="00C36EB5" w:rsidP="00D24B87">
            <w:pPr>
              <w:jc w:val="both"/>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w:t>
            </w:r>
            <w:r w:rsidRPr="00714728">
              <w:rPr>
                <w:rFonts w:ascii="GHEA Grapalat" w:hAnsi="GHEA Grapalat" w:cs="Sylfaen"/>
                <w:sz w:val="20"/>
                <w:szCs w:val="20"/>
                <w:lang w:val="hy-AM"/>
              </w:rPr>
              <w:t>Կենտրոնական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բանկի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արտաքին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աուդիտն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իրականացվում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աուդիտի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միջազգային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ստանդարտների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հիման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վրա</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Եվ</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արտաքին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աուդիտի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եզրակացությունը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պարունակում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այն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ամբողջ</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տեղեկատվությունը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որը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ողջամտորեն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անհրաժեշտ</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այդ</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թվում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նաև</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Կենտրոնական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բանկի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արդյունավետությունը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գնահատելու</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համար</w:t>
            </w:r>
            <w:r w:rsidR="00B44FFD">
              <w:rPr>
                <w:rFonts w:ascii="GHEA Grapalat" w:eastAsia="Times New Roman" w:hAnsi="GHEA Grapalat" w:cs="Times New Roman"/>
                <w:color w:val="000000"/>
                <w:sz w:val="20"/>
                <w:szCs w:val="20"/>
                <w:lang w:val="hy-AM" w:eastAsia="ru-RU"/>
              </w:rPr>
              <w:t>» փաստարկն</w:t>
            </w:r>
            <w:r w:rsidRPr="00714728">
              <w:rPr>
                <w:rFonts w:ascii="GHEA Grapalat" w:eastAsia="Times New Roman" w:hAnsi="GHEA Grapalat" w:cs="Times New Roman"/>
                <w:color w:val="000000"/>
                <w:sz w:val="20"/>
                <w:szCs w:val="20"/>
                <w:lang w:val="hy-AM" w:eastAsia="ru-RU"/>
              </w:rPr>
              <w:t xml:space="preserve"> ընդունելի չէ, քանի որ ԿԲ-ի արտաքին աուդիտը ներկայումս ենթադրում է միայն ֆին</w:t>
            </w:r>
            <w:r w:rsidR="0083197F" w:rsidRPr="00714728">
              <w:rPr>
                <w:rFonts w:ascii="GHEA Grapalat" w:eastAsia="Times New Roman" w:hAnsi="GHEA Grapalat" w:cs="Times New Roman"/>
                <w:color w:val="000000"/>
                <w:sz w:val="20"/>
                <w:szCs w:val="20"/>
                <w:lang w:val="hy-AM" w:eastAsia="ru-RU"/>
              </w:rPr>
              <w:t xml:space="preserve">անսական </w:t>
            </w:r>
            <w:r w:rsidRPr="00714728">
              <w:rPr>
                <w:rFonts w:ascii="GHEA Grapalat" w:eastAsia="Times New Roman" w:hAnsi="GHEA Grapalat" w:cs="Times New Roman"/>
                <w:color w:val="000000"/>
                <w:sz w:val="20"/>
                <w:szCs w:val="20"/>
                <w:lang w:val="hy-AM" w:eastAsia="ru-RU"/>
              </w:rPr>
              <w:t xml:space="preserve">հաշվետվությունների արժանահավատության վերաբերյալ կարծիք արտահայտող ֆինանսական աուդիտի իրականացում, որը </w:t>
            </w:r>
            <w:r w:rsidR="002B1120" w:rsidRPr="00714728">
              <w:rPr>
                <w:rFonts w:ascii="GHEA Grapalat" w:eastAsia="Times New Roman" w:hAnsi="GHEA Grapalat" w:cs="Times New Roman"/>
                <w:color w:val="000000"/>
                <w:sz w:val="20"/>
                <w:szCs w:val="20"/>
                <w:lang w:val="hy-AM" w:eastAsia="ru-RU"/>
              </w:rPr>
              <w:t xml:space="preserve">չի հանդիսանում կատարողականի աուդիտի գործիք և չի կարող հիմք հանդիսանալ ԿԲ արդյունավետությունը գնահատելու համար, մասնավորապես՝ 3E-երի տեսանկյունից։ Հավելենք նաև, որ </w:t>
            </w:r>
            <w:r w:rsidR="0083197F" w:rsidRPr="00714728">
              <w:rPr>
                <w:rFonts w:ascii="GHEA Grapalat" w:eastAsia="Times New Roman" w:hAnsi="GHEA Grapalat" w:cs="Times New Roman"/>
                <w:color w:val="000000"/>
                <w:sz w:val="20"/>
                <w:szCs w:val="20"/>
                <w:lang w:val="hy-AM" w:eastAsia="ru-RU"/>
              </w:rPr>
              <w:t>ԲՀՄ-ները</w:t>
            </w:r>
            <w:r w:rsidR="002B1120" w:rsidRPr="00714728">
              <w:rPr>
                <w:rFonts w:ascii="GHEA Grapalat" w:eastAsia="Times New Roman" w:hAnsi="GHEA Grapalat" w:cs="Times New Roman"/>
                <w:color w:val="000000"/>
                <w:sz w:val="20"/>
                <w:szCs w:val="20"/>
                <w:lang w:val="hy-AM" w:eastAsia="ru-RU"/>
              </w:rPr>
              <w:t xml:space="preserve"> ևս արտաքին աուդիտն իրականացն</w:t>
            </w:r>
            <w:r w:rsidR="0083197F" w:rsidRPr="00714728">
              <w:rPr>
                <w:rFonts w:ascii="GHEA Grapalat" w:eastAsia="Times New Roman" w:hAnsi="GHEA Grapalat" w:cs="Times New Roman"/>
                <w:color w:val="000000"/>
                <w:sz w:val="20"/>
                <w:szCs w:val="20"/>
                <w:lang w:val="hy-AM" w:eastAsia="ru-RU"/>
              </w:rPr>
              <w:t>ում</w:t>
            </w:r>
            <w:r w:rsidR="002B1120" w:rsidRPr="00714728">
              <w:rPr>
                <w:rFonts w:ascii="GHEA Grapalat" w:eastAsia="Times New Roman" w:hAnsi="GHEA Grapalat" w:cs="Times New Roman"/>
                <w:color w:val="000000"/>
                <w:sz w:val="20"/>
                <w:szCs w:val="20"/>
                <w:lang w:val="hy-AM" w:eastAsia="ru-RU"/>
              </w:rPr>
              <w:t xml:space="preserve"> </w:t>
            </w:r>
            <w:r w:rsidR="0083197F" w:rsidRPr="00714728">
              <w:rPr>
                <w:rFonts w:ascii="GHEA Grapalat" w:eastAsia="Times New Roman" w:hAnsi="GHEA Grapalat" w:cs="Times New Roman"/>
                <w:color w:val="000000"/>
                <w:sz w:val="20"/>
                <w:szCs w:val="20"/>
                <w:lang w:val="hy-AM" w:eastAsia="ru-RU"/>
              </w:rPr>
              <w:t>են</w:t>
            </w:r>
            <w:r w:rsidR="002B1120" w:rsidRPr="00714728">
              <w:rPr>
                <w:rFonts w:ascii="GHEA Grapalat" w:eastAsia="Times New Roman" w:hAnsi="GHEA Grapalat" w:cs="Times New Roman"/>
                <w:color w:val="000000"/>
                <w:sz w:val="20"/>
                <w:szCs w:val="20"/>
                <w:lang w:val="hy-AM" w:eastAsia="ru-RU"/>
              </w:rPr>
              <w:t xml:space="preserve"> աուդ</w:t>
            </w:r>
            <w:r w:rsidR="0083197F" w:rsidRPr="00714728">
              <w:rPr>
                <w:rFonts w:ascii="GHEA Grapalat" w:eastAsia="Times New Roman" w:hAnsi="GHEA Grapalat" w:cs="Times New Roman"/>
                <w:color w:val="000000"/>
                <w:sz w:val="20"/>
                <w:szCs w:val="20"/>
                <w:lang w:val="hy-AM" w:eastAsia="ru-RU"/>
              </w:rPr>
              <w:t>ի</w:t>
            </w:r>
            <w:r w:rsidR="002B1120" w:rsidRPr="00714728">
              <w:rPr>
                <w:rFonts w:ascii="GHEA Grapalat" w:eastAsia="Times New Roman" w:hAnsi="GHEA Grapalat" w:cs="Times New Roman"/>
                <w:color w:val="000000"/>
                <w:sz w:val="20"/>
                <w:szCs w:val="20"/>
                <w:lang w:val="hy-AM" w:eastAsia="ru-RU"/>
              </w:rPr>
              <w:t>տի միջազգային ստանդարտների հիման վրա (ISSAI):</w:t>
            </w:r>
          </w:p>
          <w:p w14:paraId="2A91C01B" w14:textId="77777777" w:rsidR="002B1120" w:rsidRPr="00714728" w:rsidRDefault="002B1120" w:rsidP="00D24B87">
            <w:pPr>
              <w:jc w:val="both"/>
              <w:rPr>
                <w:rFonts w:ascii="GHEA Grapalat" w:eastAsia="Times New Roman" w:hAnsi="GHEA Grapalat" w:cs="Times New Roman"/>
                <w:color w:val="000000"/>
                <w:sz w:val="20"/>
                <w:szCs w:val="20"/>
                <w:lang w:val="hy-AM" w:eastAsia="ru-RU"/>
              </w:rPr>
            </w:pPr>
          </w:p>
          <w:p w14:paraId="70219767" w14:textId="0026F4C4" w:rsidR="005B5943" w:rsidRPr="003E38F6" w:rsidRDefault="002B1120" w:rsidP="00D24B87">
            <w:pPr>
              <w:jc w:val="both"/>
              <w:rPr>
                <w:rFonts w:ascii="GHEA Grapalat" w:hAnsi="GHEA Grapalat" w:cs="Sylfaen"/>
                <w:sz w:val="20"/>
                <w:szCs w:val="20"/>
                <w:lang w:val="hy-AM"/>
              </w:rPr>
            </w:pPr>
            <w:r w:rsidRPr="00714728">
              <w:rPr>
                <w:rFonts w:ascii="GHEA Grapalat" w:hAnsi="GHEA Grapalat" w:cs="Sylfaen"/>
                <w:sz w:val="20"/>
                <w:szCs w:val="20"/>
                <w:lang w:val="hy-AM"/>
              </w:rPr>
              <w:t>«Կենտրոնական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բանկի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համապատասխանության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և</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արդյունավետության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ստուգումը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կամ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հաշվեքննությունը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ոչ</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միայն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գործնականում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նշանակում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միջամտություն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Ազգային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ժողովի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կողմից</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նշանակված</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Կենտրոնական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բանկի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խորհրդի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և</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ընդհանրապես</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Կենտրոնական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բանկի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անկախությանը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այլ</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նաև</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անխուսափելիորեն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հանգեցնելու</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նրան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որ</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Կենտրոնական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բանկը՝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Պալատի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հաշվեքննությանը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կամ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ստուգմանը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բավարարելու</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համար՝</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պետական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բյուջե</w:t>
            </w:r>
            <w:r w:rsidRPr="00714728">
              <w:rPr>
                <w:rFonts w:ascii="GHEA Grapalat" w:hAnsi="GHEA Grapalat"/>
                <w:sz w:val="20"/>
                <w:szCs w:val="20"/>
                <w:lang w:val="hy-AM"/>
              </w:rPr>
              <w:t xml:space="preserve"> </w:t>
            </w:r>
            <w:r w:rsidRPr="00714728">
              <w:rPr>
                <w:rFonts w:ascii="GHEA Grapalat" w:hAnsi="GHEA Grapalat" w:cs="Sylfaen"/>
                <w:sz w:val="20"/>
                <w:szCs w:val="20"/>
                <w:lang w:val="hy-AM"/>
              </w:rPr>
              <w:t>փոխանցվելիք</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շահույթի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մեծությունը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գերադասելու</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իր</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սահմանադրական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մանդատից</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ու</w:t>
            </w:r>
            <w:r w:rsidRPr="00714728">
              <w:rPr>
                <w:rFonts w:ascii="GHEA Grapalat" w:hAnsi="GHEA Grapalat"/>
                <w:sz w:val="20"/>
                <w:szCs w:val="20"/>
                <w:lang w:val="hy-AM"/>
              </w:rPr>
              <w:t xml:space="preserve"> </w:t>
            </w:r>
            <w:r w:rsidRPr="00714728">
              <w:rPr>
                <w:rFonts w:ascii="GHEA Grapalat" w:hAnsi="GHEA Grapalat" w:cs="Sylfaen"/>
                <w:sz w:val="20"/>
                <w:szCs w:val="20"/>
                <w:lang w:val="hy-AM"/>
              </w:rPr>
              <w:t xml:space="preserve">նպատակներից» տեսակետն </w:t>
            </w:r>
            <w:r w:rsidRPr="00714728">
              <w:rPr>
                <w:rFonts w:ascii="GHEA Grapalat" w:hAnsi="GHEA Grapalat" w:cs="Sylfaen"/>
                <w:sz w:val="20"/>
                <w:szCs w:val="20"/>
                <w:lang w:val="hy-AM"/>
              </w:rPr>
              <w:lastRenderedPageBreak/>
              <w:t>ընդունելի չէ, քանի ԱԺ-ի կողմից բազմաթիվ անկախ մարմիններ (այդ թվում՝ կոլեգիալ) են ընտրվում, որոնք, բացի ԿԲ-ից, գտնվում են ՀՊ մանդատի շրջանակներում, ինչը որևէ կերպ չի ներկայացնում որևէ միջամտություն այդ մարմինների անկախությանը</w:t>
            </w:r>
            <w:r w:rsidR="005B5943" w:rsidRPr="00714728">
              <w:rPr>
                <w:rFonts w:ascii="GHEA Grapalat" w:hAnsi="GHEA Grapalat" w:cs="Sylfaen"/>
                <w:sz w:val="20"/>
                <w:szCs w:val="20"/>
                <w:lang w:val="hy-AM"/>
              </w:rPr>
              <w:t xml:space="preserve"> (</w:t>
            </w:r>
            <w:r w:rsidRPr="00714728">
              <w:rPr>
                <w:rFonts w:ascii="GHEA Grapalat" w:hAnsi="GHEA Grapalat" w:cs="Sylfaen"/>
                <w:sz w:val="20"/>
                <w:szCs w:val="20"/>
                <w:lang w:val="hy-AM"/>
              </w:rPr>
              <w:t>օրինակ՝ Սահմանադրական դատարան, Բարձրագույն դատական խորհուրդ</w:t>
            </w:r>
            <w:r w:rsidRPr="003E38F6">
              <w:rPr>
                <w:rFonts w:ascii="GHEA Grapalat" w:hAnsi="GHEA Grapalat" w:cs="Sylfaen"/>
                <w:sz w:val="20"/>
                <w:szCs w:val="20"/>
                <w:lang w:val="hy-AM"/>
              </w:rPr>
              <w:t xml:space="preserve"> և այլն</w:t>
            </w:r>
            <w:r w:rsidR="005B5943" w:rsidRPr="00714728">
              <w:rPr>
                <w:rFonts w:ascii="GHEA Grapalat" w:hAnsi="GHEA Grapalat" w:cs="Sylfaen"/>
                <w:sz w:val="20"/>
                <w:szCs w:val="20"/>
                <w:lang w:val="hy-AM"/>
              </w:rPr>
              <w:t>)</w:t>
            </w:r>
            <w:r w:rsidRPr="003E38F6">
              <w:rPr>
                <w:rFonts w:ascii="GHEA Grapalat" w:hAnsi="GHEA Grapalat" w:cs="Sylfaen"/>
                <w:sz w:val="20"/>
                <w:szCs w:val="20"/>
                <w:lang w:val="hy-AM"/>
              </w:rPr>
              <w:t xml:space="preserve">։ </w:t>
            </w:r>
            <w:r w:rsidR="009A4565" w:rsidRPr="003E38F6">
              <w:rPr>
                <w:rFonts w:ascii="GHEA Grapalat" w:hAnsi="GHEA Grapalat" w:cs="Sylfaen"/>
                <w:sz w:val="20"/>
                <w:szCs w:val="20"/>
                <w:lang w:val="hy-AM"/>
              </w:rPr>
              <w:t>Հարկ է նկատել, որ խոսքը գնում է նույնպիսի անկախ սահմանադրական կարգավիճակ ունեցող կոլեգիալ մարմնի՝ ՀՊ-ի կողմից հաշվեքննության /</w:t>
            </w:r>
            <w:r w:rsidR="005B5943" w:rsidRPr="003E38F6">
              <w:rPr>
                <w:rFonts w:ascii="GHEA Grapalat" w:hAnsi="GHEA Grapalat" w:cs="Sylfaen"/>
                <w:sz w:val="20"/>
                <w:szCs w:val="20"/>
                <w:lang w:val="hy-AM"/>
              </w:rPr>
              <w:t xml:space="preserve"> </w:t>
            </w:r>
            <w:r w:rsidR="009A4565" w:rsidRPr="003E38F6">
              <w:rPr>
                <w:rFonts w:ascii="GHEA Grapalat" w:hAnsi="GHEA Grapalat" w:cs="Sylfaen"/>
                <w:sz w:val="20"/>
                <w:szCs w:val="20"/>
                <w:lang w:val="hy-AM"/>
              </w:rPr>
              <w:t xml:space="preserve">ստուգման իրականացման մասին՝ աուդիտի ISSAI միջազգային ստանդարտներին համահունչ։ </w:t>
            </w:r>
            <w:r w:rsidR="005B5943" w:rsidRPr="003E38F6">
              <w:rPr>
                <w:rFonts w:ascii="GHEA Grapalat" w:hAnsi="GHEA Grapalat" w:cs="Sylfaen"/>
                <w:sz w:val="20"/>
                <w:szCs w:val="20"/>
                <w:lang w:val="hy-AM"/>
              </w:rPr>
              <w:t>Ավելին, տասնամյակներ շարունակ ՀՀ վերահսկիչ պալատի մանդատի շրջանակներում է գտնվել ՀՀ կենտրոնական բանկը, ինչը բնականոն երևույթ է և որևէ կերպ չի թողել բացասական ազդեցություն ԿԲ անկախության մակարդակի և դրա ընկալման վրա։</w:t>
            </w:r>
          </w:p>
          <w:p w14:paraId="2B2CD144" w14:textId="77777777" w:rsidR="005B5943" w:rsidRPr="003E38F6" w:rsidRDefault="005B5943" w:rsidP="00D24B87">
            <w:pPr>
              <w:jc w:val="both"/>
              <w:rPr>
                <w:rFonts w:ascii="GHEA Grapalat" w:hAnsi="GHEA Grapalat" w:cs="Sylfaen"/>
                <w:sz w:val="20"/>
                <w:szCs w:val="20"/>
                <w:lang w:val="hy-AM"/>
              </w:rPr>
            </w:pPr>
          </w:p>
          <w:p w14:paraId="183FD236" w14:textId="53BA3FC2" w:rsidR="002B1120" w:rsidRPr="003E38F6" w:rsidRDefault="009A4565" w:rsidP="00D24B87">
            <w:pPr>
              <w:jc w:val="both"/>
              <w:rPr>
                <w:rFonts w:ascii="GHEA Grapalat" w:eastAsia="Times New Roman" w:hAnsi="GHEA Grapalat" w:cs="Times New Roman"/>
                <w:color w:val="000000"/>
                <w:sz w:val="20"/>
                <w:szCs w:val="20"/>
                <w:lang w:val="hy-AM" w:eastAsia="ru-RU"/>
              </w:rPr>
            </w:pPr>
            <w:r w:rsidRPr="003E38F6">
              <w:rPr>
                <w:rFonts w:ascii="GHEA Grapalat" w:hAnsi="GHEA Grapalat" w:cs="Sylfaen"/>
                <w:sz w:val="20"/>
                <w:szCs w:val="20"/>
                <w:lang w:val="hy-AM"/>
              </w:rPr>
              <w:t>Ինչ վերաբերում է նրան, որ հաշվեքննությունը հանգեցնելու է նրան, որ ԿԲ-ն պետբյուջե փոխանցվելիք շահույթը գերադասի սահմանադրական նպատակներից, հավելյալ հիմնավորման կարիք ունի։ Բնականաբար, սահմանադրական նպատակների և այլ նպատակների միջև հակասության դեպքում պետք է գերակայեն առաջինները (գների և ֆինանսական կայունության ապահովումը)։ Այնուհանդերձ, պետբյուջե շահույթ փոխանցելը պարտադիր հակադրության մեջ չէ սահմանադրական նպատակների հետ։ Այդ հարցերի գնահատումը հնարավոր է իրականացնել կոնկրետ հաշվեքննության առաջադրանքի շրջանակներում։</w:t>
            </w:r>
            <w:r w:rsidR="00FE53B5" w:rsidRPr="003E38F6">
              <w:rPr>
                <w:rFonts w:ascii="GHEA Grapalat" w:hAnsi="GHEA Grapalat" w:cs="Sylfaen"/>
                <w:sz w:val="20"/>
                <w:szCs w:val="20"/>
                <w:lang w:val="hy-AM"/>
              </w:rPr>
              <w:t xml:space="preserve"> </w:t>
            </w:r>
          </w:p>
        </w:tc>
      </w:tr>
      <w:tr w:rsidR="009A4565" w:rsidRPr="003E38F6" w14:paraId="3DE33317" w14:textId="77777777" w:rsidTr="00224100">
        <w:tc>
          <w:tcPr>
            <w:tcW w:w="689" w:type="dxa"/>
            <w:vAlign w:val="center"/>
          </w:tcPr>
          <w:p w14:paraId="674CE6BF" w14:textId="32E3EB74" w:rsidR="009A4565" w:rsidRPr="00714728" w:rsidRDefault="00FE53B5" w:rsidP="00224100">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lastRenderedPageBreak/>
              <w:t>2</w:t>
            </w:r>
          </w:p>
        </w:tc>
        <w:tc>
          <w:tcPr>
            <w:tcW w:w="6104" w:type="dxa"/>
          </w:tcPr>
          <w:p w14:paraId="3AC94703" w14:textId="77777777" w:rsidR="00FE53B5" w:rsidRPr="00714728" w:rsidRDefault="00FE53B5" w:rsidP="00731283">
            <w:pPr>
              <w:jc w:val="both"/>
              <w:rPr>
                <w:rFonts w:ascii="GHEA Grapalat" w:hAnsi="GHEA Grapalat"/>
                <w:sz w:val="20"/>
                <w:szCs w:val="20"/>
                <w:lang w:val="hy-AM"/>
              </w:rPr>
            </w:pPr>
            <w:r w:rsidRPr="00714728">
              <w:rPr>
                <w:rFonts w:ascii="GHEA Grapalat" w:hAnsi="GHEA Grapalat"/>
                <w:sz w:val="20"/>
                <w:szCs w:val="20"/>
                <w:lang w:val="hy-AM"/>
              </w:rPr>
              <w:t>Բ</w:t>
            </w:r>
            <w:r w:rsidRPr="00714728">
              <w:rPr>
                <w:rFonts w:ascii="MS Mincho" w:eastAsia="MS Mincho" w:hAnsi="MS Mincho" w:cs="MS Mincho" w:hint="eastAsia"/>
                <w:sz w:val="20"/>
                <w:szCs w:val="20"/>
                <w:lang w:val="hy-AM"/>
              </w:rPr>
              <w:t>․</w:t>
            </w:r>
            <w:r w:rsidRPr="00714728">
              <w:rPr>
                <w:rFonts w:ascii="GHEA Grapalat" w:hAnsi="GHEA Grapalat"/>
                <w:sz w:val="20"/>
                <w:szCs w:val="20"/>
                <w:lang w:val="hy-AM"/>
              </w:rPr>
              <w:t xml:space="preserve"> Հայեցակարգի 3.2.2, 3.2.3, 3.2.4 կետերով առաջարկվում է ընդլայնել իրավաբանական անձանց մոտ հաշվեքննության/ստուգման լիազորությունները:</w:t>
            </w:r>
          </w:p>
          <w:p w14:paraId="56B605F2" w14:textId="77777777" w:rsidR="00FE53B5" w:rsidRPr="00714728" w:rsidRDefault="00FE53B5" w:rsidP="00FE53B5">
            <w:pPr>
              <w:ind w:firstLine="720"/>
              <w:jc w:val="both"/>
              <w:rPr>
                <w:rFonts w:ascii="GHEA Grapalat" w:hAnsi="GHEA Grapalat"/>
                <w:sz w:val="20"/>
                <w:szCs w:val="20"/>
                <w:lang w:val="hy-AM"/>
              </w:rPr>
            </w:pPr>
            <w:r w:rsidRPr="00714728">
              <w:rPr>
                <w:rFonts w:ascii="GHEA Grapalat" w:hAnsi="GHEA Grapalat"/>
                <w:sz w:val="20"/>
                <w:szCs w:val="20"/>
                <w:lang w:val="hy-AM"/>
              </w:rPr>
              <w:t>Իրավաբանական անձանց մոտ հաշվեքննության/ստուգման հարցը ևս բազմիցս քննարկման առարկա է դարձել, այդ թվում նաև Հաշվեքննիչ պալատի մասին օրենքի վերջին փոփոխությունների ընթացքում, ի թիվս այլոց նաև ՍԻԳՄԱ ծրագրի աջակցությամբ մշակված «Հաշվեքննիչ պալատի մասին» ՀՀ օրենքի (ինչպես նաև ՀՀ Սահմանադրության մեջ ՀՀ հաշվեքննիչ պալատին առնչվող հոդվածների) բարելավումների վերաբերյալ առաջարկությունների փաթեթի շրջանակներում:</w:t>
            </w:r>
          </w:p>
          <w:p w14:paraId="200EF62C" w14:textId="77777777" w:rsidR="00FE53B5" w:rsidRPr="00714728" w:rsidRDefault="00FE53B5" w:rsidP="00FE53B5">
            <w:pPr>
              <w:ind w:firstLine="720"/>
              <w:jc w:val="both"/>
              <w:rPr>
                <w:rFonts w:ascii="GHEA Grapalat" w:hAnsi="GHEA Grapalat"/>
                <w:sz w:val="20"/>
                <w:szCs w:val="20"/>
                <w:lang w:val="hy-AM"/>
              </w:rPr>
            </w:pPr>
            <w:r w:rsidRPr="00714728">
              <w:rPr>
                <w:rFonts w:ascii="GHEA Grapalat" w:hAnsi="GHEA Grapalat"/>
                <w:sz w:val="20"/>
                <w:szCs w:val="20"/>
                <w:lang w:val="hy-AM"/>
              </w:rPr>
              <w:lastRenderedPageBreak/>
              <w:t>Ներկայումս գործող իրավական կարգավորումն այն է, որ Հաշվեքննիչ պալատը հաշվեքննում/ստուգում է իրավաբանական անձին, եթե վերջինս՝</w:t>
            </w:r>
          </w:p>
          <w:p w14:paraId="7906C6FB" w14:textId="77777777" w:rsidR="00FE53B5" w:rsidRPr="00714728" w:rsidRDefault="00FE53B5" w:rsidP="00FE53B5">
            <w:pPr>
              <w:pStyle w:val="ListParagraph"/>
              <w:numPr>
                <w:ilvl w:val="0"/>
                <w:numId w:val="19"/>
              </w:numPr>
              <w:jc w:val="both"/>
              <w:rPr>
                <w:rFonts w:ascii="GHEA Grapalat" w:hAnsi="GHEA Grapalat"/>
                <w:sz w:val="20"/>
                <w:szCs w:val="20"/>
                <w:lang w:val="hy-AM"/>
              </w:rPr>
            </w:pPr>
            <w:r w:rsidRPr="00714728">
              <w:rPr>
                <w:rFonts w:ascii="GHEA Grapalat" w:hAnsi="GHEA Grapalat" w:cs="Sylfaen"/>
                <w:sz w:val="20"/>
                <w:szCs w:val="20"/>
                <w:lang w:val="hy-AM"/>
              </w:rPr>
              <w:t>Հիմնադրվել</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պետության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կողմից</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կամ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պետությունը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դրա</w:t>
            </w:r>
            <w:r w:rsidRPr="00714728">
              <w:rPr>
                <w:rFonts w:ascii="GHEA Grapalat" w:hAnsi="GHEA Grapalat"/>
                <w:sz w:val="20"/>
                <w:szCs w:val="20"/>
                <w:lang w:val="hy-AM"/>
              </w:rPr>
              <w:t xml:space="preserve"> 50 </w:t>
            </w:r>
            <w:r w:rsidRPr="00714728">
              <w:rPr>
                <w:rFonts w:ascii="GHEA Grapalat" w:hAnsi="GHEA Grapalat" w:cs="Sylfaen"/>
                <w:sz w:val="20"/>
                <w:szCs w:val="20"/>
                <w:lang w:val="hy-AM"/>
              </w:rPr>
              <w:t>և</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ավելի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բաժնեմասի</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տերն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w:t>
            </w:r>
          </w:p>
          <w:p w14:paraId="140C7296" w14:textId="77777777" w:rsidR="00FE53B5" w:rsidRPr="00714728" w:rsidRDefault="00FE53B5" w:rsidP="00FE53B5">
            <w:pPr>
              <w:pStyle w:val="ListParagraph"/>
              <w:numPr>
                <w:ilvl w:val="0"/>
                <w:numId w:val="19"/>
              </w:numPr>
              <w:jc w:val="both"/>
              <w:rPr>
                <w:rFonts w:ascii="GHEA Grapalat" w:hAnsi="GHEA Grapalat"/>
                <w:sz w:val="20"/>
                <w:szCs w:val="20"/>
                <w:lang w:val="hy-AM"/>
              </w:rPr>
            </w:pPr>
            <w:r w:rsidRPr="00714728">
              <w:rPr>
                <w:rFonts w:ascii="GHEA Grapalat" w:hAnsi="GHEA Grapalat" w:cs="Sylfaen"/>
                <w:sz w:val="20"/>
                <w:szCs w:val="20"/>
                <w:lang w:val="hy-AM"/>
              </w:rPr>
              <w:t>Իրավաբանական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անձը</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ստացել</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կամ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օգտագործում</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պետական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միջոց</w:t>
            </w:r>
            <w:r w:rsidRPr="00714728">
              <w:rPr>
                <w:rFonts w:ascii="GHEA Grapalat" w:hAnsi="GHEA Grapalat"/>
                <w:sz w:val="20"/>
                <w:szCs w:val="20"/>
                <w:lang w:val="hy-AM"/>
              </w:rPr>
              <w:t xml:space="preserve">, </w:t>
            </w:r>
            <w:r w:rsidRPr="00714728">
              <w:rPr>
                <w:rFonts w:ascii="GHEA Grapalat" w:hAnsi="GHEA Grapalat" w:cs="Sylfaen"/>
                <w:sz w:val="20"/>
                <w:szCs w:val="20"/>
                <w:lang w:val="hy-AM"/>
              </w:rPr>
              <w:t>և</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պետության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հետ</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կնքված</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պայմանագրով</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նախատեսված</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է</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հաշվեքննության</w:t>
            </w:r>
            <w:r w:rsidRPr="00714728">
              <w:rPr>
                <w:rFonts w:ascii="GHEA Grapalat" w:hAnsi="GHEA Grapalat"/>
                <w:sz w:val="20"/>
                <w:szCs w:val="20"/>
                <w:lang w:val="hy-AM"/>
              </w:rPr>
              <w:t>/</w:t>
            </w:r>
            <w:r w:rsidRPr="00714728">
              <w:rPr>
                <w:rFonts w:ascii="GHEA Grapalat" w:hAnsi="GHEA Grapalat" w:cs="Sylfaen"/>
                <w:sz w:val="20"/>
                <w:szCs w:val="20"/>
                <w:lang w:val="hy-AM"/>
              </w:rPr>
              <w:t>ստուգման</w:t>
            </w:r>
            <w:r w:rsidRPr="00714728">
              <w:rPr>
                <w:rFonts w:ascii="GHEA Grapalat" w:hAnsi="GHEA Grapalat"/>
                <w:sz w:val="20"/>
                <w:szCs w:val="20"/>
                <w:lang w:val="hy-AM"/>
              </w:rPr>
              <w:t xml:space="preserve"> </w:t>
            </w:r>
            <w:r w:rsidRPr="00714728">
              <w:rPr>
                <w:rFonts w:ascii="GHEA Grapalat" w:hAnsi="GHEA Grapalat" w:cs="Sylfaen"/>
                <w:sz w:val="20"/>
                <w:szCs w:val="20"/>
                <w:lang w:val="hy-AM"/>
              </w:rPr>
              <w:t>հնարավորություն</w:t>
            </w:r>
            <w:r w:rsidRPr="00714728">
              <w:rPr>
                <w:rFonts w:ascii="GHEA Grapalat" w:hAnsi="GHEA Grapalat"/>
                <w:sz w:val="20"/>
                <w:szCs w:val="20"/>
                <w:lang w:val="hy-AM"/>
              </w:rPr>
              <w:t>:</w:t>
            </w:r>
          </w:p>
          <w:p w14:paraId="3C94B172" w14:textId="77777777" w:rsidR="00FE53B5" w:rsidRPr="00714728" w:rsidRDefault="00FE53B5" w:rsidP="00FE53B5">
            <w:pPr>
              <w:ind w:firstLine="720"/>
              <w:jc w:val="both"/>
              <w:rPr>
                <w:rFonts w:ascii="GHEA Grapalat" w:hAnsi="GHEA Grapalat"/>
                <w:sz w:val="20"/>
                <w:szCs w:val="20"/>
                <w:lang w:val="hy-AM"/>
              </w:rPr>
            </w:pPr>
            <w:r w:rsidRPr="00714728">
              <w:rPr>
                <w:rFonts w:ascii="GHEA Grapalat" w:hAnsi="GHEA Grapalat"/>
                <w:sz w:val="20"/>
                <w:szCs w:val="20"/>
                <w:lang w:val="hy-AM"/>
              </w:rPr>
              <w:t>Այսինքն, Հաշվեքննիչ պալատը, գործնականում, հաշվեքննություն/ստուգում չի իրականացնում միայն այն իրավաբանական անձանց մոտ, որոնց պարագայում պետությունը պայմանագրով չի նախատեսել, այսինքն` չի ցանկացել նման գործառույթի նախատեսում:</w:t>
            </w:r>
          </w:p>
          <w:p w14:paraId="2F682ACC" w14:textId="77777777" w:rsidR="00FE53B5" w:rsidRPr="00714728" w:rsidRDefault="00FE53B5" w:rsidP="00FE53B5">
            <w:pPr>
              <w:ind w:firstLine="720"/>
              <w:jc w:val="both"/>
              <w:rPr>
                <w:rFonts w:ascii="GHEA Grapalat" w:hAnsi="GHEA Grapalat"/>
                <w:sz w:val="20"/>
                <w:szCs w:val="20"/>
                <w:lang w:val="hy-AM"/>
              </w:rPr>
            </w:pPr>
            <w:r w:rsidRPr="00714728">
              <w:rPr>
                <w:rFonts w:ascii="GHEA Grapalat" w:hAnsi="GHEA Grapalat"/>
                <w:sz w:val="20"/>
                <w:szCs w:val="20"/>
                <w:lang w:val="hy-AM"/>
              </w:rPr>
              <w:t>Կարծում ենք, որ INTOSAI-ի Լիմայի հռչակագրի պահանջների ներքո այսպիսի կարգավորման սկզբունքները չեն կարող համարվել որպես Պալատի մանդատի կամ իրավասությունների ոչ լիարժեքություն կամ միջազգային լավագույն ստանդարտին անհամապատասխանություն:</w:t>
            </w:r>
          </w:p>
          <w:p w14:paraId="0C3D2BF2" w14:textId="748BADA0" w:rsidR="009A4565" w:rsidRPr="00714728" w:rsidRDefault="00FE53B5" w:rsidP="00731283">
            <w:pPr>
              <w:ind w:firstLine="720"/>
              <w:jc w:val="both"/>
              <w:rPr>
                <w:rFonts w:ascii="GHEA Grapalat" w:hAnsi="GHEA Grapalat"/>
                <w:sz w:val="20"/>
                <w:szCs w:val="20"/>
                <w:lang w:val="hy-AM"/>
              </w:rPr>
            </w:pPr>
            <w:r w:rsidRPr="00714728">
              <w:rPr>
                <w:rFonts w:ascii="GHEA Grapalat" w:hAnsi="GHEA Grapalat"/>
                <w:sz w:val="20"/>
                <w:szCs w:val="20"/>
                <w:lang w:val="hy-AM"/>
              </w:rPr>
              <w:t>Առնվազն, հակառակը պնդող և ապացուցող որևէ փորձագիտական կարծիքը բացակայում է:</w:t>
            </w:r>
          </w:p>
        </w:tc>
        <w:tc>
          <w:tcPr>
            <w:tcW w:w="2379" w:type="dxa"/>
          </w:tcPr>
          <w:p w14:paraId="21CB8E60" w14:textId="2B66750C" w:rsidR="009A4565" w:rsidRPr="00870D41" w:rsidRDefault="00870D41" w:rsidP="00224100">
            <w:pPr>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lastRenderedPageBreak/>
              <w:t>Չի ընդունվել</w:t>
            </w:r>
          </w:p>
        </w:tc>
        <w:tc>
          <w:tcPr>
            <w:tcW w:w="6607" w:type="dxa"/>
          </w:tcPr>
          <w:p w14:paraId="22203332" w14:textId="77777777" w:rsidR="009A4565" w:rsidRPr="00714728" w:rsidRDefault="00316EA8" w:rsidP="00224100">
            <w:pPr>
              <w:rPr>
                <w:rFonts w:ascii="GHEA Grapalat" w:hAnsi="GHEA Grapalat"/>
                <w:sz w:val="20"/>
                <w:szCs w:val="20"/>
                <w:lang w:val="hy-AM"/>
              </w:rPr>
            </w:pPr>
            <w:r w:rsidRPr="00714728">
              <w:rPr>
                <w:rFonts w:ascii="GHEA Grapalat" w:hAnsi="GHEA Grapalat"/>
                <w:sz w:val="20"/>
                <w:szCs w:val="20"/>
                <w:lang w:val="hy-AM"/>
              </w:rPr>
              <w:t>Հայեցակարգի 3.2.2, 3.2.3, 3.2.4 կետերի հիմնավորումներում փաստարկված է ՀՊ մանդատի ամբողջականացման հարցում նշված իրավաբանական անձանց մոտ ստուգման իրականացման անհրաժեշտությունը։</w:t>
            </w:r>
          </w:p>
          <w:p w14:paraId="1267B272" w14:textId="138AC364" w:rsidR="00316EA8" w:rsidRPr="00714728" w:rsidRDefault="00316EA8" w:rsidP="00224100">
            <w:pPr>
              <w:rPr>
                <w:rFonts w:ascii="GHEA Grapalat" w:eastAsia="Times New Roman" w:hAnsi="GHEA Grapalat" w:cs="Times New Roman"/>
                <w:color w:val="000000"/>
                <w:sz w:val="20"/>
                <w:szCs w:val="20"/>
                <w:lang w:val="hy-AM" w:eastAsia="ru-RU"/>
              </w:rPr>
            </w:pPr>
          </w:p>
          <w:p w14:paraId="4D768468" w14:textId="22FD9819" w:rsidR="00316EA8" w:rsidRPr="00714728" w:rsidRDefault="00316EA8" w:rsidP="00224100">
            <w:pP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t>«</w:t>
            </w:r>
            <w:r w:rsidRPr="00714728">
              <w:rPr>
                <w:rFonts w:ascii="GHEA Grapalat" w:hAnsi="GHEA Grapalat"/>
                <w:sz w:val="20"/>
                <w:szCs w:val="20"/>
                <w:lang w:val="hy-AM"/>
              </w:rPr>
              <w:t xml:space="preserve">Հաշվեքննիչ պալատը, գործնականում, հաշվեքննություն/ստուգում չի իրականացնում միայն այն իրավաբանական անձանց մոտ, որոնց պարագայում </w:t>
            </w:r>
            <w:r w:rsidRPr="00714728">
              <w:rPr>
                <w:rFonts w:ascii="GHEA Grapalat" w:hAnsi="GHEA Grapalat"/>
                <w:b/>
                <w:bCs/>
                <w:sz w:val="20"/>
                <w:szCs w:val="20"/>
                <w:lang w:val="hy-AM"/>
              </w:rPr>
              <w:t>պետությունը պայմանագրով չի նախատեսել, այսինքն` չի ցանկացել</w:t>
            </w:r>
            <w:r w:rsidRPr="00714728">
              <w:rPr>
                <w:rFonts w:ascii="GHEA Grapalat" w:hAnsi="GHEA Grapalat"/>
                <w:sz w:val="20"/>
                <w:szCs w:val="20"/>
                <w:lang w:val="hy-AM"/>
              </w:rPr>
              <w:t xml:space="preserve"> նման գործառույթի նախատեսում</w:t>
            </w:r>
            <w:r w:rsidRPr="00714728">
              <w:rPr>
                <w:rFonts w:ascii="GHEA Grapalat" w:eastAsia="Times New Roman" w:hAnsi="GHEA Grapalat" w:cs="Times New Roman"/>
                <w:color w:val="000000"/>
                <w:sz w:val="20"/>
                <w:szCs w:val="20"/>
                <w:lang w:val="hy-AM" w:eastAsia="ru-RU"/>
              </w:rPr>
              <w:t>» թեզ</w:t>
            </w:r>
            <w:r w:rsidR="005B5943" w:rsidRPr="00714728">
              <w:rPr>
                <w:rFonts w:ascii="GHEA Grapalat" w:eastAsia="Times New Roman" w:hAnsi="GHEA Grapalat" w:cs="Times New Roman"/>
                <w:color w:val="000000"/>
                <w:sz w:val="20"/>
                <w:szCs w:val="20"/>
                <w:lang w:val="hy-AM" w:eastAsia="ru-RU"/>
              </w:rPr>
              <w:t>ն</w:t>
            </w:r>
            <w:r w:rsidRPr="00714728">
              <w:rPr>
                <w:rFonts w:ascii="GHEA Grapalat" w:eastAsia="Times New Roman" w:hAnsi="GHEA Grapalat" w:cs="Times New Roman"/>
                <w:color w:val="000000"/>
                <w:sz w:val="20"/>
                <w:szCs w:val="20"/>
                <w:lang w:val="hy-AM" w:eastAsia="ru-RU"/>
              </w:rPr>
              <w:t xml:space="preserve"> </w:t>
            </w:r>
            <w:r w:rsidR="00731283" w:rsidRPr="00714728">
              <w:rPr>
                <w:rFonts w:ascii="GHEA Grapalat" w:eastAsia="Times New Roman" w:hAnsi="GHEA Grapalat" w:cs="Times New Roman"/>
                <w:color w:val="000000"/>
                <w:sz w:val="20"/>
                <w:szCs w:val="20"/>
                <w:lang w:val="hy-AM" w:eastAsia="ru-RU"/>
              </w:rPr>
              <w:t xml:space="preserve">առնվազն </w:t>
            </w:r>
            <w:r w:rsidR="00E57474" w:rsidRPr="00714728">
              <w:rPr>
                <w:rFonts w:ascii="GHEA Grapalat" w:eastAsia="Times New Roman" w:hAnsi="GHEA Grapalat" w:cs="Times New Roman"/>
                <w:color w:val="000000"/>
                <w:sz w:val="20"/>
                <w:szCs w:val="20"/>
                <w:lang w:val="hy-AM" w:eastAsia="ru-RU"/>
              </w:rPr>
              <w:t>հակասում է ողջամտության սկզբունքին</w:t>
            </w:r>
            <w:r w:rsidRPr="00714728">
              <w:rPr>
                <w:rFonts w:ascii="GHEA Grapalat" w:eastAsia="Times New Roman" w:hAnsi="GHEA Grapalat" w:cs="Times New Roman"/>
                <w:color w:val="000000"/>
                <w:sz w:val="20"/>
                <w:szCs w:val="20"/>
                <w:lang w:val="hy-AM" w:eastAsia="ru-RU"/>
              </w:rPr>
              <w:t xml:space="preserve">, քանի որ պոտենցիալ հաշվեքննվողը չպետք է որոշի թե </w:t>
            </w:r>
            <w:r w:rsidR="00731283" w:rsidRPr="00714728">
              <w:rPr>
                <w:rFonts w:ascii="GHEA Grapalat" w:eastAsia="Times New Roman" w:hAnsi="GHEA Grapalat" w:cs="Times New Roman"/>
                <w:color w:val="000000"/>
                <w:sz w:val="20"/>
                <w:szCs w:val="20"/>
                <w:lang w:val="hy-AM" w:eastAsia="ru-RU"/>
              </w:rPr>
              <w:t xml:space="preserve">կարիք կա, որպեսզի ինքը հաշվեքննվի թե ոչ։ Այդ որոշումը բացառապես սահմանադրի </w:t>
            </w:r>
            <w:r w:rsidR="00731283" w:rsidRPr="00714728">
              <w:rPr>
                <w:rFonts w:ascii="GHEA Grapalat" w:eastAsia="Times New Roman" w:hAnsi="GHEA Grapalat" w:cs="Times New Roman"/>
                <w:color w:val="000000"/>
                <w:sz w:val="20"/>
                <w:szCs w:val="20"/>
                <w:lang w:val="hy-AM" w:eastAsia="ru-RU"/>
              </w:rPr>
              <w:lastRenderedPageBreak/>
              <w:t>կողմից գործառնական անկախությամբ օժտված ԲՀՄ-ի դաշտում է։</w:t>
            </w:r>
          </w:p>
          <w:p w14:paraId="3D6F5E91" w14:textId="77777777" w:rsidR="00316EA8" w:rsidRPr="00714728" w:rsidRDefault="00316EA8" w:rsidP="00224100">
            <w:pPr>
              <w:rPr>
                <w:rFonts w:ascii="GHEA Grapalat" w:eastAsia="Times New Roman" w:hAnsi="GHEA Grapalat" w:cs="Times New Roman"/>
                <w:color w:val="000000"/>
                <w:sz w:val="20"/>
                <w:szCs w:val="20"/>
                <w:lang w:val="hy-AM" w:eastAsia="ru-RU"/>
              </w:rPr>
            </w:pPr>
          </w:p>
          <w:p w14:paraId="1921B9D7" w14:textId="7CB16B54" w:rsidR="00731283" w:rsidRPr="00714728" w:rsidRDefault="00731283" w:rsidP="00224100">
            <w:pPr>
              <w:rPr>
                <w:rFonts w:ascii="GHEA Grapalat" w:eastAsia="Times New Roman" w:hAnsi="GHEA Grapalat" w:cs="Times New Roman"/>
                <w:color w:val="000000"/>
                <w:sz w:val="20"/>
                <w:szCs w:val="20"/>
                <w:lang w:val="hy-AM" w:eastAsia="ru-RU"/>
              </w:rPr>
            </w:pPr>
          </w:p>
        </w:tc>
      </w:tr>
      <w:tr w:rsidR="00731283" w:rsidRPr="003E38F6" w14:paraId="5CD596B9" w14:textId="77777777" w:rsidTr="00224100">
        <w:tc>
          <w:tcPr>
            <w:tcW w:w="689" w:type="dxa"/>
            <w:vAlign w:val="center"/>
          </w:tcPr>
          <w:p w14:paraId="0B4C3DC9" w14:textId="0904182B" w:rsidR="00731283" w:rsidRPr="00714728" w:rsidRDefault="00731283" w:rsidP="00224100">
            <w:pPr>
              <w:jc w:val="center"/>
              <w:rPr>
                <w:rFonts w:ascii="GHEA Grapalat" w:eastAsia="Times New Roman" w:hAnsi="GHEA Grapalat" w:cs="Times New Roman"/>
                <w:color w:val="000000"/>
                <w:sz w:val="20"/>
                <w:szCs w:val="20"/>
                <w:lang w:val="hy-AM" w:eastAsia="ru-RU"/>
              </w:rPr>
            </w:pPr>
            <w:r w:rsidRPr="00714728">
              <w:rPr>
                <w:rFonts w:ascii="GHEA Grapalat" w:eastAsia="Times New Roman" w:hAnsi="GHEA Grapalat" w:cs="Times New Roman"/>
                <w:color w:val="000000"/>
                <w:sz w:val="20"/>
                <w:szCs w:val="20"/>
                <w:lang w:val="hy-AM" w:eastAsia="ru-RU"/>
              </w:rPr>
              <w:lastRenderedPageBreak/>
              <w:t>3</w:t>
            </w:r>
          </w:p>
        </w:tc>
        <w:tc>
          <w:tcPr>
            <w:tcW w:w="6104" w:type="dxa"/>
          </w:tcPr>
          <w:p w14:paraId="5C79E531" w14:textId="690CDA76" w:rsidR="00731283" w:rsidRPr="00714728" w:rsidRDefault="00731283" w:rsidP="00731283">
            <w:pPr>
              <w:jc w:val="both"/>
              <w:rPr>
                <w:rFonts w:ascii="GHEA Grapalat" w:hAnsi="GHEA Grapalat"/>
                <w:sz w:val="20"/>
                <w:szCs w:val="20"/>
                <w:lang w:val="hy-AM"/>
              </w:rPr>
            </w:pPr>
            <w:r w:rsidRPr="00714728">
              <w:rPr>
                <w:rFonts w:ascii="GHEA Grapalat" w:hAnsi="GHEA Grapalat"/>
                <w:sz w:val="20"/>
                <w:szCs w:val="20"/>
                <w:lang w:val="hy-AM"/>
              </w:rPr>
              <w:t>Գ. Հայեցակարգի 3.2.6. կետով առաջարկվում է ընդլայնել Հաշվեքննիչ պալատի՝  առևտրային, հարկային, բանկային և այլ՝ օրենքով սահմանված գաղտնիքի (առցանց և տեղում) հասանելիությանը վերաբերող կարգավորումները։</w:t>
            </w:r>
            <w:r w:rsidRPr="00714728">
              <w:rPr>
                <w:rFonts w:ascii="GHEA Grapalat" w:hAnsi="GHEA Grapalat"/>
                <w:sz w:val="20"/>
                <w:szCs w:val="20"/>
                <w:lang w:val="hy-AM"/>
              </w:rPr>
              <w:tab/>
            </w:r>
          </w:p>
          <w:p w14:paraId="4B5A7812" w14:textId="77777777" w:rsidR="00731283" w:rsidRPr="00714728" w:rsidRDefault="00731283" w:rsidP="00731283">
            <w:pPr>
              <w:ind w:firstLine="720"/>
              <w:jc w:val="both"/>
              <w:rPr>
                <w:rFonts w:ascii="GHEA Grapalat" w:hAnsi="GHEA Grapalat"/>
                <w:sz w:val="20"/>
                <w:szCs w:val="20"/>
                <w:lang w:val="hy-AM"/>
              </w:rPr>
            </w:pPr>
            <w:r w:rsidRPr="00714728">
              <w:rPr>
                <w:rFonts w:ascii="GHEA Grapalat" w:hAnsi="GHEA Grapalat"/>
                <w:sz w:val="20"/>
                <w:szCs w:val="20"/>
                <w:lang w:val="hy-AM"/>
              </w:rPr>
              <w:t>Գործնականում, ներկայումս գործող օրենսդրության շրջանակներում, Պալատին առցանց և տեղում հասանելի չեն միայն քաղաքացիների անձնական տվյալները, այդ թվում բնականաբար բանկային գաղտնիքը:</w:t>
            </w:r>
          </w:p>
          <w:p w14:paraId="68BD1A43" w14:textId="77777777" w:rsidR="00731283" w:rsidRPr="00714728" w:rsidRDefault="00731283" w:rsidP="00731283">
            <w:pPr>
              <w:ind w:firstLine="720"/>
              <w:jc w:val="both"/>
              <w:rPr>
                <w:rFonts w:ascii="GHEA Grapalat" w:hAnsi="GHEA Grapalat"/>
                <w:sz w:val="20"/>
                <w:szCs w:val="20"/>
                <w:lang w:val="hy-AM"/>
              </w:rPr>
            </w:pPr>
            <w:r w:rsidRPr="00714728">
              <w:rPr>
                <w:rFonts w:ascii="GHEA Grapalat" w:hAnsi="GHEA Grapalat"/>
                <w:sz w:val="20"/>
                <w:szCs w:val="20"/>
                <w:lang w:val="hy-AM"/>
              </w:rPr>
              <w:t>Հայեցակարգում բացակայում է փաստարկված հիմնավորումն առ այն, թե քաղաքացու անձնական գաղտնի տվյալին առցանց կամ տեղում հասանելիության բացակայությունն ինչպես է ազդում Պալատի կողմից իր իրավասությունները օրենքով և աուդիտի միջազգային ստանդարտներով արդյունավետ իրականացնելու վրա:</w:t>
            </w:r>
          </w:p>
          <w:p w14:paraId="39A5605F" w14:textId="77777777" w:rsidR="00731283" w:rsidRPr="00714728" w:rsidRDefault="00731283" w:rsidP="00731283">
            <w:pPr>
              <w:ind w:firstLine="720"/>
              <w:jc w:val="both"/>
              <w:rPr>
                <w:rFonts w:ascii="GHEA Grapalat" w:hAnsi="GHEA Grapalat"/>
                <w:sz w:val="20"/>
                <w:szCs w:val="20"/>
                <w:lang w:val="hy-AM"/>
              </w:rPr>
            </w:pPr>
            <w:r w:rsidRPr="00714728">
              <w:rPr>
                <w:rFonts w:ascii="GHEA Grapalat" w:hAnsi="GHEA Grapalat"/>
                <w:sz w:val="20"/>
                <w:szCs w:val="20"/>
                <w:lang w:val="hy-AM"/>
              </w:rPr>
              <w:t xml:space="preserve">Խնդիրը ևս բազմիցս քննարկվել է, այդ թվում նաև </w:t>
            </w:r>
            <w:r w:rsidRPr="00714728">
              <w:rPr>
                <w:rFonts w:ascii="GHEA Grapalat" w:hAnsi="GHEA Grapalat"/>
                <w:sz w:val="20"/>
                <w:szCs w:val="20"/>
                <w:lang w:val="hy-AM"/>
              </w:rPr>
              <w:lastRenderedPageBreak/>
              <w:t>ՍԻԳՄԱ ծրագրի աջակցությամբ մշակված «Հաշվեքննիչ պալատի մասին» ՀՀ օրենքի (ինչպես նաև ՀՀ Սահմանադրության մեջ ՀՀ հաշվեքննիչ պալատին առնչվող հոդվածների) բարելավումների վերաբերյալ առաջարկությունների փաթեթի շրջանակներում:</w:t>
            </w:r>
          </w:p>
          <w:p w14:paraId="186EE2CC" w14:textId="77777777" w:rsidR="00731283" w:rsidRPr="00714728" w:rsidRDefault="00731283" w:rsidP="00731283">
            <w:pPr>
              <w:ind w:firstLine="720"/>
              <w:jc w:val="both"/>
              <w:rPr>
                <w:rFonts w:ascii="GHEA Grapalat" w:hAnsi="GHEA Grapalat"/>
                <w:sz w:val="20"/>
                <w:szCs w:val="20"/>
                <w:lang w:val="hy-AM"/>
              </w:rPr>
            </w:pPr>
            <w:r w:rsidRPr="00714728">
              <w:rPr>
                <w:rFonts w:ascii="GHEA Grapalat" w:hAnsi="GHEA Grapalat"/>
                <w:sz w:val="20"/>
                <w:szCs w:val="20"/>
                <w:lang w:val="hy-AM"/>
              </w:rPr>
              <w:t>Այդ աշխատանքային քննարկումների ընթացքում ևս չեն ներկայացվել նաև գործնական դեպքեր, երբ որևէ քաղաքացու գաղտնի անձնական տվյալի կամ բանկային գաղտնիքի առցանց հասանելի չլինելը, Պալատին զրկել է արդյունավետ հաշվեքննություն իրականացնելու հնարավորությունից:</w:t>
            </w:r>
          </w:p>
          <w:p w14:paraId="06EAF32F" w14:textId="4330EEC5" w:rsidR="00731283" w:rsidRPr="00714728" w:rsidRDefault="00731283" w:rsidP="00731283">
            <w:pPr>
              <w:ind w:firstLine="720"/>
              <w:jc w:val="both"/>
              <w:rPr>
                <w:rFonts w:ascii="GHEA Grapalat" w:hAnsi="GHEA Grapalat"/>
                <w:sz w:val="20"/>
                <w:szCs w:val="20"/>
                <w:lang w:val="hy-AM"/>
              </w:rPr>
            </w:pPr>
            <w:r w:rsidRPr="00714728">
              <w:rPr>
                <w:rFonts w:ascii="GHEA Grapalat" w:hAnsi="GHEA Grapalat"/>
                <w:sz w:val="20"/>
                <w:szCs w:val="20"/>
                <w:lang w:val="hy-AM"/>
              </w:rPr>
              <w:t>Հետևաբար, ի լրումն այդ փաստարկի, նման առաջարկը չի բավարարում նաև Սահմանադրության 34-րդ հոդվածով սահմանված բարեխղճության և իրավաչափության, ինչպես նաև «Անձնական տվյալների պաշտպանության մասին» ՀՀ օրենքի 4-րդ և 5-րդ հոդվածներով սահմանված օրինականության, համաչափության սկզբունքներին, առնվազն այն առումով, որ եթե հստակ չի ապացուցվում քաղաքացու անձնական տվյալները ստանալու անհրաժեշտությունը, ապա դա ուղղակի արգելված է:</w:t>
            </w:r>
          </w:p>
        </w:tc>
        <w:tc>
          <w:tcPr>
            <w:tcW w:w="2379" w:type="dxa"/>
          </w:tcPr>
          <w:p w14:paraId="7E7FF729" w14:textId="42EFFCEF" w:rsidR="00731283" w:rsidRPr="00714728" w:rsidRDefault="009C579F" w:rsidP="00224100">
            <w:pPr>
              <w:jc w:val="center"/>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en-US" w:eastAsia="ru-RU"/>
              </w:rPr>
              <w:lastRenderedPageBreak/>
              <w:t>Մասնակի ընդունելի է</w:t>
            </w:r>
          </w:p>
        </w:tc>
        <w:tc>
          <w:tcPr>
            <w:tcW w:w="6607" w:type="dxa"/>
          </w:tcPr>
          <w:p w14:paraId="3089AF14" w14:textId="635A9B67" w:rsidR="00E57474" w:rsidRPr="00714728" w:rsidRDefault="00E57474" w:rsidP="00224100">
            <w:pPr>
              <w:rPr>
                <w:rFonts w:ascii="GHEA Grapalat" w:hAnsi="GHEA Grapalat"/>
                <w:sz w:val="20"/>
                <w:szCs w:val="20"/>
                <w:lang w:val="hy-AM"/>
              </w:rPr>
            </w:pPr>
            <w:r w:rsidRPr="00714728">
              <w:rPr>
                <w:rFonts w:ascii="GHEA Grapalat" w:hAnsi="GHEA Grapalat"/>
                <w:sz w:val="20"/>
                <w:szCs w:val="20"/>
                <w:lang w:val="hy-AM"/>
              </w:rPr>
              <w:t>Բնականաբար, գաղտնիքի յուրաքանչյուր առանձին տեսակի վերաբերյալ հանգամանալից հիմնավորումներ չեն ներկայացվել, քանի որ խոսքը գնում է Հայեցակարգի, այլ ոչ՝ Օրենքի նախագծի մասին։</w:t>
            </w:r>
          </w:p>
          <w:p w14:paraId="0F43B793" w14:textId="77777777" w:rsidR="00E57474" w:rsidRPr="00714728" w:rsidRDefault="00E57474" w:rsidP="00224100">
            <w:pPr>
              <w:rPr>
                <w:rFonts w:ascii="GHEA Grapalat" w:hAnsi="GHEA Grapalat"/>
                <w:sz w:val="20"/>
                <w:szCs w:val="20"/>
                <w:lang w:val="hy-AM"/>
              </w:rPr>
            </w:pPr>
          </w:p>
          <w:p w14:paraId="35E509B2" w14:textId="30A860A6" w:rsidR="00E57474" w:rsidRPr="00714728" w:rsidRDefault="00E57474" w:rsidP="00224100">
            <w:pPr>
              <w:rPr>
                <w:rFonts w:ascii="GHEA Grapalat" w:hAnsi="GHEA Grapalat"/>
                <w:sz w:val="20"/>
                <w:szCs w:val="20"/>
                <w:lang w:val="hy-AM"/>
              </w:rPr>
            </w:pPr>
            <w:r w:rsidRPr="00714728">
              <w:rPr>
                <w:rFonts w:ascii="GHEA Grapalat" w:hAnsi="GHEA Grapalat"/>
                <w:sz w:val="20"/>
                <w:szCs w:val="20"/>
                <w:lang w:val="hy-AM"/>
              </w:rPr>
              <w:t xml:space="preserve">ՀՊ-ի հայեցակարգային տեսլականն է, որ պետությունը պետք է դիտարկվի, որպես 1 միավոր, և ՀՊ-ն որպես այդ միասնական միավորի բաղկացուցիչ մաս՝ ստանալով գաղտնիք կազմող տեղեկությունները </w:t>
            </w:r>
            <w:r w:rsidR="00F5336D">
              <w:rPr>
                <w:rFonts w:ascii="GHEA Grapalat" w:hAnsi="GHEA Grapalat"/>
                <w:sz w:val="20"/>
                <w:szCs w:val="20"/>
                <w:lang w:val="hy-AM"/>
              </w:rPr>
              <w:t>վերջիններիս</w:t>
            </w:r>
            <w:r w:rsidRPr="00714728">
              <w:rPr>
                <w:rFonts w:ascii="GHEA Grapalat" w:hAnsi="GHEA Grapalat"/>
                <w:sz w:val="20"/>
                <w:szCs w:val="20"/>
                <w:lang w:val="hy-AM"/>
              </w:rPr>
              <w:t xml:space="preserve"> համար սահմանված գաղտնիության պահանջների և պատասխանատվության միջոցների կիրառմամբ։</w:t>
            </w:r>
          </w:p>
          <w:p w14:paraId="7690DD41" w14:textId="77777777" w:rsidR="003324D9" w:rsidRPr="00714728" w:rsidRDefault="003324D9" w:rsidP="00224100">
            <w:pPr>
              <w:rPr>
                <w:rFonts w:ascii="GHEA Grapalat" w:hAnsi="GHEA Grapalat"/>
                <w:sz w:val="20"/>
                <w:szCs w:val="20"/>
                <w:lang w:val="hy-AM"/>
              </w:rPr>
            </w:pPr>
          </w:p>
          <w:p w14:paraId="24A21747" w14:textId="7AFFAEDE" w:rsidR="003324D9" w:rsidRPr="00714728" w:rsidRDefault="003324D9" w:rsidP="00224100">
            <w:pPr>
              <w:rPr>
                <w:rFonts w:ascii="GHEA Grapalat" w:hAnsi="GHEA Grapalat"/>
                <w:sz w:val="20"/>
                <w:szCs w:val="20"/>
                <w:lang w:val="hy-AM"/>
              </w:rPr>
            </w:pPr>
            <w:r w:rsidRPr="00714728">
              <w:rPr>
                <w:rFonts w:ascii="GHEA Grapalat" w:hAnsi="GHEA Grapalat"/>
                <w:sz w:val="20"/>
                <w:szCs w:val="20"/>
                <w:lang w:val="hy-AM"/>
              </w:rPr>
              <w:t>Գաղտնի տվյալներին հասանելիության բացակայությունը ՀՊ-ի գործունեության վրա ակներև է։ Դա պարունակում է ընդհուպ սահմանադրի կամքի տապալման ռիսկ՝ հանրային միջոցների հաշվեքննության և արդյունքների վերաբերյալ հանրությանն ու ԱԺ-</w:t>
            </w:r>
            <w:r w:rsidRPr="00714728">
              <w:rPr>
                <w:rFonts w:ascii="GHEA Grapalat" w:hAnsi="GHEA Grapalat"/>
                <w:sz w:val="20"/>
                <w:szCs w:val="20"/>
                <w:lang w:val="hy-AM"/>
              </w:rPr>
              <w:lastRenderedPageBreak/>
              <w:t>ին օբյեկտիվ տեղեկատվության ներկայացման</w:t>
            </w:r>
            <w:r w:rsidR="005B5943" w:rsidRPr="00714728">
              <w:rPr>
                <w:rFonts w:ascii="GHEA Grapalat" w:hAnsi="GHEA Grapalat"/>
                <w:sz w:val="20"/>
                <w:szCs w:val="20"/>
                <w:lang w:val="hy-AM"/>
              </w:rPr>
              <w:t xml:space="preserve"> մասով</w:t>
            </w:r>
            <w:r w:rsidRPr="00714728">
              <w:rPr>
                <w:rFonts w:ascii="GHEA Grapalat" w:hAnsi="GHEA Grapalat"/>
                <w:sz w:val="20"/>
                <w:szCs w:val="20"/>
                <w:lang w:val="hy-AM"/>
              </w:rPr>
              <w:t>, այդ թվում՝ պետբյուջեի կատարման վերաբերյալ անկախ աուդիտորական կարծիք ներկայացնելու ճանապարհով։ Մի իրավիճակում, երբ հարկային եկամու</w:t>
            </w:r>
            <w:r w:rsidR="005B5943" w:rsidRPr="00714728">
              <w:rPr>
                <w:rFonts w:ascii="GHEA Grapalat" w:hAnsi="GHEA Grapalat"/>
                <w:sz w:val="20"/>
                <w:szCs w:val="20"/>
                <w:lang w:val="hy-AM"/>
              </w:rPr>
              <w:t>տ</w:t>
            </w:r>
            <w:r w:rsidRPr="00714728">
              <w:rPr>
                <w:rFonts w:ascii="GHEA Grapalat" w:hAnsi="GHEA Grapalat"/>
                <w:sz w:val="20"/>
                <w:szCs w:val="20"/>
                <w:lang w:val="hy-AM"/>
              </w:rPr>
              <w:t xml:space="preserve">ները կարող են որակվել որպես հարկային գաղտնիք կամ </w:t>
            </w:r>
            <w:r w:rsidR="00C55617" w:rsidRPr="00714728">
              <w:rPr>
                <w:rFonts w:ascii="GHEA Grapalat" w:hAnsi="GHEA Grapalat"/>
                <w:sz w:val="20"/>
                <w:szCs w:val="20"/>
                <w:lang w:val="hy-AM"/>
              </w:rPr>
              <w:t>կենսաթոշակների / նպաստների / առողջապահական ոլորտում ծախսերը որպես անհատական տվյալներ, ըստ էության, կասկածի տակ է դնում ՀՊ-ի կողմից պետբյուջեի կատարման եզրակացության և կարծիքի տրամադրման հնարավորությունը։</w:t>
            </w:r>
            <w:r w:rsidR="00C55617" w:rsidRPr="00714728">
              <w:rPr>
                <w:rFonts w:ascii="GHEA Grapalat" w:hAnsi="GHEA Grapalat"/>
                <w:sz w:val="20"/>
                <w:szCs w:val="20"/>
                <w:lang w:val="hy-AM"/>
              </w:rPr>
              <w:br/>
            </w:r>
          </w:p>
          <w:p w14:paraId="0E39DCBA" w14:textId="0CACB0C7" w:rsidR="00C55617" w:rsidRPr="00714728" w:rsidRDefault="00C55617" w:rsidP="00F5336D">
            <w:pPr>
              <w:rPr>
                <w:rFonts w:ascii="GHEA Grapalat" w:hAnsi="GHEA Grapalat"/>
                <w:sz w:val="20"/>
                <w:szCs w:val="20"/>
                <w:lang w:val="hy-AM"/>
              </w:rPr>
            </w:pPr>
            <w:r w:rsidRPr="00714728">
              <w:rPr>
                <w:rFonts w:ascii="GHEA Grapalat" w:hAnsi="GHEA Grapalat"/>
                <w:sz w:val="20"/>
                <w:szCs w:val="20"/>
                <w:lang w:val="hy-AM"/>
              </w:rPr>
              <w:t xml:space="preserve">Ինչ վերաբերում է բանկային գաղտնիքին, ապա դրան </w:t>
            </w:r>
            <w:r w:rsidR="00F5336D">
              <w:rPr>
                <w:rFonts w:ascii="GHEA Grapalat" w:hAnsi="GHEA Grapalat"/>
                <w:sz w:val="20"/>
                <w:szCs w:val="20"/>
                <w:lang w:val="hy-AM"/>
              </w:rPr>
              <w:t>հասանելիության</w:t>
            </w:r>
            <w:r w:rsidRPr="00714728">
              <w:rPr>
                <w:rFonts w:ascii="GHEA Grapalat" w:hAnsi="GHEA Grapalat"/>
                <w:sz w:val="20"/>
                <w:szCs w:val="20"/>
                <w:lang w:val="hy-AM"/>
              </w:rPr>
              <w:t xml:space="preserve"> ստացման համար կարող են կիրառվել այն մեխանիզմները, որոնցով բանկային գաղտնիքին </w:t>
            </w:r>
            <w:r w:rsidR="00F5336D">
              <w:rPr>
                <w:rFonts w:ascii="GHEA Grapalat" w:hAnsi="GHEA Grapalat"/>
                <w:sz w:val="20"/>
                <w:szCs w:val="20"/>
                <w:lang w:val="hy-AM"/>
              </w:rPr>
              <w:t>հասանելիություն</w:t>
            </w:r>
            <w:r w:rsidRPr="00714728">
              <w:rPr>
                <w:rFonts w:ascii="GHEA Grapalat" w:hAnsi="GHEA Grapalat"/>
                <w:sz w:val="20"/>
                <w:szCs w:val="20"/>
                <w:lang w:val="hy-AM"/>
              </w:rPr>
              <w:t xml:space="preserve"> են ստանում մասնավոր հատվածի աուդիտորական կազմակերպությունները։ Սակայն այդ մեխանիզմները և հիմնավորումները դուրս են հայեցակարգային տեսլականի շրջանակներից և կներկայացվեն օրենսդրական լուծումների նախագծման համատեքստում։</w:t>
            </w:r>
          </w:p>
        </w:tc>
      </w:tr>
    </w:tbl>
    <w:p w14:paraId="1F272813" w14:textId="77777777" w:rsidR="00A366AD" w:rsidRPr="00714728" w:rsidRDefault="00A366AD" w:rsidP="005B5943">
      <w:pPr>
        <w:shd w:val="clear" w:color="auto" w:fill="FFFFFF"/>
        <w:spacing w:after="0" w:line="240" w:lineRule="auto"/>
        <w:jc w:val="both"/>
        <w:rPr>
          <w:rFonts w:ascii="GHEA Grapalat" w:eastAsia="Times New Roman" w:hAnsi="GHEA Grapalat" w:cs="Times New Roman"/>
          <w:color w:val="000000"/>
          <w:sz w:val="20"/>
          <w:szCs w:val="20"/>
          <w:lang w:val="hy-AM" w:eastAsia="ru-RU"/>
        </w:rPr>
      </w:pPr>
    </w:p>
    <w:sectPr w:rsidR="00A366AD" w:rsidRPr="00714728" w:rsidSect="004C74A6">
      <w:pgSz w:w="16840" w:h="11900" w:orient="landscape"/>
      <w:pgMar w:top="850" w:right="709" w:bottom="993" w:left="5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EF637" w14:textId="77777777" w:rsidR="00872E02" w:rsidRDefault="00872E02" w:rsidP="0005543F">
      <w:pPr>
        <w:spacing w:after="0" w:line="240" w:lineRule="auto"/>
      </w:pPr>
      <w:r>
        <w:separator/>
      </w:r>
    </w:p>
  </w:endnote>
  <w:endnote w:type="continuationSeparator" w:id="0">
    <w:p w14:paraId="260CCAF6" w14:textId="77777777" w:rsidR="00872E02" w:rsidRDefault="00872E02" w:rsidP="00055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4871A" w14:textId="77777777" w:rsidR="00872E02" w:rsidRDefault="00872E02" w:rsidP="0005543F">
      <w:pPr>
        <w:spacing w:after="0" w:line="240" w:lineRule="auto"/>
      </w:pPr>
      <w:r>
        <w:separator/>
      </w:r>
    </w:p>
  </w:footnote>
  <w:footnote w:type="continuationSeparator" w:id="0">
    <w:p w14:paraId="0D44A4B6" w14:textId="77777777" w:rsidR="00872E02" w:rsidRDefault="00872E02" w:rsidP="0005543F">
      <w:pPr>
        <w:spacing w:after="0" w:line="240" w:lineRule="auto"/>
      </w:pPr>
      <w:r>
        <w:continuationSeparator/>
      </w:r>
    </w:p>
  </w:footnote>
  <w:footnote w:id="1">
    <w:p w14:paraId="68C24078" w14:textId="37D80A46" w:rsidR="0005543F" w:rsidRPr="003E38F6" w:rsidRDefault="0005543F">
      <w:pPr>
        <w:pStyle w:val="FootnoteText"/>
        <w:rPr>
          <w:rFonts w:ascii="GHEA Grapalat" w:hAnsi="GHEA Grapalat"/>
          <w:sz w:val="16"/>
          <w:szCs w:val="16"/>
          <w:lang w:val="en-US"/>
        </w:rPr>
      </w:pPr>
      <w:r w:rsidRPr="003E38F6">
        <w:rPr>
          <w:rStyle w:val="FootnoteReference"/>
          <w:rFonts w:ascii="GHEA Grapalat" w:hAnsi="GHEA Grapalat"/>
          <w:sz w:val="16"/>
          <w:szCs w:val="16"/>
        </w:rPr>
        <w:footnoteRef/>
      </w:r>
      <w:r w:rsidRPr="003E38F6">
        <w:rPr>
          <w:rFonts w:ascii="GHEA Grapalat" w:hAnsi="GHEA Grapalat"/>
          <w:sz w:val="16"/>
          <w:szCs w:val="16"/>
        </w:rPr>
        <w:t xml:space="preserve"> </w:t>
      </w:r>
      <w:r w:rsidRPr="003E38F6">
        <w:rPr>
          <w:rFonts w:ascii="GHEA Grapalat" w:hAnsi="GHEA Grapalat"/>
          <w:sz w:val="16"/>
          <w:szCs w:val="16"/>
          <w:lang w:val="en-US"/>
        </w:rPr>
        <w:t xml:space="preserve">Հաշվի առնելով, որ Հայեցակարգի վերաբերյալ ՖՆ-ի կողմից ներկայացվել են նաև լրամշակված առաջարկություններ ու դիտարկումներ՝ հիմք ընդունելով </w:t>
      </w:r>
      <w:r w:rsidRPr="003E38F6">
        <w:rPr>
          <w:rFonts w:ascii="GHEA Grapalat" w:hAnsi="GHEA Grapalat" w:cs="Tahoma"/>
          <w:spacing w:val="-4"/>
          <w:sz w:val="16"/>
          <w:szCs w:val="16"/>
          <w:lang w:val="hy-AM"/>
        </w:rPr>
        <w:t>ՀՀ փոխվարչապետ Մհեր Գրիգորյանի մոտ կայացած խորհրդակցության արդյունքները</w:t>
      </w:r>
      <w:r w:rsidRPr="003E38F6">
        <w:rPr>
          <w:rFonts w:ascii="GHEA Grapalat" w:hAnsi="GHEA Grapalat"/>
          <w:sz w:val="16"/>
          <w:szCs w:val="16"/>
          <w:lang w:val="en-US"/>
        </w:rPr>
        <w:t>, սույն աղյուսակում ՖՆ-ի նախնական նկատառումները ներկայացվում են (*) նշումով, իսկ լրամշակվածները՝ (**)-ով։</w:t>
      </w:r>
    </w:p>
  </w:footnote>
  <w:footnote w:id="2">
    <w:p w14:paraId="46E428DC" w14:textId="77777777" w:rsidR="00890F80" w:rsidRPr="00C4123A" w:rsidRDefault="00890F80" w:rsidP="00890F80">
      <w:pPr>
        <w:pStyle w:val="FootnoteText"/>
        <w:rPr>
          <w:rFonts w:ascii="GHEA Grapalat" w:hAnsi="GHEA Grapalat"/>
          <w:sz w:val="16"/>
          <w:lang w:val="en-US"/>
        </w:rPr>
      </w:pPr>
      <w:r w:rsidRPr="00C4123A">
        <w:rPr>
          <w:rStyle w:val="FootnoteReference"/>
          <w:rFonts w:ascii="GHEA Grapalat" w:hAnsi="GHEA Grapalat"/>
          <w:sz w:val="16"/>
        </w:rPr>
        <w:footnoteRef/>
      </w:r>
      <w:r w:rsidRPr="00C4123A">
        <w:rPr>
          <w:rFonts w:ascii="GHEA Grapalat" w:hAnsi="GHEA Grapalat"/>
          <w:sz w:val="16"/>
          <w:lang w:val="hy-AM"/>
        </w:rPr>
        <w:t xml:space="preserve"> Արժույթի միջազգային հիմնադրամի կողմից ուսումնասիրված 170 իրավահամակարգերի 70%-ում Կենտրոնական բանկերի կամ վերահսկող մարմինների հաշվեքնությունն իրականացնում է անկախ արտաքին աուդիտի կողմից, որոնցից 9%-ում միջազգային աուդիտի կողմից։ </w:t>
      </w:r>
    </w:p>
  </w:footnote>
  <w:footnote w:id="3">
    <w:p w14:paraId="19B11D9C" w14:textId="26E50E8B" w:rsidR="00457E2E" w:rsidRPr="00B44FFD" w:rsidRDefault="00457E2E">
      <w:pPr>
        <w:pStyle w:val="FootnoteText"/>
        <w:rPr>
          <w:rFonts w:ascii="GHEA Grapalat" w:hAnsi="GHEA Grapalat"/>
          <w:sz w:val="16"/>
          <w:lang w:val="en-US"/>
        </w:rPr>
      </w:pPr>
      <w:r w:rsidRPr="00B44FFD">
        <w:rPr>
          <w:rStyle w:val="FootnoteReference"/>
          <w:rFonts w:ascii="GHEA Grapalat" w:hAnsi="GHEA Grapalat"/>
          <w:sz w:val="16"/>
        </w:rPr>
        <w:footnoteRef/>
      </w:r>
      <w:r w:rsidRPr="00B44FFD">
        <w:rPr>
          <w:rFonts w:ascii="GHEA Grapalat" w:hAnsi="GHEA Grapalat"/>
          <w:sz w:val="16"/>
          <w:lang w:val="en-US"/>
        </w:rPr>
        <w:t xml:space="preserve"> https://www.imf.org/en/Publications/WP/Issues/2018/09/11/External-Audit-Arrangements-at-Central-Banks-46210</w:t>
      </w:r>
      <w:r w:rsidR="00B44FFD">
        <w:rPr>
          <w:rFonts w:ascii="GHEA Grapalat" w:hAnsi="GHEA Grapalat"/>
          <w:sz w:val="16"/>
          <w:lang w:val="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176E0"/>
    <w:multiLevelType w:val="hybridMultilevel"/>
    <w:tmpl w:val="89307E1E"/>
    <w:lvl w:ilvl="0" w:tplc="08090011">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 w15:restartNumberingAfterBreak="0">
    <w:nsid w:val="12352C96"/>
    <w:multiLevelType w:val="hybridMultilevel"/>
    <w:tmpl w:val="45880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E65177"/>
    <w:multiLevelType w:val="hybridMultilevel"/>
    <w:tmpl w:val="1C263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B3420"/>
    <w:multiLevelType w:val="hybridMultilevel"/>
    <w:tmpl w:val="2084C1CA"/>
    <w:lvl w:ilvl="0" w:tplc="AC5E3BF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1A0725A3"/>
    <w:multiLevelType w:val="hybridMultilevel"/>
    <w:tmpl w:val="1C766104"/>
    <w:lvl w:ilvl="0" w:tplc="0419000F">
      <w:start w:val="1"/>
      <w:numFmt w:val="decimal"/>
      <w:lvlText w:val="%1."/>
      <w:lvlJc w:val="left"/>
      <w:pPr>
        <w:ind w:left="7307"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CCF6087"/>
    <w:multiLevelType w:val="hybridMultilevel"/>
    <w:tmpl w:val="542478BC"/>
    <w:lvl w:ilvl="0" w:tplc="E8A6DACC">
      <w:start w:val="2"/>
      <w:numFmt w:val="bullet"/>
      <w:lvlText w:val="-"/>
      <w:lvlJc w:val="left"/>
      <w:pPr>
        <w:ind w:left="720" w:hanging="360"/>
      </w:pPr>
      <w:rPr>
        <w:rFonts w:ascii="GHEA Grapalat" w:eastAsiaTheme="minorHAnsi"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C6565"/>
    <w:multiLevelType w:val="hybridMultilevel"/>
    <w:tmpl w:val="A1D4CC56"/>
    <w:lvl w:ilvl="0" w:tplc="EDF67EE6">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27A64384"/>
    <w:multiLevelType w:val="hybridMultilevel"/>
    <w:tmpl w:val="03E4887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9A9044B"/>
    <w:multiLevelType w:val="hybridMultilevel"/>
    <w:tmpl w:val="1D1E6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11373"/>
    <w:multiLevelType w:val="multilevel"/>
    <w:tmpl w:val="AC3AC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1B5E48"/>
    <w:multiLevelType w:val="hybridMultilevel"/>
    <w:tmpl w:val="5172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02880"/>
    <w:multiLevelType w:val="hybridMultilevel"/>
    <w:tmpl w:val="73027E0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1A40B0"/>
    <w:multiLevelType w:val="hybridMultilevel"/>
    <w:tmpl w:val="AF4A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D10D9"/>
    <w:multiLevelType w:val="hybridMultilevel"/>
    <w:tmpl w:val="C11260F0"/>
    <w:lvl w:ilvl="0" w:tplc="BE928A80">
      <w:start w:val="1"/>
      <w:numFmt w:val="decimal"/>
      <w:lvlText w:val="%1."/>
      <w:lvlJc w:val="left"/>
      <w:pPr>
        <w:ind w:left="1080" w:hanging="360"/>
      </w:pPr>
      <w:rPr>
        <w:rFonts w:cs="Cambria Math"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4A66FC"/>
    <w:multiLevelType w:val="hybridMultilevel"/>
    <w:tmpl w:val="36D4F34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682822AB"/>
    <w:multiLevelType w:val="hybridMultilevel"/>
    <w:tmpl w:val="7744DA7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68BB0B33"/>
    <w:multiLevelType w:val="hybridMultilevel"/>
    <w:tmpl w:val="90A6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9C2FF8"/>
    <w:multiLevelType w:val="hybridMultilevel"/>
    <w:tmpl w:val="9656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A8562F"/>
    <w:multiLevelType w:val="hybridMultilevel"/>
    <w:tmpl w:val="4B381AA0"/>
    <w:lvl w:ilvl="0" w:tplc="6BCCFCF8">
      <w:start w:val="1"/>
      <w:numFmt w:val="bullet"/>
      <w:lvlText w:val="-"/>
      <w:lvlJc w:val="left"/>
      <w:pPr>
        <w:ind w:left="720" w:hanging="360"/>
      </w:pPr>
      <w:rPr>
        <w:rFonts w:ascii="GHEA Grapalat" w:eastAsiaTheme="minorHAnsi"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6"/>
  </w:num>
  <w:num w:numId="4">
    <w:abstractNumId w:val="13"/>
  </w:num>
  <w:num w:numId="5">
    <w:abstractNumId w:val="8"/>
  </w:num>
  <w:num w:numId="6">
    <w:abstractNumId w:val="7"/>
  </w:num>
  <w:num w:numId="7">
    <w:abstractNumId w:val="11"/>
  </w:num>
  <w:num w:numId="8">
    <w:abstractNumId w:val="0"/>
  </w:num>
  <w:num w:numId="9">
    <w:abstractNumId w:val="6"/>
  </w:num>
  <w:num w:numId="10">
    <w:abstractNumId w:val="14"/>
  </w:num>
  <w:num w:numId="11">
    <w:abstractNumId w:val="2"/>
  </w:num>
  <w:num w:numId="12">
    <w:abstractNumId w:val="1"/>
  </w:num>
  <w:num w:numId="13">
    <w:abstractNumId w:val="15"/>
  </w:num>
  <w:num w:numId="14">
    <w:abstractNumId w:val="17"/>
  </w:num>
  <w:num w:numId="15">
    <w:abstractNumId w:val="10"/>
  </w:num>
  <w:num w:numId="16">
    <w:abstractNumId w:val="9"/>
  </w:num>
  <w:num w:numId="17">
    <w:abstractNumId w:val="12"/>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62"/>
    <w:rsid w:val="0000067F"/>
    <w:rsid w:val="00002F2D"/>
    <w:rsid w:val="0001264A"/>
    <w:rsid w:val="00013851"/>
    <w:rsid w:val="00014BDB"/>
    <w:rsid w:val="00015631"/>
    <w:rsid w:val="00017D92"/>
    <w:rsid w:val="00021FA3"/>
    <w:rsid w:val="0002203F"/>
    <w:rsid w:val="00023F2C"/>
    <w:rsid w:val="00024CBF"/>
    <w:rsid w:val="00025B12"/>
    <w:rsid w:val="00027D65"/>
    <w:rsid w:val="00033455"/>
    <w:rsid w:val="00033A8A"/>
    <w:rsid w:val="00037136"/>
    <w:rsid w:val="000410A9"/>
    <w:rsid w:val="0005543F"/>
    <w:rsid w:val="00062051"/>
    <w:rsid w:val="0007297F"/>
    <w:rsid w:val="0007384E"/>
    <w:rsid w:val="000747A5"/>
    <w:rsid w:val="0007501A"/>
    <w:rsid w:val="00075AB9"/>
    <w:rsid w:val="000860F3"/>
    <w:rsid w:val="00092ADA"/>
    <w:rsid w:val="00097C1C"/>
    <w:rsid w:val="000A218C"/>
    <w:rsid w:val="000A419B"/>
    <w:rsid w:val="000A492C"/>
    <w:rsid w:val="000A7E74"/>
    <w:rsid w:val="000B7F86"/>
    <w:rsid w:val="000C1978"/>
    <w:rsid w:val="000C214E"/>
    <w:rsid w:val="000C23DA"/>
    <w:rsid w:val="000C5947"/>
    <w:rsid w:val="000D1B3C"/>
    <w:rsid w:val="000D5326"/>
    <w:rsid w:val="000D5F86"/>
    <w:rsid w:val="000D6437"/>
    <w:rsid w:val="000D7EA0"/>
    <w:rsid w:val="000E007D"/>
    <w:rsid w:val="000E1B0A"/>
    <w:rsid w:val="000F61AF"/>
    <w:rsid w:val="000F70C5"/>
    <w:rsid w:val="000F7BB1"/>
    <w:rsid w:val="00103BDA"/>
    <w:rsid w:val="001172AE"/>
    <w:rsid w:val="00125330"/>
    <w:rsid w:val="00132517"/>
    <w:rsid w:val="00134568"/>
    <w:rsid w:val="001346E0"/>
    <w:rsid w:val="001368CD"/>
    <w:rsid w:val="00142AE2"/>
    <w:rsid w:val="001533B8"/>
    <w:rsid w:val="00153EDB"/>
    <w:rsid w:val="0015573F"/>
    <w:rsid w:val="00155D92"/>
    <w:rsid w:val="001561B6"/>
    <w:rsid w:val="0015674C"/>
    <w:rsid w:val="00160CEB"/>
    <w:rsid w:val="00161AD4"/>
    <w:rsid w:val="00164B6D"/>
    <w:rsid w:val="0016638B"/>
    <w:rsid w:val="00172B83"/>
    <w:rsid w:val="001744AF"/>
    <w:rsid w:val="00174B00"/>
    <w:rsid w:val="00176AF3"/>
    <w:rsid w:val="0018512C"/>
    <w:rsid w:val="00186586"/>
    <w:rsid w:val="00186949"/>
    <w:rsid w:val="00191E54"/>
    <w:rsid w:val="0019338A"/>
    <w:rsid w:val="001A321D"/>
    <w:rsid w:val="001A4206"/>
    <w:rsid w:val="001A46B9"/>
    <w:rsid w:val="001A606A"/>
    <w:rsid w:val="001A75BA"/>
    <w:rsid w:val="001A796D"/>
    <w:rsid w:val="001B2517"/>
    <w:rsid w:val="001B78A2"/>
    <w:rsid w:val="001B7DB6"/>
    <w:rsid w:val="001C229D"/>
    <w:rsid w:val="001C61A7"/>
    <w:rsid w:val="001C6A70"/>
    <w:rsid w:val="001D033B"/>
    <w:rsid w:val="001D1AC8"/>
    <w:rsid w:val="001D2B12"/>
    <w:rsid w:val="001D2DFE"/>
    <w:rsid w:val="001E4D1B"/>
    <w:rsid w:val="001E56C8"/>
    <w:rsid w:val="001F3582"/>
    <w:rsid w:val="00204E96"/>
    <w:rsid w:val="002051BD"/>
    <w:rsid w:val="0020573C"/>
    <w:rsid w:val="00212508"/>
    <w:rsid w:val="00212CCB"/>
    <w:rsid w:val="002150C1"/>
    <w:rsid w:val="00216B69"/>
    <w:rsid w:val="0021791F"/>
    <w:rsid w:val="0022205B"/>
    <w:rsid w:val="00230BAF"/>
    <w:rsid w:val="00230E82"/>
    <w:rsid w:val="00231CF8"/>
    <w:rsid w:val="00237F2B"/>
    <w:rsid w:val="0024091A"/>
    <w:rsid w:val="00243307"/>
    <w:rsid w:val="00244B20"/>
    <w:rsid w:val="002528DF"/>
    <w:rsid w:val="00264641"/>
    <w:rsid w:val="00266236"/>
    <w:rsid w:val="00274E0E"/>
    <w:rsid w:val="002801F9"/>
    <w:rsid w:val="00282017"/>
    <w:rsid w:val="0028264B"/>
    <w:rsid w:val="00285835"/>
    <w:rsid w:val="0028594C"/>
    <w:rsid w:val="0028738E"/>
    <w:rsid w:val="002878CC"/>
    <w:rsid w:val="00295686"/>
    <w:rsid w:val="002968DF"/>
    <w:rsid w:val="002A0CE6"/>
    <w:rsid w:val="002A151E"/>
    <w:rsid w:val="002A6CF2"/>
    <w:rsid w:val="002A7594"/>
    <w:rsid w:val="002B1120"/>
    <w:rsid w:val="002B4987"/>
    <w:rsid w:val="002B530C"/>
    <w:rsid w:val="002C0529"/>
    <w:rsid w:val="002C5BA7"/>
    <w:rsid w:val="002C63DB"/>
    <w:rsid w:val="002C675A"/>
    <w:rsid w:val="002D0B97"/>
    <w:rsid w:val="002D3ECD"/>
    <w:rsid w:val="002D5B71"/>
    <w:rsid w:val="002D5E2A"/>
    <w:rsid w:val="002E0D4B"/>
    <w:rsid w:val="002E2043"/>
    <w:rsid w:val="002E4F04"/>
    <w:rsid w:val="002E5137"/>
    <w:rsid w:val="002E52F9"/>
    <w:rsid w:val="002E7777"/>
    <w:rsid w:val="002F0AAB"/>
    <w:rsid w:val="002F1D63"/>
    <w:rsid w:val="002F2FDD"/>
    <w:rsid w:val="002F660A"/>
    <w:rsid w:val="00302872"/>
    <w:rsid w:val="00303B22"/>
    <w:rsid w:val="00314613"/>
    <w:rsid w:val="00315586"/>
    <w:rsid w:val="00316EA8"/>
    <w:rsid w:val="0032045A"/>
    <w:rsid w:val="00322580"/>
    <w:rsid w:val="003254B7"/>
    <w:rsid w:val="00326570"/>
    <w:rsid w:val="003324D9"/>
    <w:rsid w:val="003343A8"/>
    <w:rsid w:val="00335A1D"/>
    <w:rsid w:val="003417F4"/>
    <w:rsid w:val="003507BA"/>
    <w:rsid w:val="0036110B"/>
    <w:rsid w:val="003669AE"/>
    <w:rsid w:val="00387B23"/>
    <w:rsid w:val="00397C7C"/>
    <w:rsid w:val="003A2FD0"/>
    <w:rsid w:val="003A6D0B"/>
    <w:rsid w:val="003B2200"/>
    <w:rsid w:val="003B3F40"/>
    <w:rsid w:val="003B5061"/>
    <w:rsid w:val="003B50AB"/>
    <w:rsid w:val="003C2196"/>
    <w:rsid w:val="003C3CE6"/>
    <w:rsid w:val="003C7601"/>
    <w:rsid w:val="003C777A"/>
    <w:rsid w:val="003D2B8A"/>
    <w:rsid w:val="003D3384"/>
    <w:rsid w:val="003D610A"/>
    <w:rsid w:val="003D64DB"/>
    <w:rsid w:val="003D6A92"/>
    <w:rsid w:val="003E01CA"/>
    <w:rsid w:val="003E38F6"/>
    <w:rsid w:val="003E6CF5"/>
    <w:rsid w:val="003F0E19"/>
    <w:rsid w:val="003F7A85"/>
    <w:rsid w:val="003F7D89"/>
    <w:rsid w:val="00400278"/>
    <w:rsid w:val="00402566"/>
    <w:rsid w:val="004055D8"/>
    <w:rsid w:val="00412181"/>
    <w:rsid w:val="00420AB5"/>
    <w:rsid w:val="00420D7A"/>
    <w:rsid w:val="00421B51"/>
    <w:rsid w:val="00422975"/>
    <w:rsid w:val="00427476"/>
    <w:rsid w:val="0043047D"/>
    <w:rsid w:val="004311CB"/>
    <w:rsid w:val="004329B7"/>
    <w:rsid w:val="004409A2"/>
    <w:rsid w:val="00444C0B"/>
    <w:rsid w:val="00444CCB"/>
    <w:rsid w:val="00446619"/>
    <w:rsid w:val="00455CE0"/>
    <w:rsid w:val="0045628E"/>
    <w:rsid w:val="00456745"/>
    <w:rsid w:val="00457E2E"/>
    <w:rsid w:val="00461B62"/>
    <w:rsid w:val="00466432"/>
    <w:rsid w:val="004668EF"/>
    <w:rsid w:val="00466A0D"/>
    <w:rsid w:val="004673B0"/>
    <w:rsid w:val="00470D32"/>
    <w:rsid w:val="00481016"/>
    <w:rsid w:val="00482246"/>
    <w:rsid w:val="004843DF"/>
    <w:rsid w:val="00485030"/>
    <w:rsid w:val="0048777E"/>
    <w:rsid w:val="00491FAA"/>
    <w:rsid w:val="004A5466"/>
    <w:rsid w:val="004B02EF"/>
    <w:rsid w:val="004B062B"/>
    <w:rsid w:val="004B122E"/>
    <w:rsid w:val="004B58B4"/>
    <w:rsid w:val="004C557F"/>
    <w:rsid w:val="004C5932"/>
    <w:rsid w:val="004C74A6"/>
    <w:rsid w:val="004D2D04"/>
    <w:rsid w:val="004D3464"/>
    <w:rsid w:val="004E19DC"/>
    <w:rsid w:val="004E2A90"/>
    <w:rsid w:val="004E540B"/>
    <w:rsid w:val="004E6623"/>
    <w:rsid w:val="004F5763"/>
    <w:rsid w:val="004F6D7F"/>
    <w:rsid w:val="0050067F"/>
    <w:rsid w:val="00502566"/>
    <w:rsid w:val="005034F4"/>
    <w:rsid w:val="0051596C"/>
    <w:rsid w:val="00516C2F"/>
    <w:rsid w:val="00517ECC"/>
    <w:rsid w:val="00524B4B"/>
    <w:rsid w:val="005270D6"/>
    <w:rsid w:val="005271F2"/>
    <w:rsid w:val="00535FCD"/>
    <w:rsid w:val="00547217"/>
    <w:rsid w:val="00547556"/>
    <w:rsid w:val="00547A5D"/>
    <w:rsid w:val="0055137F"/>
    <w:rsid w:val="00551E1D"/>
    <w:rsid w:val="005540D5"/>
    <w:rsid w:val="005573F3"/>
    <w:rsid w:val="0056732F"/>
    <w:rsid w:val="005769CA"/>
    <w:rsid w:val="005773F8"/>
    <w:rsid w:val="00586586"/>
    <w:rsid w:val="00586889"/>
    <w:rsid w:val="00586AB3"/>
    <w:rsid w:val="005A4DC1"/>
    <w:rsid w:val="005A543C"/>
    <w:rsid w:val="005B0062"/>
    <w:rsid w:val="005B5943"/>
    <w:rsid w:val="005C0F03"/>
    <w:rsid w:val="005C554B"/>
    <w:rsid w:val="005C5D7D"/>
    <w:rsid w:val="005D79D6"/>
    <w:rsid w:val="005E048D"/>
    <w:rsid w:val="005E0EEF"/>
    <w:rsid w:val="005E3A9C"/>
    <w:rsid w:val="005E4EB9"/>
    <w:rsid w:val="005E6A98"/>
    <w:rsid w:val="005E6B8E"/>
    <w:rsid w:val="005F3D86"/>
    <w:rsid w:val="00600BD9"/>
    <w:rsid w:val="0060340E"/>
    <w:rsid w:val="00606A84"/>
    <w:rsid w:val="006123E3"/>
    <w:rsid w:val="006126F6"/>
    <w:rsid w:val="006130EE"/>
    <w:rsid w:val="00616782"/>
    <w:rsid w:val="00617887"/>
    <w:rsid w:val="00620757"/>
    <w:rsid w:val="00627CA6"/>
    <w:rsid w:val="0064011E"/>
    <w:rsid w:val="00642D13"/>
    <w:rsid w:val="00646B43"/>
    <w:rsid w:val="00650E02"/>
    <w:rsid w:val="0065226D"/>
    <w:rsid w:val="006548D9"/>
    <w:rsid w:val="00655425"/>
    <w:rsid w:val="0065682B"/>
    <w:rsid w:val="0065720A"/>
    <w:rsid w:val="0066006E"/>
    <w:rsid w:val="00660279"/>
    <w:rsid w:val="006630E9"/>
    <w:rsid w:val="00663879"/>
    <w:rsid w:val="00670C2E"/>
    <w:rsid w:val="00673B35"/>
    <w:rsid w:val="00681897"/>
    <w:rsid w:val="0068592A"/>
    <w:rsid w:val="00685B3A"/>
    <w:rsid w:val="00687C36"/>
    <w:rsid w:val="00687E78"/>
    <w:rsid w:val="0069169C"/>
    <w:rsid w:val="00693004"/>
    <w:rsid w:val="00693170"/>
    <w:rsid w:val="006933BB"/>
    <w:rsid w:val="006938FA"/>
    <w:rsid w:val="0069484B"/>
    <w:rsid w:val="006A6799"/>
    <w:rsid w:val="006B1B07"/>
    <w:rsid w:val="006B2257"/>
    <w:rsid w:val="006B35D3"/>
    <w:rsid w:val="006B619B"/>
    <w:rsid w:val="006B6E18"/>
    <w:rsid w:val="006C0BAF"/>
    <w:rsid w:val="006C58B3"/>
    <w:rsid w:val="006C6A20"/>
    <w:rsid w:val="006C77C3"/>
    <w:rsid w:val="006D17A1"/>
    <w:rsid w:val="006D3FE6"/>
    <w:rsid w:val="006E00D4"/>
    <w:rsid w:val="006E0162"/>
    <w:rsid w:val="006E515C"/>
    <w:rsid w:val="006E5EF0"/>
    <w:rsid w:val="006E6AFE"/>
    <w:rsid w:val="006E783C"/>
    <w:rsid w:val="006F3844"/>
    <w:rsid w:val="006F39C5"/>
    <w:rsid w:val="006F495D"/>
    <w:rsid w:val="006F563A"/>
    <w:rsid w:val="00700A9C"/>
    <w:rsid w:val="00701CCE"/>
    <w:rsid w:val="00707D84"/>
    <w:rsid w:val="00710698"/>
    <w:rsid w:val="0071231F"/>
    <w:rsid w:val="00714728"/>
    <w:rsid w:val="00717212"/>
    <w:rsid w:val="00724C1F"/>
    <w:rsid w:val="007259C6"/>
    <w:rsid w:val="00731283"/>
    <w:rsid w:val="00736757"/>
    <w:rsid w:val="00740D37"/>
    <w:rsid w:val="007414C0"/>
    <w:rsid w:val="0074306F"/>
    <w:rsid w:val="00744382"/>
    <w:rsid w:val="00744764"/>
    <w:rsid w:val="00753383"/>
    <w:rsid w:val="007624A6"/>
    <w:rsid w:val="007624EB"/>
    <w:rsid w:val="00764252"/>
    <w:rsid w:val="00764921"/>
    <w:rsid w:val="0076588E"/>
    <w:rsid w:val="00771B3A"/>
    <w:rsid w:val="007734BD"/>
    <w:rsid w:val="00775DAC"/>
    <w:rsid w:val="00777981"/>
    <w:rsid w:val="00782F92"/>
    <w:rsid w:val="00791844"/>
    <w:rsid w:val="00791B8C"/>
    <w:rsid w:val="007A78F2"/>
    <w:rsid w:val="007B25B8"/>
    <w:rsid w:val="007B2F77"/>
    <w:rsid w:val="007C2AB2"/>
    <w:rsid w:val="007C6F35"/>
    <w:rsid w:val="007C7748"/>
    <w:rsid w:val="007D3233"/>
    <w:rsid w:val="007D3CC4"/>
    <w:rsid w:val="007D769F"/>
    <w:rsid w:val="007E0A60"/>
    <w:rsid w:val="007E3321"/>
    <w:rsid w:val="007E608E"/>
    <w:rsid w:val="007F28BF"/>
    <w:rsid w:val="007F4651"/>
    <w:rsid w:val="007F767B"/>
    <w:rsid w:val="00802BA5"/>
    <w:rsid w:val="008141FE"/>
    <w:rsid w:val="008305F5"/>
    <w:rsid w:val="00831659"/>
    <w:rsid w:val="0083197F"/>
    <w:rsid w:val="00837514"/>
    <w:rsid w:val="008375E0"/>
    <w:rsid w:val="00843521"/>
    <w:rsid w:val="0084353C"/>
    <w:rsid w:val="0084375F"/>
    <w:rsid w:val="008470E5"/>
    <w:rsid w:val="00851227"/>
    <w:rsid w:val="00853242"/>
    <w:rsid w:val="00854A0D"/>
    <w:rsid w:val="00856F47"/>
    <w:rsid w:val="00861B1A"/>
    <w:rsid w:val="0086314F"/>
    <w:rsid w:val="00866EF5"/>
    <w:rsid w:val="00867D3A"/>
    <w:rsid w:val="00870D41"/>
    <w:rsid w:val="00872E02"/>
    <w:rsid w:val="00873193"/>
    <w:rsid w:val="008754A9"/>
    <w:rsid w:val="0087735F"/>
    <w:rsid w:val="00881E28"/>
    <w:rsid w:val="00886056"/>
    <w:rsid w:val="00886890"/>
    <w:rsid w:val="00890F80"/>
    <w:rsid w:val="00894706"/>
    <w:rsid w:val="00895D00"/>
    <w:rsid w:val="008A183E"/>
    <w:rsid w:val="008A3E9F"/>
    <w:rsid w:val="008A635E"/>
    <w:rsid w:val="008B5472"/>
    <w:rsid w:val="008B69A7"/>
    <w:rsid w:val="008B6AB8"/>
    <w:rsid w:val="008C15C4"/>
    <w:rsid w:val="008D1021"/>
    <w:rsid w:val="008E2329"/>
    <w:rsid w:val="008E75E8"/>
    <w:rsid w:val="008F090D"/>
    <w:rsid w:val="008F09EA"/>
    <w:rsid w:val="008F1E66"/>
    <w:rsid w:val="008F2EBF"/>
    <w:rsid w:val="008F37B4"/>
    <w:rsid w:val="008F6A4E"/>
    <w:rsid w:val="00900745"/>
    <w:rsid w:val="0090273F"/>
    <w:rsid w:val="009031B9"/>
    <w:rsid w:val="00912503"/>
    <w:rsid w:val="00915AD4"/>
    <w:rsid w:val="0092372A"/>
    <w:rsid w:val="00940C21"/>
    <w:rsid w:val="0094434F"/>
    <w:rsid w:val="009451EB"/>
    <w:rsid w:val="009540A6"/>
    <w:rsid w:val="00955C8E"/>
    <w:rsid w:val="00956563"/>
    <w:rsid w:val="00962352"/>
    <w:rsid w:val="00962FA2"/>
    <w:rsid w:val="00965097"/>
    <w:rsid w:val="00966697"/>
    <w:rsid w:val="00967D7D"/>
    <w:rsid w:val="00971113"/>
    <w:rsid w:val="00973556"/>
    <w:rsid w:val="0097749D"/>
    <w:rsid w:val="0098115C"/>
    <w:rsid w:val="00981432"/>
    <w:rsid w:val="00981AE6"/>
    <w:rsid w:val="00986E45"/>
    <w:rsid w:val="009A007F"/>
    <w:rsid w:val="009A354B"/>
    <w:rsid w:val="009A4565"/>
    <w:rsid w:val="009A47FB"/>
    <w:rsid w:val="009B76BC"/>
    <w:rsid w:val="009C32E4"/>
    <w:rsid w:val="009C579F"/>
    <w:rsid w:val="009C6841"/>
    <w:rsid w:val="009D3517"/>
    <w:rsid w:val="009D4C34"/>
    <w:rsid w:val="009D77A6"/>
    <w:rsid w:val="009E0B06"/>
    <w:rsid w:val="009E600E"/>
    <w:rsid w:val="009F6B1B"/>
    <w:rsid w:val="00A06151"/>
    <w:rsid w:val="00A156D0"/>
    <w:rsid w:val="00A171DB"/>
    <w:rsid w:val="00A17E5D"/>
    <w:rsid w:val="00A31C67"/>
    <w:rsid w:val="00A31C7D"/>
    <w:rsid w:val="00A355FE"/>
    <w:rsid w:val="00A366AD"/>
    <w:rsid w:val="00A44181"/>
    <w:rsid w:val="00A46D83"/>
    <w:rsid w:val="00A509E0"/>
    <w:rsid w:val="00A50A51"/>
    <w:rsid w:val="00A52834"/>
    <w:rsid w:val="00A54762"/>
    <w:rsid w:val="00A54D51"/>
    <w:rsid w:val="00A57BA5"/>
    <w:rsid w:val="00A651BB"/>
    <w:rsid w:val="00A67AF5"/>
    <w:rsid w:val="00A712B0"/>
    <w:rsid w:val="00A7436A"/>
    <w:rsid w:val="00A74C9B"/>
    <w:rsid w:val="00A75A8B"/>
    <w:rsid w:val="00A80502"/>
    <w:rsid w:val="00A91EC3"/>
    <w:rsid w:val="00A93F49"/>
    <w:rsid w:val="00A95A09"/>
    <w:rsid w:val="00A9666D"/>
    <w:rsid w:val="00A968CF"/>
    <w:rsid w:val="00AA3F63"/>
    <w:rsid w:val="00AB2B41"/>
    <w:rsid w:val="00AB6024"/>
    <w:rsid w:val="00AC5C7D"/>
    <w:rsid w:val="00AC7223"/>
    <w:rsid w:val="00AD1E21"/>
    <w:rsid w:val="00AD653E"/>
    <w:rsid w:val="00AE6A69"/>
    <w:rsid w:val="00AE6BA7"/>
    <w:rsid w:val="00AF0EA6"/>
    <w:rsid w:val="00AF12D6"/>
    <w:rsid w:val="00AF76A4"/>
    <w:rsid w:val="00B02C05"/>
    <w:rsid w:val="00B0310D"/>
    <w:rsid w:val="00B05D0C"/>
    <w:rsid w:val="00B11BBA"/>
    <w:rsid w:val="00B11D24"/>
    <w:rsid w:val="00B15664"/>
    <w:rsid w:val="00B1721E"/>
    <w:rsid w:val="00B207A1"/>
    <w:rsid w:val="00B2210A"/>
    <w:rsid w:val="00B2361B"/>
    <w:rsid w:val="00B2657D"/>
    <w:rsid w:val="00B32534"/>
    <w:rsid w:val="00B33736"/>
    <w:rsid w:val="00B343CA"/>
    <w:rsid w:val="00B4111D"/>
    <w:rsid w:val="00B44FFD"/>
    <w:rsid w:val="00B4517C"/>
    <w:rsid w:val="00B47098"/>
    <w:rsid w:val="00B505FF"/>
    <w:rsid w:val="00B55266"/>
    <w:rsid w:val="00B623CF"/>
    <w:rsid w:val="00B7168F"/>
    <w:rsid w:val="00B747E9"/>
    <w:rsid w:val="00B7709A"/>
    <w:rsid w:val="00B83628"/>
    <w:rsid w:val="00B917BC"/>
    <w:rsid w:val="00B932D8"/>
    <w:rsid w:val="00B93B39"/>
    <w:rsid w:val="00BA6CB0"/>
    <w:rsid w:val="00BB4722"/>
    <w:rsid w:val="00BC63E3"/>
    <w:rsid w:val="00BC68AA"/>
    <w:rsid w:val="00BC6D7F"/>
    <w:rsid w:val="00BC7635"/>
    <w:rsid w:val="00BD0C9D"/>
    <w:rsid w:val="00BD17D2"/>
    <w:rsid w:val="00BD4033"/>
    <w:rsid w:val="00BD436E"/>
    <w:rsid w:val="00BE1834"/>
    <w:rsid w:val="00BE2F1E"/>
    <w:rsid w:val="00BE4260"/>
    <w:rsid w:val="00BF1BB3"/>
    <w:rsid w:val="00BF1D92"/>
    <w:rsid w:val="00BF32EB"/>
    <w:rsid w:val="00BF4956"/>
    <w:rsid w:val="00BF655A"/>
    <w:rsid w:val="00BF67D8"/>
    <w:rsid w:val="00BF715E"/>
    <w:rsid w:val="00C03D69"/>
    <w:rsid w:val="00C063D7"/>
    <w:rsid w:val="00C129CF"/>
    <w:rsid w:val="00C138AE"/>
    <w:rsid w:val="00C13EA9"/>
    <w:rsid w:val="00C22D4C"/>
    <w:rsid w:val="00C242ED"/>
    <w:rsid w:val="00C34361"/>
    <w:rsid w:val="00C343C9"/>
    <w:rsid w:val="00C364F2"/>
    <w:rsid w:val="00C36EB5"/>
    <w:rsid w:val="00C4123A"/>
    <w:rsid w:val="00C438F9"/>
    <w:rsid w:val="00C45D09"/>
    <w:rsid w:val="00C53376"/>
    <w:rsid w:val="00C543C5"/>
    <w:rsid w:val="00C55617"/>
    <w:rsid w:val="00C55827"/>
    <w:rsid w:val="00C558EB"/>
    <w:rsid w:val="00C56065"/>
    <w:rsid w:val="00C60EF6"/>
    <w:rsid w:val="00C61C79"/>
    <w:rsid w:val="00C6203F"/>
    <w:rsid w:val="00C637B8"/>
    <w:rsid w:val="00C647D4"/>
    <w:rsid w:val="00C64D76"/>
    <w:rsid w:val="00C672A3"/>
    <w:rsid w:val="00C678D0"/>
    <w:rsid w:val="00C8265B"/>
    <w:rsid w:val="00C9508B"/>
    <w:rsid w:val="00C95D11"/>
    <w:rsid w:val="00C961DF"/>
    <w:rsid w:val="00C962B9"/>
    <w:rsid w:val="00C96906"/>
    <w:rsid w:val="00CA3FE6"/>
    <w:rsid w:val="00CA77D9"/>
    <w:rsid w:val="00CB1DD9"/>
    <w:rsid w:val="00CC1103"/>
    <w:rsid w:val="00CC464F"/>
    <w:rsid w:val="00CD03CB"/>
    <w:rsid w:val="00CD097C"/>
    <w:rsid w:val="00CD1D83"/>
    <w:rsid w:val="00CD2004"/>
    <w:rsid w:val="00CD6F42"/>
    <w:rsid w:val="00CE18EE"/>
    <w:rsid w:val="00CE3A9B"/>
    <w:rsid w:val="00CE41FE"/>
    <w:rsid w:val="00CE5905"/>
    <w:rsid w:val="00CF46DE"/>
    <w:rsid w:val="00CF493C"/>
    <w:rsid w:val="00CF52BC"/>
    <w:rsid w:val="00CF602E"/>
    <w:rsid w:val="00D01A0B"/>
    <w:rsid w:val="00D01D42"/>
    <w:rsid w:val="00D052A5"/>
    <w:rsid w:val="00D060B9"/>
    <w:rsid w:val="00D12BED"/>
    <w:rsid w:val="00D1637E"/>
    <w:rsid w:val="00D17490"/>
    <w:rsid w:val="00D17BD4"/>
    <w:rsid w:val="00D2022E"/>
    <w:rsid w:val="00D24B87"/>
    <w:rsid w:val="00D253E1"/>
    <w:rsid w:val="00D25D71"/>
    <w:rsid w:val="00D31907"/>
    <w:rsid w:val="00D440AB"/>
    <w:rsid w:val="00D45991"/>
    <w:rsid w:val="00D463A6"/>
    <w:rsid w:val="00D52073"/>
    <w:rsid w:val="00D537FB"/>
    <w:rsid w:val="00D61B3A"/>
    <w:rsid w:val="00D63302"/>
    <w:rsid w:val="00D63B38"/>
    <w:rsid w:val="00D66DE9"/>
    <w:rsid w:val="00D7509C"/>
    <w:rsid w:val="00D751A8"/>
    <w:rsid w:val="00D756C2"/>
    <w:rsid w:val="00D779B0"/>
    <w:rsid w:val="00D906DE"/>
    <w:rsid w:val="00D919F6"/>
    <w:rsid w:val="00D969AD"/>
    <w:rsid w:val="00DA0B8A"/>
    <w:rsid w:val="00DA553E"/>
    <w:rsid w:val="00DA697C"/>
    <w:rsid w:val="00DA7115"/>
    <w:rsid w:val="00DA71CF"/>
    <w:rsid w:val="00DA762C"/>
    <w:rsid w:val="00DB088C"/>
    <w:rsid w:val="00DB1A78"/>
    <w:rsid w:val="00DB1AD2"/>
    <w:rsid w:val="00DB2326"/>
    <w:rsid w:val="00DB2C43"/>
    <w:rsid w:val="00DC06BF"/>
    <w:rsid w:val="00DC0EBB"/>
    <w:rsid w:val="00DC1DC3"/>
    <w:rsid w:val="00DC4869"/>
    <w:rsid w:val="00DD0864"/>
    <w:rsid w:val="00DD0A1D"/>
    <w:rsid w:val="00DE0C67"/>
    <w:rsid w:val="00DE44E7"/>
    <w:rsid w:val="00DF21D0"/>
    <w:rsid w:val="00DF2EDE"/>
    <w:rsid w:val="00DF5D27"/>
    <w:rsid w:val="00DF6762"/>
    <w:rsid w:val="00DF721E"/>
    <w:rsid w:val="00E00D35"/>
    <w:rsid w:val="00E0119E"/>
    <w:rsid w:val="00E053FD"/>
    <w:rsid w:val="00E066D1"/>
    <w:rsid w:val="00E06FFF"/>
    <w:rsid w:val="00E139D2"/>
    <w:rsid w:val="00E150BB"/>
    <w:rsid w:val="00E15EEA"/>
    <w:rsid w:val="00E20131"/>
    <w:rsid w:val="00E210F7"/>
    <w:rsid w:val="00E212C2"/>
    <w:rsid w:val="00E22974"/>
    <w:rsid w:val="00E26D1A"/>
    <w:rsid w:val="00E31F33"/>
    <w:rsid w:val="00E360E8"/>
    <w:rsid w:val="00E42C62"/>
    <w:rsid w:val="00E53883"/>
    <w:rsid w:val="00E5449B"/>
    <w:rsid w:val="00E54A92"/>
    <w:rsid w:val="00E55671"/>
    <w:rsid w:val="00E57474"/>
    <w:rsid w:val="00E57F1C"/>
    <w:rsid w:val="00E62781"/>
    <w:rsid w:val="00E62C32"/>
    <w:rsid w:val="00E6537B"/>
    <w:rsid w:val="00E6584A"/>
    <w:rsid w:val="00E662EB"/>
    <w:rsid w:val="00E67067"/>
    <w:rsid w:val="00E71704"/>
    <w:rsid w:val="00E72BFC"/>
    <w:rsid w:val="00E73E2E"/>
    <w:rsid w:val="00E749FF"/>
    <w:rsid w:val="00E80C79"/>
    <w:rsid w:val="00E827B9"/>
    <w:rsid w:val="00E83864"/>
    <w:rsid w:val="00E84D4C"/>
    <w:rsid w:val="00E85D94"/>
    <w:rsid w:val="00E92B88"/>
    <w:rsid w:val="00E97F10"/>
    <w:rsid w:val="00EA0E6B"/>
    <w:rsid w:val="00EA0F71"/>
    <w:rsid w:val="00EA348E"/>
    <w:rsid w:val="00EA6602"/>
    <w:rsid w:val="00EB417D"/>
    <w:rsid w:val="00EC6A97"/>
    <w:rsid w:val="00ED2615"/>
    <w:rsid w:val="00ED4309"/>
    <w:rsid w:val="00ED4572"/>
    <w:rsid w:val="00EE1E03"/>
    <w:rsid w:val="00EE2AB4"/>
    <w:rsid w:val="00EE469E"/>
    <w:rsid w:val="00EE78A5"/>
    <w:rsid w:val="00EF1EE4"/>
    <w:rsid w:val="00EF3DDB"/>
    <w:rsid w:val="00F00A3A"/>
    <w:rsid w:val="00F062FF"/>
    <w:rsid w:val="00F107BC"/>
    <w:rsid w:val="00F12F94"/>
    <w:rsid w:val="00F14024"/>
    <w:rsid w:val="00F21C26"/>
    <w:rsid w:val="00F253C4"/>
    <w:rsid w:val="00F31E91"/>
    <w:rsid w:val="00F379EA"/>
    <w:rsid w:val="00F42DF8"/>
    <w:rsid w:val="00F4368B"/>
    <w:rsid w:val="00F4552E"/>
    <w:rsid w:val="00F5152A"/>
    <w:rsid w:val="00F5336D"/>
    <w:rsid w:val="00F55E0B"/>
    <w:rsid w:val="00F66B66"/>
    <w:rsid w:val="00F70919"/>
    <w:rsid w:val="00F77890"/>
    <w:rsid w:val="00F82DFB"/>
    <w:rsid w:val="00F86284"/>
    <w:rsid w:val="00F8672E"/>
    <w:rsid w:val="00F8747C"/>
    <w:rsid w:val="00F93760"/>
    <w:rsid w:val="00F93F35"/>
    <w:rsid w:val="00FB2222"/>
    <w:rsid w:val="00FB460C"/>
    <w:rsid w:val="00FB6117"/>
    <w:rsid w:val="00FB692E"/>
    <w:rsid w:val="00FC18A9"/>
    <w:rsid w:val="00FC3C37"/>
    <w:rsid w:val="00FC3DC4"/>
    <w:rsid w:val="00FC42EB"/>
    <w:rsid w:val="00FC4ACE"/>
    <w:rsid w:val="00FC4B6E"/>
    <w:rsid w:val="00FD469B"/>
    <w:rsid w:val="00FD5D9A"/>
    <w:rsid w:val="00FE53B5"/>
    <w:rsid w:val="00FF2CD0"/>
    <w:rsid w:val="00FF3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85741"/>
  <w15:docId w15:val="{058D1218-86AC-417A-8ADB-C02B333E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282017"/>
    <w:rPr>
      <w:b/>
      <w:bCs/>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Ha"/>
    <w:basedOn w:val="Normal"/>
    <w:link w:val="ListParagraphChar"/>
    <w:uiPriority w:val="34"/>
    <w:qFormat/>
    <w:rsid w:val="00986E45"/>
    <w:pPr>
      <w:ind w:left="720"/>
      <w:contextualSpacing/>
    </w:pPr>
  </w:style>
  <w:style w:type="table" w:styleId="TableGrid">
    <w:name w:val="Table Grid"/>
    <w:basedOn w:val="TableNormal"/>
    <w:uiPriority w:val="39"/>
    <w:rsid w:val="006C7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3883"/>
    <w:rPr>
      <w:sz w:val="16"/>
      <w:szCs w:val="16"/>
    </w:rPr>
  </w:style>
  <w:style w:type="paragraph" w:styleId="CommentText">
    <w:name w:val="annotation text"/>
    <w:basedOn w:val="Normal"/>
    <w:link w:val="CommentTextChar"/>
    <w:uiPriority w:val="99"/>
    <w:semiHidden/>
    <w:unhideWhenUsed/>
    <w:rsid w:val="00E53883"/>
    <w:pPr>
      <w:spacing w:line="240" w:lineRule="auto"/>
    </w:pPr>
    <w:rPr>
      <w:rFonts w:ascii="GHEA Grapalat" w:hAnsi="GHEA Grapalat"/>
      <w:color w:val="0070C0"/>
      <w:sz w:val="28"/>
      <w:szCs w:val="20"/>
    </w:rPr>
  </w:style>
  <w:style w:type="character" w:customStyle="1" w:styleId="CommentTextChar">
    <w:name w:val="Comment Text Char"/>
    <w:basedOn w:val="DefaultParagraphFont"/>
    <w:link w:val="CommentText"/>
    <w:uiPriority w:val="99"/>
    <w:semiHidden/>
    <w:rsid w:val="00E53883"/>
    <w:rPr>
      <w:rFonts w:ascii="GHEA Grapalat" w:hAnsi="GHEA Grapalat"/>
      <w:color w:val="0070C0"/>
      <w:sz w:val="28"/>
      <w:szCs w:val="20"/>
    </w:rPr>
  </w:style>
  <w:style w:type="paragraph" w:styleId="CommentSubject">
    <w:name w:val="annotation subject"/>
    <w:basedOn w:val="CommentText"/>
    <w:next w:val="CommentText"/>
    <w:link w:val="CommentSubjectChar"/>
    <w:uiPriority w:val="99"/>
    <w:semiHidden/>
    <w:unhideWhenUsed/>
    <w:rsid w:val="00E53883"/>
    <w:rPr>
      <w:b/>
      <w:bCs/>
    </w:rPr>
  </w:style>
  <w:style w:type="character" w:customStyle="1" w:styleId="CommentSubjectChar">
    <w:name w:val="Comment Subject Char"/>
    <w:basedOn w:val="CommentTextChar"/>
    <w:link w:val="CommentSubject"/>
    <w:uiPriority w:val="99"/>
    <w:semiHidden/>
    <w:rsid w:val="00E53883"/>
    <w:rPr>
      <w:rFonts w:ascii="GHEA Grapalat" w:hAnsi="GHEA Grapalat"/>
      <w:b/>
      <w:bCs/>
      <w:color w:val="0070C0"/>
      <w:sz w:val="28"/>
      <w:szCs w:val="20"/>
    </w:rPr>
  </w:style>
  <w:style w:type="paragraph" w:styleId="BalloonText">
    <w:name w:val="Balloon Text"/>
    <w:basedOn w:val="Normal"/>
    <w:link w:val="BalloonTextChar"/>
    <w:uiPriority w:val="99"/>
    <w:semiHidden/>
    <w:unhideWhenUsed/>
    <w:rsid w:val="00E53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883"/>
    <w:rPr>
      <w:rFonts w:ascii="Segoe UI" w:hAnsi="Segoe UI" w:cs="Segoe UI"/>
      <w:sz w:val="18"/>
      <w:szCs w:val="18"/>
    </w:rPr>
  </w:style>
  <w:style w:type="paragraph" w:styleId="Revision">
    <w:name w:val="Revision"/>
    <w:hidden/>
    <w:uiPriority w:val="99"/>
    <w:semiHidden/>
    <w:rsid w:val="004F6D7F"/>
    <w:pPr>
      <w:spacing w:after="0" w:line="240" w:lineRule="auto"/>
    </w:pPr>
  </w:style>
  <w:style w:type="character" w:styleId="Emphasis">
    <w:name w:val="Emphasis"/>
    <w:basedOn w:val="DefaultParagraphFont"/>
    <w:uiPriority w:val="20"/>
    <w:qFormat/>
    <w:rsid w:val="00DA7115"/>
    <w:rPr>
      <w:i/>
      <w:iCs/>
    </w:rPr>
  </w:style>
  <w:style w:type="paragraph" w:styleId="FootnoteText">
    <w:name w:val="footnote text"/>
    <w:aliases w:val="single space,ft,ALTS FOOTNOTE,fn,Footnote Text Char Char,FOOTNOTES,ADB,Fußnote,footnote text Char,Footnote Text Char1 Char,Footnote Text Char1,Footnote Text Char2 Char,f,footnote text,Geneva 9,Font: Geneva 9,ft1,12pt"/>
    <w:basedOn w:val="Normal"/>
    <w:link w:val="FootnoteTextChar"/>
    <w:uiPriority w:val="99"/>
    <w:unhideWhenUsed/>
    <w:qFormat/>
    <w:rsid w:val="0005543F"/>
    <w:pPr>
      <w:spacing w:after="0" w:line="240" w:lineRule="auto"/>
    </w:pPr>
    <w:rPr>
      <w:sz w:val="20"/>
      <w:szCs w:val="20"/>
    </w:rPr>
  </w:style>
  <w:style w:type="character" w:customStyle="1" w:styleId="FootnoteTextChar">
    <w:name w:val="Footnote Text Char"/>
    <w:aliases w:val="single space Char,ft Char,ALTS FOOTNOTE Char,fn Char,Footnote Text Char Char Char,FOOTNOTES Char,ADB Char,Fußnote Char,footnote text Char Char,Footnote Text Char1 Char Char,Footnote Text Char1 Char1,Footnote Text Char2 Char Char"/>
    <w:basedOn w:val="DefaultParagraphFont"/>
    <w:link w:val="FootnoteText"/>
    <w:uiPriority w:val="99"/>
    <w:rsid w:val="0005543F"/>
    <w:rPr>
      <w:sz w:val="20"/>
      <w:szCs w:val="20"/>
    </w:rPr>
  </w:style>
  <w:style w:type="character" w:styleId="FootnoteReference">
    <w:name w:val="footnote reference"/>
    <w:aliases w:val="ftref,16 Point,Superscript 6 Point,Ref,de nota al pie"/>
    <w:basedOn w:val="DefaultParagraphFont"/>
    <w:uiPriority w:val="99"/>
    <w:semiHidden/>
    <w:unhideWhenUsed/>
    <w:rsid w:val="0005543F"/>
    <w:rPr>
      <w:vertAlign w:val="superscript"/>
    </w:rPr>
  </w:style>
  <w:style w:type="character" w:customStyle="1" w:styleId="apple-converted-space">
    <w:name w:val="apple-converted-space"/>
    <w:basedOn w:val="DefaultParagraphFont"/>
    <w:rsid w:val="006E5EF0"/>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Ha Char"/>
    <w:link w:val="ListParagraph"/>
    <w:uiPriority w:val="34"/>
    <w:qFormat/>
    <w:locked/>
    <w:rsid w:val="00890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47773">
      <w:bodyDiv w:val="1"/>
      <w:marLeft w:val="0"/>
      <w:marRight w:val="0"/>
      <w:marTop w:val="0"/>
      <w:marBottom w:val="0"/>
      <w:divBdr>
        <w:top w:val="none" w:sz="0" w:space="0" w:color="auto"/>
        <w:left w:val="none" w:sz="0" w:space="0" w:color="auto"/>
        <w:bottom w:val="none" w:sz="0" w:space="0" w:color="auto"/>
        <w:right w:val="none" w:sz="0" w:space="0" w:color="auto"/>
      </w:divBdr>
    </w:div>
    <w:div w:id="295841905">
      <w:bodyDiv w:val="1"/>
      <w:marLeft w:val="0"/>
      <w:marRight w:val="0"/>
      <w:marTop w:val="0"/>
      <w:marBottom w:val="0"/>
      <w:divBdr>
        <w:top w:val="none" w:sz="0" w:space="0" w:color="auto"/>
        <w:left w:val="none" w:sz="0" w:space="0" w:color="auto"/>
        <w:bottom w:val="none" w:sz="0" w:space="0" w:color="auto"/>
        <w:right w:val="none" w:sz="0" w:space="0" w:color="auto"/>
      </w:divBdr>
    </w:div>
    <w:div w:id="417824694">
      <w:bodyDiv w:val="1"/>
      <w:marLeft w:val="0"/>
      <w:marRight w:val="0"/>
      <w:marTop w:val="0"/>
      <w:marBottom w:val="0"/>
      <w:divBdr>
        <w:top w:val="none" w:sz="0" w:space="0" w:color="auto"/>
        <w:left w:val="none" w:sz="0" w:space="0" w:color="auto"/>
        <w:bottom w:val="none" w:sz="0" w:space="0" w:color="auto"/>
        <w:right w:val="none" w:sz="0" w:space="0" w:color="auto"/>
      </w:divBdr>
      <w:divsChild>
        <w:div w:id="1615015586">
          <w:marLeft w:val="0"/>
          <w:marRight w:val="0"/>
          <w:marTop w:val="0"/>
          <w:marBottom w:val="0"/>
          <w:divBdr>
            <w:top w:val="none" w:sz="0" w:space="0" w:color="auto"/>
            <w:left w:val="none" w:sz="0" w:space="0" w:color="auto"/>
            <w:bottom w:val="none" w:sz="0" w:space="0" w:color="auto"/>
            <w:right w:val="none" w:sz="0" w:space="0" w:color="auto"/>
          </w:divBdr>
          <w:divsChild>
            <w:div w:id="1233083601">
              <w:marLeft w:val="0"/>
              <w:marRight w:val="0"/>
              <w:marTop w:val="0"/>
              <w:marBottom w:val="0"/>
              <w:divBdr>
                <w:top w:val="none" w:sz="0" w:space="0" w:color="auto"/>
                <w:left w:val="none" w:sz="0" w:space="0" w:color="auto"/>
                <w:bottom w:val="none" w:sz="0" w:space="0" w:color="auto"/>
                <w:right w:val="none" w:sz="0" w:space="0" w:color="auto"/>
              </w:divBdr>
              <w:divsChild>
                <w:div w:id="14292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09099">
      <w:bodyDiv w:val="1"/>
      <w:marLeft w:val="0"/>
      <w:marRight w:val="0"/>
      <w:marTop w:val="0"/>
      <w:marBottom w:val="0"/>
      <w:divBdr>
        <w:top w:val="none" w:sz="0" w:space="0" w:color="auto"/>
        <w:left w:val="none" w:sz="0" w:space="0" w:color="auto"/>
        <w:bottom w:val="none" w:sz="0" w:space="0" w:color="auto"/>
        <w:right w:val="none" w:sz="0" w:space="0" w:color="auto"/>
      </w:divBdr>
    </w:div>
    <w:div w:id="560410719">
      <w:bodyDiv w:val="1"/>
      <w:marLeft w:val="0"/>
      <w:marRight w:val="0"/>
      <w:marTop w:val="0"/>
      <w:marBottom w:val="0"/>
      <w:divBdr>
        <w:top w:val="none" w:sz="0" w:space="0" w:color="auto"/>
        <w:left w:val="none" w:sz="0" w:space="0" w:color="auto"/>
        <w:bottom w:val="none" w:sz="0" w:space="0" w:color="auto"/>
        <w:right w:val="none" w:sz="0" w:space="0" w:color="auto"/>
      </w:divBdr>
    </w:div>
    <w:div w:id="650907114">
      <w:bodyDiv w:val="1"/>
      <w:marLeft w:val="0"/>
      <w:marRight w:val="0"/>
      <w:marTop w:val="0"/>
      <w:marBottom w:val="0"/>
      <w:divBdr>
        <w:top w:val="none" w:sz="0" w:space="0" w:color="auto"/>
        <w:left w:val="none" w:sz="0" w:space="0" w:color="auto"/>
        <w:bottom w:val="none" w:sz="0" w:space="0" w:color="auto"/>
        <w:right w:val="none" w:sz="0" w:space="0" w:color="auto"/>
      </w:divBdr>
    </w:div>
    <w:div w:id="735935572">
      <w:bodyDiv w:val="1"/>
      <w:marLeft w:val="0"/>
      <w:marRight w:val="0"/>
      <w:marTop w:val="0"/>
      <w:marBottom w:val="0"/>
      <w:divBdr>
        <w:top w:val="none" w:sz="0" w:space="0" w:color="auto"/>
        <w:left w:val="none" w:sz="0" w:space="0" w:color="auto"/>
        <w:bottom w:val="none" w:sz="0" w:space="0" w:color="auto"/>
        <w:right w:val="none" w:sz="0" w:space="0" w:color="auto"/>
      </w:divBdr>
    </w:div>
    <w:div w:id="786385936">
      <w:bodyDiv w:val="1"/>
      <w:marLeft w:val="0"/>
      <w:marRight w:val="0"/>
      <w:marTop w:val="0"/>
      <w:marBottom w:val="0"/>
      <w:divBdr>
        <w:top w:val="none" w:sz="0" w:space="0" w:color="auto"/>
        <w:left w:val="none" w:sz="0" w:space="0" w:color="auto"/>
        <w:bottom w:val="none" w:sz="0" w:space="0" w:color="auto"/>
        <w:right w:val="none" w:sz="0" w:space="0" w:color="auto"/>
      </w:divBdr>
    </w:div>
    <w:div w:id="920794174">
      <w:bodyDiv w:val="1"/>
      <w:marLeft w:val="0"/>
      <w:marRight w:val="0"/>
      <w:marTop w:val="0"/>
      <w:marBottom w:val="0"/>
      <w:divBdr>
        <w:top w:val="none" w:sz="0" w:space="0" w:color="auto"/>
        <w:left w:val="none" w:sz="0" w:space="0" w:color="auto"/>
        <w:bottom w:val="none" w:sz="0" w:space="0" w:color="auto"/>
        <w:right w:val="none" w:sz="0" w:space="0" w:color="auto"/>
      </w:divBdr>
    </w:div>
    <w:div w:id="937519850">
      <w:bodyDiv w:val="1"/>
      <w:marLeft w:val="0"/>
      <w:marRight w:val="0"/>
      <w:marTop w:val="0"/>
      <w:marBottom w:val="0"/>
      <w:divBdr>
        <w:top w:val="none" w:sz="0" w:space="0" w:color="auto"/>
        <w:left w:val="none" w:sz="0" w:space="0" w:color="auto"/>
        <w:bottom w:val="none" w:sz="0" w:space="0" w:color="auto"/>
        <w:right w:val="none" w:sz="0" w:space="0" w:color="auto"/>
      </w:divBdr>
    </w:div>
    <w:div w:id="1190800029">
      <w:bodyDiv w:val="1"/>
      <w:marLeft w:val="0"/>
      <w:marRight w:val="0"/>
      <w:marTop w:val="0"/>
      <w:marBottom w:val="0"/>
      <w:divBdr>
        <w:top w:val="none" w:sz="0" w:space="0" w:color="auto"/>
        <w:left w:val="none" w:sz="0" w:space="0" w:color="auto"/>
        <w:bottom w:val="none" w:sz="0" w:space="0" w:color="auto"/>
        <w:right w:val="none" w:sz="0" w:space="0" w:color="auto"/>
      </w:divBdr>
    </w:div>
    <w:div w:id="1197160945">
      <w:bodyDiv w:val="1"/>
      <w:marLeft w:val="0"/>
      <w:marRight w:val="0"/>
      <w:marTop w:val="0"/>
      <w:marBottom w:val="0"/>
      <w:divBdr>
        <w:top w:val="none" w:sz="0" w:space="0" w:color="auto"/>
        <w:left w:val="none" w:sz="0" w:space="0" w:color="auto"/>
        <w:bottom w:val="none" w:sz="0" w:space="0" w:color="auto"/>
        <w:right w:val="none" w:sz="0" w:space="0" w:color="auto"/>
      </w:divBdr>
    </w:div>
    <w:div w:id="1210413694">
      <w:bodyDiv w:val="1"/>
      <w:marLeft w:val="0"/>
      <w:marRight w:val="0"/>
      <w:marTop w:val="0"/>
      <w:marBottom w:val="0"/>
      <w:divBdr>
        <w:top w:val="none" w:sz="0" w:space="0" w:color="auto"/>
        <w:left w:val="none" w:sz="0" w:space="0" w:color="auto"/>
        <w:bottom w:val="none" w:sz="0" w:space="0" w:color="auto"/>
        <w:right w:val="none" w:sz="0" w:space="0" w:color="auto"/>
      </w:divBdr>
    </w:div>
    <w:div w:id="1354383643">
      <w:bodyDiv w:val="1"/>
      <w:marLeft w:val="0"/>
      <w:marRight w:val="0"/>
      <w:marTop w:val="0"/>
      <w:marBottom w:val="0"/>
      <w:divBdr>
        <w:top w:val="none" w:sz="0" w:space="0" w:color="auto"/>
        <w:left w:val="none" w:sz="0" w:space="0" w:color="auto"/>
        <w:bottom w:val="none" w:sz="0" w:space="0" w:color="auto"/>
        <w:right w:val="none" w:sz="0" w:space="0" w:color="auto"/>
      </w:divBdr>
    </w:div>
    <w:div w:id="1362241638">
      <w:bodyDiv w:val="1"/>
      <w:marLeft w:val="0"/>
      <w:marRight w:val="0"/>
      <w:marTop w:val="0"/>
      <w:marBottom w:val="0"/>
      <w:divBdr>
        <w:top w:val="none" w:sz="0" w:space="0" w:color="auto"/>
        <w:left w:val="none" w:sz="0" w:space="0" w:color="auto"/>
        <w:bottom w:val="none" w:sz="0" w:space="0" w:color="auto"/>
        <w:right w:val="none" w:sz="0" w:space="0" w:color="auto"/>
      </w:divBdr>
    </w:div>
    <w:div w:id="1379167972">
      <w:bodyDiv w:val="1"/>
      <w:marLeft w:val="0"/>
      <w:marRight w:val="0"/>
      <w:marTop w:val="0"/>
      <w:marBottom w:val="0"/>
      <w:divBdr>
        <w:top w:val="none" w:sz="0" w:space="0" w:color="auto"/>
        <w:left w:val="none" w:sz="0" w:space="0" w:color="auto"/>
        <w:bottom w:val="none" w:sz="0" w:space="0" w:color="auto"/>
        <w:right w:val="none" w:sz="0" w:space="0" w:color="auto"/>
      </w:divBdr>
    </w:div>
    <w:div w:id="1606384823">
      <w:bodyDiv w:val="1"/>
      <w:marLeft w:val="0"/>
      <w:marRight w:val="0"/>
      <w:marTop w:val="0"/>
      <w:marBottom w:val="0"/>
      <w:divBdr>
        <w:top w:val="none" w:sz="0" w:space="0" w:color="auto"/>
        <w:left w:val="none" w:sz="0" w:space="0" w:color="auto"/>
        <w:bottom w:val="none" w:sz="0" w:space="0" w:color="auto"/>
        <w:right w:val="none" w:sz="0" w:space="0" w:color="auto"/>
      </w:divBdr>
    </w:div>
    <w:div w:id="1770660381">
      <w:bodyDiv w:val="1"/>
      <w:marLeft w:val="0"/>
      <w:marRight w:val="0"/>
      <w:marTop w:val="0"/>
      <w:marBottom w:val="0"/>
      <w:divBdr>
        <w:top w:val="none" w:sz="0" w:space="0" w:color="auto"/>
        <w:left w:val="none" w:sz="0" w:space="0" w:color="auto"/>
        <w:bottom w:val="none" w:sz="0" w:space="0" w:color="auto"/>
        <w:right w:val="none" w:sz="0" w:space="0" w:color="auto"/>
      </w:divBdr>
    </w:div>
    <w:div w:id="1801723166">
      <w:bodyDiv w:val="1"/>
      <w:marLeft w:val="0"/>
      <w:marRight w:val="0"/>
      <w:marTop w:val="0"/>
      <w:marBottom w:val="0"/>
      <w:divBdr>
        <w:top w:val="none" w:sz="0" w:space="0" w:color="auto"/>
        <w:left w:val="none" w:sz="0" w:space="0" w:color="auto"/>
        <w:bottom w:val="none" w:sz="0" w:space="0" w:color="auto"/>
        <w:right w:val="none" w:sz="0" w:space="0" w:color="auto"/>
      </w:divBdr>
    </w:div>
    <w:div w:id="1813407531">
      <w:bodyDiv w:val="1"/>
      <w:marLeft w:val="0"/>
      <w:marRight w:val="0"/>
      <w:marTop w:val="0"/>
      <w:marBottom w:val="0"/>
      <w:divBdr>
        <w:top w:val="none" w:sz="0" w:space="0" w:color="auto"/>
        <w:left w:val="none" w:sz="0" w:space="0" w:color="auto"/>
        <w:bottom w:val="none" w:sz="0" w:space="0" w:color="auto"/>
        <w:right w:val="none" w:sz="0" w:space="0" w:color="auto"/>
      </w:divBdr>
    </w:div>
    <w:div w:id="1904102083">
      <w:bodyDiv w:val="1"/>
      <w:marLeft w:val="0"/>
      <w:marRight w:val="0"/>
      <w:marTop w:val="0"/>
      <w:marBottom w:val="0"/>
      <w:divBdr>
        <w:top w:val="none" w:sz="0" w:space="0" w:color="auto"/>
        <w:left w:val="none" w:sz="0" w:space="0" w:color="auto"/>
        <w:bottom w:val="none" w:sz="0" w:space="0" w:color="auto"/>
        <w:right w:val="none" w:sz="0" w:space="0" w:color="auto"/>
      </w:divBdr>
    </w:div>
    <w:div w:id="1927960549">
      <w:bodyDiv w:val="1"/>
      <w:marLeft w:val="0"/>
      <w:marRight w:val="0"/>
      <w:marTop w:val="0"/>
      <w:marBottom w:val="0"/>
      <w:divBdr>
        <w:top w:val="none" w:sz="0" w:space="0" w:color="auto"/>
        <w:left w:val="none" w:sz="0" w:space="0" w:color="auto"/>
        <w:bottom w:val="none" w:sz="0" w:space="0" w:color="auto"/>
        <w:right w:val="none" w:sz="0" w:space="0" w:color="auto"/>
      </w:divBdr>
      <w:divsChild>
        <w:div w:id="130175368">
          <w:marLeft w:val="0"/>
          <w:marRight w:val="0"/>
          <w:marTop w:val="0"/>
          <w:marBottom w:val="0"/>
          <w:divBdr>
            <w:top w:val="none" w:sz="0" w:space="0" w:color="auto"/>
            <w:left w:val="none" w:sz="0" w:space="0" w:color="auto"/>
            <w:bottom w:val="none" w:sz="0" w:space="0" w:color="auto"/>
            <w:right w:val="none" w:sz="0" w:space="0" w:color="auto"/>
          </w:divBdr>
          <w:divsChild>
            <w:div w:id="1347244768">
              <w:marLeft w:val="0"/>
              <w:marRight w:val="0"/>
              <w:marTop w:val="0"/>
              <w:marBottom w:val="0"/>
              <w:divBdr>
                <w:top w:val="none" w:sz="0" w:space="0" w:color="auto"/>
                <w:left w:val="none" w:sz="0" w:space="0" w:color="auto"/>
                <w:bottom w:val="none" w:sz="0" w:space="0" w:color="auto"/>
                <w:right w:val="none" w:sz="0" w:space="0" w:color="auto"/>
              </w:divBdr>
              <w:divsChild>
                <w:div w:id="17227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50484">
      <w:bodyDiv w:val="1"/>
      <w:marLeft w:val="0"/>
      <w:marRight w:val="0"/>
      <w:marTop w:val="0"/>
      <w:marBottom w:val="0"/>
      <w:divBdr>
        <w:top w:val="none" w:sz="0" w:space="0" w:color="auto"/>
        <w:left w:val="none" w:sz="0" w:space="0" w:color="auto"/>
        <w:bottom w:val="none" w:sz="0" w:space="0" w:color="auto"/>
        <w:right w:val="none" w:sz="0" w:space="0" w:color="auto"/>
      </w:divBdr>
    </w:div>
    <w:div w:id="2126919453">
      <w:bodyDiv w:val="1"/>
      <w:marLeft w:val="0"/>
      <w:marRight w:val="0"/>
      <w:marTop w:val="0"/>
      <w:marBottom w:val="0"/>
      <w:divBdr>
        <w:top w:val="none" w:sz="0" w:space="0" w:color="auto"/>
        <w:left w:val="none" w:sz="0" w:space="0" w:color="auto"/>
        <w:bottom w:val="none" w:sz="0" w:space="0" w:color="auto"/>
        <w:right w:val="none" w:sz="0" w:space="0" w:color="auto"/>
      </w:divBdr>
    </w:div>
    <w:div w:id="2137796774">
      <w:bodyDiv w:val="1"/>
      <w:marLeft w:val="0"/>
      <w:marRight w:val="0"/>
      <w:marTop w:val="0"/>
      <w:marBottom w:val="0"/>
      <w:divBdr>
        <w:top w:val="none" w:sz="0" w:space="0" w:color="auto"/>
        <w:left w:val="none" w:sz="0" w:space="0" w:color="auto"/>
        <w:bottom w:val="none" w:sz="0" w:space="0" w:color="auto"/>
        <w:right w:val="none" w:sz="0" w:space="0" w:color="auto"/>
      </w:divBdr>
      <w:divsChild>
        <w:div w:id="868176555">
          <w:marLeft w:val="0"/>
          <w:marRight w:val="0"/>
          <w:marTop w:val="0"/>
          <w:marBottom w:val="0"/>
          <w:divBdr>
            <w:top w:val="none" w:sz="0" w:space="0" w:color="auto"/>
            <w:left w:val="none" w:sz="0" w:space="0" w:color="auto"/>
            <w:bottom w:val="none" w:sz="0" w:space="0" w:color="auto"/>
            <w:right w:val="none" w:sz="0" w:space="0" w:color="auto"/>
          </w:divBdr>
          <w:divsChild>
            <w:div w:id="974067858">
              <w:marLeft w:val="0"/>
              <w:marRight w:val="0"/>
              <w:marTop w:val="0"/>
              <w:marBottom w:val="0"/>
              <w:divBdr>
                <w:top w:val="none" w:sz="0" w:space="0" w:color="auto"/>
                <w:left w:val="none" w:sz="0" w:space="0" w:color="auto"/>
                <w:bottom w:val="none" w:sz="0" w:space="0" w:color="auto"/>
                <w:right w:val="none" w:sz="0" w:space="0" w:color="auto"/>
              </w:divBdr>
              <w:divsChild>
                <w:div w:id="4381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BFF68-7918-4AA9-AC5E-DC90DF3F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32</Pages>
  <Words>12581</Words>
  <Characters>71717</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hkarapet@mail.ru</dc:creator>
  <cp:keywords>https:/mul2.armsai.am/tasks/525/oneclick/b2838f002a742f5f48ef0ef4e8f984eb8f96853e21cc7680c86ebe26c5002cca.docx?token=88e8cebd749f8644377e3aff71e5a321</cp:keywords>
  <dc:description/>
  <cp:lastModifiedBy>Zhirayr Mkhitaryan</cp:lastModifiedBy>
  <cp:revision>19</cp:revision>
  <dcterms:created xsi:type="dcterms:W3CDTF">2022-05-25T13:13:00Z</dcterms:created>
  <dcterms:modified xsi:type="dcterms:W3CDTF">2022-09-16T06:08:00Z</dcterms:modified>
</cp:coreProperties>
</file>