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18" w:rsidRPr="00261471" w:rsidRDefault="005E0018" w:rsidP="0026147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26147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61471">
        <w:rPr>
          <w:rFonts w:ascii="GHEA Grapalat" w:eastAsia="Times New Roman" w:hAnsi="GHEA Grapalat" w:cs="Arial"/>
          <w:color w:val="000000"/>
          <w:sz w:val="24"/>
          <w:szCs w:val="24"/>
        </w:rPr>
        <w:t xml:space="preserve">                                                      </w:t>
      </w:r>
      <w:proofErr w:type="spellStart"/>
      <w:proofErr w:type="gramStart"/>
      <w:r w:rsidRPr="00261471">
        <w:rPr>
          <w:rFonts w:ascii="GHEA Grapalat" w:eastAsia="Times New Roman" w:hAnsi="GHEA Grapalat" w:cs="Arial"/>
          <w:color w:val="000000"/>
          <w:sz w:val="24"/>
          <w:szCs w:val="24"/>
        </w:rPr>
        <w:t>Հավելված</w:t>
      </w:r>
      <w:proofErr w:type="spellEnd"/>
      <w:r w:rsidRPr="00261471">
        <w:rPr>
          <w:rFonts w:ascii="GHEA Grapalat" w:eastAsia="Times New Roman" w:hAnsi="GHEA Grapalat" w:cs="Arial"/>
          <w:color w:val="000000"/>
          <w:sz w:val="24"/>
          <w:szCs w:val="24"/>
        </w:rPr>
        <w:t xml:space="preserve">  N</w:t>
      </w:r>
      <w:proofErr w:type="gramEnd"/>
      <w:r w:rsidR="00B3551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14</w:t>
      </w:r>
      <w:r w:rsidRPr="00261471">
        <w:rPr>
          <w:rFonts w:ascii="GHEA Grapalat" w:eastAsia="Times New Roman" w:hAnsi="GHEA Grapalat" w:cs="Arial"/>
          <w:color w:val="000000"/>
          <w:sz w:val="24"/>
          <w:szCs w:val="24"/>
        </w:rPr>
        <w:t xml:space="preserve">                                                  </w:t>
      </w:r>
    </w:p>
    <w:p w:rsidR="005E0018" w:rsidRPr="00261471" w:rsidRDefault="005E0018" w:rsidP="0026147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261471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2614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</w:p>
    <w:p w:rsidR="005E0018" w:rsidRPr="00261471" w:rsidRDefault="00261471" w:rsidP="0026147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Sylfae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 w:rsidR="005E0018" w:rsidRPr="002614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0018" w:rsidRPr="00261471">
        <w:rPr>
          <w:rFonts w:ascii="GHEA Grapalat" w:eastAsia="Times New Roman" w:hAnsi="GHEA Grapalat" w:cs="Times New Roman"/>
          <w:color w:val="000000"/>
          <w:sz w:val="24"/>
          <w:szCs w:val="24"/>
        </w:rPr>
        <w:t>Շիրակի</w:t>
      </w:r>
      <w:proofErr w:type="spellEnd"/>
      <w:proofErr w:type="gramEnd"/>
      <w:r w:rsidR="005E0018" w:rsidRPr="002614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0018" w:rsidRPr="00261471">
        <w:rPr>
          <w:rFonts w:ascii="GHEA Grapalat" w:eastAsia="Times New Roman" w:hAnsi="GHEA Grapalat" w:cs="Times New Roman"/>
          <w:color w:val="000000"/>
          <w:sz w:val="24"/>
          <w:szCs w:val="24"/>
        </w:rPr>
        <w:t>մարզպետարանի</w:t>
      </w:r>
      <w:proofErr w:type="spellEnd"/>
      <w:r w:rsidR="005E0018" w:rsidRPr="002614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5E0018" w:rsidRPr="00261471" w:rsidRDefault="005E0018" w:rsidP="0026147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261471">
        <w:rPr>
          <w:rFonts w:ascii="GHEA Grapalat" w:eastAsia="Times New Roman" w:hAnsi="GHEA Grapalat" w:cs="Times New Roman"/>
          <w:color w:val="000000"/>
          <w:sz w:val="24"/>
          <w:szCs w:val="24"/>
        </w:rPr>
        <w:t>գլխավոր</w:t>
      </w:r>
      <w:proofErr w:type="spellEnd"/>
      <w:r w:rsidRPr="002614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61471">
        <w:rPr>
          <w:rFonts w:ascii="GHEA Grapalat" w:eastAsia="Times New Roman" w:hAnsi="GHEA Grapalat" w:cs="Times New Roman"/>
          <w:color w:val="000000"/>
          <w:sz w:val="24"/>
          <w:szCs w:val="24"/>
        </w:rPr>
        <w:t>քարտուղարի</w:t>
      </w:r>
      <w:proofErr w:type="spellEnd"/>
      <w:r w:rsidRPr="002614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C0B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2019 </w:t>
      </w:r>
      <w:proofErr w:type="spellStart"/>
      <w:r w:rsidR="00EC0B5E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EC0B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C0B5E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</w:t>
      </w:r>
      <w:proofErr w:type="spellEnd"/>
      <w:r w:rsidR="00EC0B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19-ի N:708 </w:t>
      </w:r>
      <w:proofErr w:type="spellStart"/>
      <w:r w:rsidR="00EC0B5E">
        <w:rPr>
          <w:rFonts w:ascii="GHEA Grapalat" w:eastAsia="Times New Roman" w:hAnsi="GHEA Grapalat" w:cs="Times New Roman"/>
          <w:color w:val="000000"/>
          <w:sz w:val="24"/>
          <w:szCs w:val="24"/>
        </w:rPr>
        <w:t>հրամանով</w:t>
      </w:r>
      <w:proofErr w:type="spellEnd"/>
    </w:p>
    <w:p w:rsidR="005E0018" w:rsidRPr="00261471" w:rsidRDefault="005E0018" w:rsidP="0026147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E0018" w:rsidRPr="00261471" w:rsidRDefault="005E0018" w:rsidP="0026147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E0018" w:rsidRPr="00261471" w:rsidRDefault="005E0018" w:rsidP="0026147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2614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 ԾԱՌԱՅՈՒԹՅԱՆ ՊԱՇՏՈՆԻ ԱՆՁՆԱԳԻՐ</w:t>
      </w:r>
    </w:p>
    <w:p w:rsidR="005E0018" w:rsidRPr="00261471" w:rsidRDefault="005E0018" w:rsidP="0026147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5E0018" w:rsidRPr="00261471" w:rsidRDefault="005E0018" w:rsidP="00261471">
      <w:pPr>
        <w:pStyle w:val="a7"/>
        <w:spacing w:line="276" w:lineRule="auto"/>
        <w:ind w:left="0" w:right="9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261471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ՇԻՐԱԿԻ ՄԱ</w:t>
      </w:r>
      <w:r w:rsidR="00DC6C1E" w:rsidRPr="00261471">
        <w:rPr>
          <w:rFonts w:ascii="GHEA Grapalat" w:hAnsi="GHEA Grapalat" w:cs="Sylfaen"/>
          <w:b/>
          <w:sz w:val="24"/>
          <w:szCs w:val="24"/>
          <w:lang w:val="hy-AM"/>
        </w:rPr>
        <w:t>ՐԶՊԵՏԱՐԱՆԻ</w:t>
      </w:r>
      <w:r w:rsidR="00DC6C1E" w:rsidRPr="0026147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DC6C1E" w:rsidRPr="00261471">
        <w:rPr>
          <w:rFonts w:ascii="GHEA Grapalat" w:hAnsi="GHEA Grapalat"/>
          <w:b/>
          <w:sz w:val="24"/>
          <w:szCs w:val="24"/>
          <w:lang w:val="hy-AM"/>
        </w:rPr>
        <w:t xml:space="preserve">ՖԻՆԱՆՍԱԿԱՆ </w:t>
      </w:r>
      <w:r w:rsidR="00DC6C1E" w:rsidRPr="00261471">
        <w:rPr>
          <w:rFonts w:ascii="GHEA Grapalat" w:hAnsi="GHEA Grapalat"/>
          <w:b/>
          <w:sz w:val="24"/>
          <w:szCs w:val="24"/>
        </w:rPr>
        <w:t xml:space="preserve">ԵՎ </w:t>
      </w:r>
      <w:r w:rsidR="00DC6C1E" w:rsidRPr="00261471">
        <w:rPr>
          <w:rFonts w:ascii="GHEA Grapalat" w:hAnsi="GHEA Grapalat"/>
          <w:b/>
          <w:sz w:val="24"/>
          <w:szCs w:val="24"/>
          <w:lang w:val="hy-AM"/>
        </w:rPr>
        <w:t>ՍՈՑԻԱԼ-ՏՆՏԵՍԱԿԱՆ ԶԱՐԳԱՑՄԱՆ</w:t>
      </w:r>
      <w:r w:rsidR="00DC6C1E" w:rsidRPr="0026147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DC6C1E" w:rsidRPr="00261471">
        <w:rPr>
          <w:rFonts w:ascii="GHEA Grapalat" w:hAnsi="GHEA Grapalat" w:cs="Sylfaen"/>
          <w:b/>
          <w:sz w:val="24"/>
          <w:szCs w:val="24"/>
          <w:lang w:val="hy-AM"/>
        </w:rPr>
        <w:t>ՎԱՐՉՈՒԹՅԱՆ</w:t>
      </w:r>
      <w:r w:rsidR="00DC6C1E" w:rsidRPr="0026147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CA5B94" w:rsidRPr="00261471">
        <w:rPr>
          <w:rFonts w:ascii="GHEA Grapalat" w:hAnsi="GHEA Grapalat"/>
          <w:b/>
          <w:sz w:val="24"/>
          <w:szCs w:val="24"/>
        </w:rPr>
        <w:t xml:space="preserve">ՀԱՇՎԱՊԱՀԱԿԱՆ ՀԱՇՎԱՌՄԱՆ </w:t>
      </w:r>
      <w:r w:rsidRPr="00261471">
        <w:rPr>
          <w:rFonts w:ascii="GHEA Grapalat" w:hAnsi="GHEA Grapalat" w:cs="Sylfaen"/>
          <w:b/>
          <w:sz w:val="24"/>
          <w:szCs w:val="24"/>
          <w:lang w:val="hy-AM"/>
        </w:rPr>
        <w:t>ԲԱԺՆԻ</w:t>
      </w:r>
      <w:r w:rsidRPr="0026147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962BCE" w:rsidRPr="00261471">
        <w:rPr>
          <w:rFonts w:ascii="GHEA Grapalat" w:hAnsi="GHEA Grapalat" w:cs="Times Armenian"/>
          <w:b/>
          <w:sz w:val="24"/>
          <w:szCs w:val="24"/>
        </w:rPr>
        <w:t xml:space="preserve">ԱՎԱԳ </w:t>
      </w:r>
      <w:r w:rsidRPr="00261471">
        <w:rPr>
          <w:rFonts w:ascii="GHEA Grapalat" w:hAnsi="GHEA Grapalat" w:cs="Sylfaen"/>
          <w:b/>
          <w:sz w:val="24"/>
          <w:szCs w:val="24"/>
          <w:lang w:val="hy-AM"/>
        </w:rPr>
        <w:t>ՄԱՍՆԱԳԵՏ</w:t>
      </w:r>
    </w:p>
    <w:p w:rsidR="00083EB8" w:rsidRPr="00261471" w:rsidRDefault="00083EB8" w:rsidP="0026147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614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539" w:type="dxa"/>
        <w:jc w:val="center"/>
        <w:tblCellSpacing w:w="0" w:type="dxa"/>
        <w:tblInd w:w="-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39"/>
      </w:tblGrid>
      <w:tr w:rsidR="00083EB8" w:rsidRPr="00261471" w:rsidTr="00DE7471">
        <w:trPr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B8" w:rsidRPr="00261471" w:rsidRDefault="00083EB8" w:rsidP="0026147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14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61471">
              <w:rPr>
                <w:rFonts w:ascii="GHEA Grapalat" w:eastAsia="MS Gothic" w:hAnsi="MS Gothic" w:cs="MS Gothic"/>
                <w:b/>
                <w:bCs/>
                <w:color w:val="000000"/>
                <w:sz w:val="24"/>
                <w:szCs w:val="24"/>
              </w:rPr>
              <w:t>․</w:t>
            </w:r>
            <w:r w:rsidRPr="00261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261471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261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261471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083EB8" w:rsidRPr="00B14C15" w:rsidTr="00DE7471">
        <w:trPr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471" w:rsidRPr="00261471" w:rsidRDefault="00083EB8" w:rsidP="00261471">
            <w:pPr>
              <w:pStyle w:val="a6"/>
              <w:numPr>
                <w:ilvl w:val="1"/>
                <w:numId w:val="1"/>
              </w:numPr>
              <w:shd w:val="clear" w:color="auto" w:fill="FFFFFF"/>
              <w:spacing w:after="0" w:line="276" w:lineRule="auto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147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Պաշտոնի</w:t>
            </w:r>
            <w:proofErr w:type="spellEnd"/>
            <w:r w:rsidRPr="0026147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47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անվանումը</w:t>
            </w:r>
            <w:proofErr w:type="spellEnd"/>
            <w:r w:rsidRPr="0026147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147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ծածկագիրը</w:t>
            </w:r>
            <w:proofErr w:type="spellEnd"/>
          </w:p>
          <w:p w:rsidR="00DE7471" w:rsidRPr="00261471" w:rsidRDefault="00DE7471" w:rsidP="00261471">
            <w:pPr>
              <w:shd w:val="clear" w:color="auto" w:fill="FFFFFF"/>
              <w:spacing w:after="0"/>
              <w:ind w:left="375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083EB8" w:rsidRPr="00261471" w:rsidRDefault="00A56DF0" w:rsidP="00261471">
            <w:pPr>
              <w:pStyle w:val="a7"/>
              <w:spacing w:line="276" w:lineRule="auto"/>
              <w:ind w:left="0" w:right="9"/>
              <w:jc w:val="both"/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</w:pPr>
            <w:r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Շիրակի մարզպետարանի </w:t>
            </w:r>
            <w:r w:rsidRPr="002614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(այսուհետ՝ Մարզպետարան)  </w:t>
            </w:r>
            <w:r w:rsidR="00DC6C1E" w:rsidRPr="00261471">
              <w:rPr>
                <w:rFonts w:ascii="GHEA Grapalat" w:hAnsi="GHEA Grapalat"/>
                <w:sz w:val="24"/>
                <w:szCs w:val="24"/>
                <w:lang w:val="hy-AM"/>
              </w:rPr>
              <w:t>ֆինանսական և սոցիալ-տնտեսական զարգացման</w:t>
            </w:r>
            <w:r w:rsidRPr="002614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2614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(այսուհետ՝ Վարչության) </w:t>
            </w:r>
            <w:r w:rsidR="00DC6C1E" w:rsidRPr="00261471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proofErr w:type="spellStart"/>
            <w:r w:rsidR="00CA5B94" w:rsidRPr="00261471">
              <w:rPr>
                <w:rFonts w:ascii="GHEA Grapalat" w:hAnsi="GHEA Grapalat"/>
                <w:sz w:val="24"/>
                <w:szCs w:val="24"/>
              </w:rPr>
              <w:t>հաշվապահական</w:t>
            </w:r>
            <w:proofErr w:type="spellEnd"/>
            <w:r w:rsidR="00CA5B94" w:rsidRPr="002614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A5B94" w:rsidRPr="00261471">
              <w:rPr>
                <w:rFonts w:ascii="GHEA Grapalat" w:hAnsi="GHEA Grapalat"/>
                <w:sz w:val="24"/>
                <w:szCs w:val="24"/>
              </w:rPr>
              <w:t>հաշվառման</w:t>
            </w:r>
            <w:proofErr w:type="spellEnd"/>
            <w:r w:rsidR="00CA5B94" w:rsidRPr="002614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2614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(այսուհետ՝ Բաժին)  </w:t>
            </w:r>
            <w:proofErr w:type="spellStart"/>
            <w:r w:rsidR="00962BCE" w:rsidRPr="00261471">
              <w:rPr>
                <w:rFonts w:ascii="GHEA Grapalat" w:hAnsi="GHEA Grapalat" w:cs="Times Armenian"/>
                <w:sz w:val="24"/>
                <w:szCs w:val="24"/>
              </w:rPr>
              <w:t>ավագ</w:t>
            </w:r>
            <w:proofErr w:type="spellEnd"/>
            <w:r w:rsidR="00962BCE" w:rsidRPr="00261471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մասնագետ </w:t>
            </w:r>
            <w:r w:rsidRPr="002614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(այսուհետ՝ </w:t>
            </w:r>
            <w:r w:rsidR="002C1D4A" w:rsidRPr="00261471">
              <w:rPr>
                <w:rFonts w:ascii="GHEA Grapalat" w:hAnsi="GHEA Grapalat" w:cs="Times Armenian"/>
                <w:sz w:val="24"/>
                <w:szCs w:val="24"/>
              </w:rPr>
              <w:t>Մ</w:t>
            </w:r>
            <w:r w:rsidRPr="00261471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ասնագետ)</w:t>
            </w:r>
            <w:r w:rsidR="00261471">
              <w:rPr>
                <w:rFonts w:ascii="GHEA Grapalat" w:hAnsi="GHEA Grapalat" w:cs="Times Armenian"/>
                <w:sz w:val="24"/>
                <w:szCs w:val="24"/>
              </w:rPr>
              <w:t>,</w:t>
            </w:r>
            <w:r w:rsidR="00235902" w:rsidRPr="00261471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="00083EB8" w:rsidRPr="0026147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7471" w:rsidRPr="0026147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ծածկագիր</w:t>
            </w:r>
            <w:r w:rsidR="0026147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ը</w:t>
            </w:r>
            <w:proofErr w:type="spellEnd"/>
            <w:r w:rsidR="00DE7471" w:rsidRPr="0026147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՝ </w:t>
            </w:r>
            <w:r w:rsidR="00083EB8" w:rsidRPr="0026147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98-</w:t>
            </w:r>
            <w:r w:rsidR="00904F53" w:rsidRPr="0026147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1</w:t>
            </w:r>
            <w:r w:rsidR="00957440" w:rsidRPr="0026147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.</w:t>
            </w:r>
            <w:r w:rsidR="00DC6C1E" w:rsidRPr="0026147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1</w:t>
            </w:r>
            <w:r w:rsidR="00957440" w:rsidRPr="0026147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-</w:t>
            </w:r>
            <w:r w:rsidR="00225FC4" w:rsidRPr="0026147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Մ</w:t>
            </w:r>
            <w:r w:rsidR="00495616" w:rsidRPr="0026147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4</w:t>
            </w:r>
            <w:r w:rsidR="00DE7471" w:rsidRPr="0026147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-</w:t>
            </w:r>
            <w:r w:rsidR="00962BCE" w:rsidRPr="0026147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3</w:t>
            </w:r>
          </w:p>
          <w:p w:rsidR="00904F53" w:rsidRPr="00261471" w:rsidRDefault="00083EB8" w:rsidP="00261471">
            <w:pPr>
              <w:pStyle w:val="a6"/>
              <w:numPr>
                <w:ilvl w:val="1"/>
                <w:numId w:val="1"/>
              </w:numPr>
              <w:spacing w:after="200" w:line="276" w:lineRule="auto"/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</w:pPr>
            <w:proofErr w:type="spellStart"/>
            <w:r w:rsidRPr="0026147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Ենթակա</w:t>
            </w:r>
            <w:proofErr w:type="spellEnd"/>
            <w:r w:rsidRPr="0026147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26147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և</w:t>
            </w:r>
            <w:r w:rsidRPr="0026147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47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հաշվետու</w:t>
            </w:r>
            <w:proofErr w:type="spellEnd"/>
            <w:r w:rsidRPr="0026147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26147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է</w:t>
            </w:r>
            <w:r w:rsidRPr="002614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225FC4" w:rsidRPr="00261471" w:rsidRDefault="002C1D4A" w:rsidP="00261471">
            <w:pPr>
              <w:pStyle w:val="a7"/>
              <w:spacing w:line="276" w:lineRule="auto"/>
              <w:ind w:left="0"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261471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6F39B7" w:rsidRPr="00261471">
              <w:rPr>
                <w:rFonts w:ascii="GHEA Grapalat" w:hAnsi="GHEA Grapalat" w:cs="Sylfaen"/>
                <w:sz w:val="24"/>
                <w:szCs w:val="24"/>
              </w:rPr>
              <w:t>ասնագետն</w:t>
            </w:r>
            <w:proofErr w:type="spellEnd"/>
            <w:r w:rsidR="006F39B7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25FC4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անմիջական ենթակա և հաշվետու է Բաժնի պետին:</w:t>
            </w:r>
          </w:p>
          <w:p w:rsidR="00DE7471" w:rsidRPr="00261471" w:rsidRDefault="00DE7471" w:rsidP="0026147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61471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  <w:lang w:val="hy-AM"/>
              </w:rPr>
              <w:t xml:space="preserve">       </w:t>
            </w:r>
            <w:r w:rsidR="00083EB8" w:rsidRPr="002614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1.</w:t>
            </w:r>
            <w:r w:rsidR="00422B59" w:rsidRPr="00422B5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</w:t>
            </w:r>
            <w:r w:rsidR="00083EB8" w:rsidRPr="002614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 Փոխարինող պաշտոնի կամ պաշտոնների անվանումները</w:t>
            </w:r>
          </w:p>
          <w:p w:rsidR="006A40D8" w:rsidRPr="00261471" w:rsidRDefault="002C1D4A" w:rsidP="0026147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6F39B7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ասնագետ</w:t>
            </w:r>
            <w:r w:rsidR="007D12FA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6F39B7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A40D8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</w:t>
            </w:r>
            <w:r w:rsidR="006A40D8" w:rsidRPr="002614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6A40D8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6A40D8" w:rsidRPr="002614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6A40D8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նրան</w:t>
            </w:r>
            <w:r w:rsidR="006A40D8" w:rsidRPr="002614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6A40D8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փոխարինում</w:t>
            </w:r>
            <w:r w:rsidR="006A40D8" w:rsidRPr="002614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6A40D8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6A40D8" w:rsidRPr="002614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3046A2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4F3B2A" w:rsidRPr="00C476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մյուս ավագ</w:t>
            </w:r>
            <w:r w:rsidR="003046A2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62BCE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</w:t>
            </w:r>
            <w:r w:rsidR="003046A2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ներից մեկ</w:t>
            </w:r>
            <w:r w:rsidR="00962BCE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F3B2A" w:rsidRPr="00C476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</w:t>
            </w:r>
            <w:r w:rsidR="004F3B2A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</w:t>
            </w:r>
            <w:r w:rsidR="004F3B2A" w:rsidRPr="002614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4F3B2A" w:rsidRPr="00C4761B">
              <w:rPr>
                <w:rFonts w:ascii="GHEA Grapalat" w:hAnsi="GHEA Grapalat" w:cs="Times Armenian"/>
                <w:sz w:val="24"/>
                <w:szCs w:val="24"/>
                <w:lang w:val="hy-AM"/>
              </w:rPr>
              <w:t>գլխավոր</w:t>
            </w:r>
            <w:r w:rsidR="004F3B2A" w:rsidRPr="002614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4F3B2A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4F3B2A" w:rsidRPr="00C476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  <w:r w:rsidR="004F3B2A"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083EB8" w:rsidRPr="00261471" w:rsidRDefault="00DE7471" w:rsidP="00422B59">
            <w:pPr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</w:pPr>
            <w:r w:rsidRPr="002614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        </w:t>
            </w:r>
            <w:r w:rsidR="00083EB8" w:rsidRPr="002614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1.</w:t>
            </w:r>
            <w:r w:rsidR="00422B59" w:rsidRPr="00422B5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</w:t>
            </w:r>
            <w:r w:rsidR="00083EB8" w:rsidRPr="002614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 Աշխատավայրը</w:t>
            </w:r>
            <w:r w:rsidR="00083EB8" w:rsidRPr="002614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="00261471" w:rsidRPr="00422B59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="00261471" w:rsidRPr="00422B59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61471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Շիրակի մարզ, քաղաք Գյումրի, Գ.Նժդեհի 16</w:t>
            </w:r>
          </w:p>
        </w:tc>
      </w:tr>
      <w:tr w:rsidR="00DC6C1E" w:rsidRPr="00B14C15" w:rsidTr="00DE7471">
        <w:trPr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B59" w:rsidRPr="002E57BE" w:rsidRDefault="00422B59" w:rsidP="00422B5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E57B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2E57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2E57BE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 բնութա</w:t>
            </w:r>
            <w:r w:rsidRPr="002E57B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գիրը</w:t>
            </w:r>
          </w:p>
          <w:p w:rsidR="00422B59" w:rsidRPr="002E57BE" w:rsidRDefault="00422B59" w:rsidP="00422B59">
            <w:pPr>
              <w:spacing w:before="100" w:beforeAutospacing="1" w:after="100" w:afterAutospacing="1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2E57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</w:t>
            </w:r>
            <w:r w:rsidRPr="002E57B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  <w:r w:rsidRPr="002E57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y-AM"/>
              </w:rPr>
              <w:t> </w:t>
            </w:r>
          </w:p>
          <w:p w:rsidR="00235902" w:rsidRPr="00261471" w:rsidRDefault="00235902" w:rsidP="00422B59">
            <w:pPr>
              <w:spacing w:after="0"/>
              <w:ind w:left="151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147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 </w:t>
            </w:r>
            <w:r w:rsidRPr="0026147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Մարզպետարանի ապարատի պահպանման ծախսերի հաշվապահական հաշվառման վարման աշխատանքները. </w:t>
            </w:r>
          </w:p>
          <w:p w:rsidR="00235902" w:rsidRPr="00261471" w:rsidRDefault="00235902" w:rsidP="00422B59">
            <w:pPr>
              <w:spacing w:after="0"/>
              <w:ind w:left="151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147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2.</w:t>
            </w:r>
            <w:r w:rsidRPr="0026147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61471">
              <w:rPr>
                <w:rFonts w:ascii="GHEA Grapalat" w:hAnsi="GHEA Grapalat"/>
                <w:sz w:val="24"/>
                <w:szCs w:val="24"/>
                <w:lang w:val="hy-AM"/>
              </w:rPr>
              <w:t>Մասնակցում</w:t>
            </w:r>
            <w:r w:rsidRPr="0026147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է Մարզպետարանի ապարատի պահպանման ծախսերի </w:t>
            </w:r>
            <w:r w:rsidRPr="0026147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հաշվապահական հաշվետվությունների կազմման և Բաժնի պետին ներկայացման աշխատանքներին. </w:t>
            </w:r>
          </w:p>
          <w:p w:rsidR="00235902" w:rsidRPr="00261471" w:rsidRDefault="00235902" w:rsidP="00422B59">
            <w:pPr>
              <w:spacing w:after="0"/>
              <w:ind w:left="151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147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261471">
              <w:rPr>
                <w:rFonts w:ascii="GHEA Grapalat" w:hAnsi="GHEA Grapalat"/>
                <w:sz w:val="24"/>
                <w:szCs w:val="24"/>
                <w:lang w:val="hy-AM"/>
              </w:rPr>
              <w:t xml:space="preserve">. Մասնակցում է Մարզպետարանի ենթակայության պետական ոչ առևտրային </w:t>
            </w:r>
            <w:r w:rsidRPr="0026147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կազմակերպությունների ֆինանսավորման գործընթացի` տնտեսագիտական դասակարգման առանձին ծրագրերով հաշվապահական հաշվառման վարման, ամփոփման, հաշվապահական հաշվետվությունների կազմման և Բաժնի պետին ներկայացման աշխատանքներին. </w:t>
            </w:r>
          </w:p>
          <w:p w:rsidR="00235902" w:rsidRPr="00261471" w:rsidRDefault="00235902" w:rsidP="00422B59">
            <w:pPr>
              <w:spacing w:after="0"/>
              <w:ind w:left="151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147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</w:t>
            </w:r>
            <w:r w:rsidRPr="0026147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Մասնակցում է յուրաքանչյուր ամիս տվյալ տարվա </w:t>
            </w:r>
            <w:r w:rsidR="00261471" w:rsidRPr="00422B59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="00261471" w:rsidRPr="00422B59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6147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բյուջեի միջոցներով Մարզպետարանի պատվիրատվությամբ իրականացվող ծրագրերի ֆինանսավորման հայտերի կազմման աշխատանքներին.</w:t>
            </w:r>
          </w:p>
          <w:p w:rsidR="00235902" w:rsidRPr="00261471" w:rsidRDefault="00235902" w:rsidP="00422B59">
            <w:pPr>
              <w:pStyle w:val="Style8"/>
              <w:widowControl/>
              <w:spacing w:line="276" w:lineRule="auto"/>
              <w:ind w:left="151"/>
              <w:jc w:val="both"/>
              <w:rPr>
                <w:rStyle w:val="FontStyle22"/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61471">
              <w:rPr>
                <w:rFonts w:ascii="GHEA Grapalat" w:hAnsi="GHEA Grapalat"/>
                <w:b/>
                <w:lang w:val="hy-AM"/>
              </w:rPr>
              <w:t>5.</w:t>
            </w:r>
            <w:r w:rsidRPr="00261471">
              <w:rPr>
                <w:rFonts w:ascii="GHEA Grapalat" w:hAnsi="GHEA Grapalat"/>
                <w:lang w:val="hy-AM"/>
              </w:rPr>
              <w:t xml:space="preserve"> Մասնակցում</w:t>
            </w:r>
            <w:r w:rsidRPr="00261471">
              <w:rPr>
                <w:rStyle w:val="FontStyle22"/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է Բաժնի առջև դրված գործառույթներից և խնդիրներից բխող իրավական ակտերի նախագծերի, առաջարկությունների, եզրակացությունների և այլ փաստաթղթերի նախապատրաստման, ինչպես նաև դրանց վերաբերյալ մեթոդական պարզաբանումների և ուղեցույցների մշակման աշխատանքներին.</w:t>
            </w:r>
          </w:p>
          <w:p w:rsidR="00235902" w:rsidRPr="00261471" w:rsidRDefault="00235902" w:rsidP="00422B59">
            <w:pPr>
              <w:spacing w:after="0"/>
              <w:ind w:left="151" w:right="9"/>
              <w:jc w:val="both"/>
              <w:rPr>
                <w:rStyle w:val="FontStyle22"/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61471">
              <w:rPr>
                <w:rStyle w:val="FontStyle22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6</w:t>
            </w:r>
            <w:r w:rsidRPr="00261471">
              <w:rPr>
                <w:rStyle w:val="FontStyle22"/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. </w:t>
            </w:r>
            <w:r w:rsidRPr="00261471">
              <w:rPr>
                <w:rFonts w:ascii="GHEA Grapalat" w:hAnsi="GHEA Grapalat"/>
                <w:sz w:val="24"/>
                <w:szCs w:val="24"/>
                <w:lang w:val="hy-AM"/>
              </w:rPr>
              <w:t>Մասնակցում</w:t>
            </w:r>
            <w:r w:rsidRPr="00261471">
              <w:rPr>
                <w:rStyle w:val="FontStyle22"/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է Բաժնի աշխատանքային ծրագրերի կազմման և Վարչության պետին ներկայացման աշխատանքներին.</w:t>
            </w:r>
          </w:p>
          <w:p w:rsidR="00DC6C1E" w:rsidRPr="00261471" w:rsidRDefault="00DC6C1E" w:rsidP="00422B59">
            <w:pPr>
              <w:spacing w:after="0"/>
              <w:ind w:left="360" w:right="9" w:firstLine="36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614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  <w:r w:rsidRPr="0026147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6C1659" w:rsidRDefault="006C1659" w:rsidP="006C1659">
            <w:pPr>
              <w:pStyle w:val="a6"/>
              <w:numPr>
                <w:ilvl w:val="0"/>
                <w:numId w:val="11"/>
              </w:num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Մարզպետարանի ոլորտային կառուցվածքային ստորաբաժանումներից և Մարզպետարանի ենթակայության կազմակերպությունններից ստանալ անհրաժեշտ տեղեկություն, հիմնավորումներ, փաստաթղթեր, անհարժեշտության դեպքում մարզպետարանի ոլորտային կառուցվածքային ստորաբաժանումների ներկայացուցիչների հետ </w:t>
            </w:r>
            <w:r w:rsidRPr="00B3551C">
              <w:rPr>
                <w:rFonts w:ascii="GHEA Grapalat" w:hAnsi="GHEA Grapalat"/>
                <w:sz w:val="24"/>
                <w:szCs w:val="24"/>
                <w:lang w:val="hy-AM"/>
              </w:rPr>
              <w:t>մասնակցել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աշխատանքային քննարկումներ</w:t>
            </w:r>
            <w:r w:rsidRPr="00B3551C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խորհրդակցությունների, սեմինարների.</w:t>
            </w:r>
          </w:p>
          <w:p w:rsidR="006C1659" w:rsidRDefault="006C1659" w:rsidP="006C1659">
            <w:pPr>
              <w:pStyle w:val="a6"/>
              <w:numPr>
                <w:ilvl w:val="0"/>
                <w:numId w:val="11"/>
              </w:numPr>
              <w:spacing w:before="240"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Մարզպետարանի համապատասխան կառուցվածքային ստորաբաժանումներից ստանալ անհրաժեշտ փաստաթղթեր,  ամփոփագրեր, տեղեկություններ, հիմնավորումներ, առաջարկություններ</w:t>
            </w:r>
            <w:r w:rsidRPr="00B3551C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Մարզպետարանի կարիքների համար անհրաժեշտ ապրանքների, աշխատանքների և ծառայությունների վերաբերյալ</w:t>
            </w:r>
            <w:r w:rsidRPr="00B3551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անհարժեշտության դեպքում մարզպետարանի ոլորտային կառուցվածքային ստորաբաժանումների ներկայացուցիչների հետ </w:t>
            </w:r>
            <w:r w:rsidRPr="00B3551C">
              <w:rPr>
                <w:rFonts w:ascii="GHEA Grapalat" w:hAnsi="GHEA Grapalat"/>
                <w:sz w:val="24"/>
                <w:szCs w:val="24"/>
                <w:lang w:val="hy-AM"/>
              </w:rPr>
              <w:t>մասնակցել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աշխատանքային քննարկումներ</w:t>
            </w:r>
            <w:r w:rsidRPr="00B3551C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C1659" w:rsidRDefault="006C1659" w:rsidP="006C1659">
            <w:pPr>
              <w:pStyle w:val="a6"/>
              <w:numPr>
                <w:ilvl w:val="0"/>
                <w:numId w:val="11"/>
              </w:num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Մարզային ենթակայության պետական ոչ առևտրային կազմկերպություններից պահանջել ու ներկայացնել անհրաժեշտ փաստաթղթեր, հիմնավորումներ, պարզաբանումներ, տեղեկանքներ, անհրաժեշտության դեպքում կազմել շրջաբերականներ, ներկայացվող փաստաթղթերի կազմմանն առնչվող իրավական ակտերի կիրառման հետ կապված պարզաբանումներ տրամադրել. </w:t>
            </w:r>
          </w:p>
          <w:p w:rsidR="006C1659" w:rsidRDefault="006C1659" w:rsidP="006C1659">
            <w:pPr>
              <w:pStyle w:val="a6"/>
              <w:numPr>
                <w:ilvl w:val="0"/>
                <w:numId w:val="11"/>
              </w:num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Մարզային ենթակայության պետական ոչ առևտրային կազմկերպություններից պահանջել  ներկայացնելու անհրաժեշտ հիմնավորումներ, պարզաբանումներ, բացատրագրեր, անհրաժեշտության դեպքում դրանցում ճշգրտումներ կատարելու համար կազմակերպություններին տալ իրավական ակտերից բխող անհ</w:t>
            </w:r>
            <w:r w:rsidRPr="00B3551C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աժեշտ ցուցումներ։ </w:t>
            </w:r>
          </w:p>
          <w:p w:rsidR="00235902" w:rsidRPr="00422B59" w:rsidRDefault="00235902" w:rsidP="00422B59">
            <w:pPr>
              <w:pStyle w:val="a6"/>
              <w:spacing w:after="0"/>
              <w:ind w:left="43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2B59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235902" w:rsidRPr="004337D1" w:rsidRDefault="00235902" w:rsidP="004337D1">
            <w:pPr>
              <w:pStyle w:val="a6"/>
              <w:numPr>
                <w:ilvl w:val="0"/>
                <w:numId w:val="10"/>
              </w:num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D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Մարզպետարանի բնականոն գործունեությունն ապահովող պահպանման ծախսերի կատարման` աշխատակիցների աշխատավարձերի և դրանց հավասարեցված վճարումների հաշվարկման, եկամտային հարկի, դրոշմանիշային վճարների և այլ </w:t>
            </w:r>
            <w:r w:rsidRPr="004337D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պահումների հաշվարկման, ծառայությունների և ապրանքների ձեռք բերման ծախսերի հաշվարկման, գործուղումների և շրջագայությունների ծախսերի հաշվարկման, պայմանագրային ծառայությունների ձեռք բերման հաշվարկման, նյութերի հաշվարկման, սոցիալական նպաստների հաշվարկման և այլ ծախսերի հաշվարկման աշխատանքներ.</w:t>
            </w:r>
          </w:p>
          <w:p w:rsidR="00235902" w:rsidRPr="004337D1" w:rsidRDefault="00235902" w:rsidP="004337D1">
            <w:pPr>
              <w:pStyle w:val="a6"/>
              <w:numPr>
                <w:ilvl w:val="0"/>
                <w:numId w:val="10"/>
              </w:num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D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Մարզպետարանի </w:t>
            </w:r>
            <w:r w:rsidRPr="004337D1">
              <w:rPr>
                <w:rFonts w:ascii="GHEA Grapalat" w:hAnsi="GHEA Grapalat" w:cs="Sylfaen"/>
                <w:sz w:val="24"/>
                <w:szCs w:val="24"/>
                <w:lang w:val="af-ZA"/>
              </w:rPr>
              <w:t>ապարատի պահպանման ծախսերի</w:t>
            </w:r>
            <w:r w:rsidRPr="004337D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337D1">
              <w:rPr>
                <w:rFonts w:ascii="GHEA Grapalat" w:hAnsi="GHEA Grapalat"/>
                <w:sz w:val="24"/>
                <w:szCs w:val="24"/>
                <w:lang w:val="hy-AM"/>
              </w:rPr>
              <w:t>հաշվապահական հաշվառման վարման (անալիտիկ և սինթետիկ եղանակով` ըստ առանձին կազմակերպությունների և ֆիզիկական անձանց), Մարզպետարանի ենթակայության պետական ոչ առևտրային կազմակերպությունների ֆինանսավորման գործընթացի` տնտեսագիտական դասակարգման առանձին ծրագրերով հաշվապահական հաշվառման վարման, ամփոփման, հաշվապահական հաշվետվությունների կազմման աշխատանքներ.</w:t>
            </w:r>
          </w:p>
          <w:p w:rsidR="00235902" w:rsidRPr="004337D1" w:rsidRDefault="00235902" w:rsidP="004337D1">
            <w:pPr>
              <w:pStyle w:val="a6"/>
              <w:numPr>
                <w:ilvl w:val="0"/>
                <w:numId w:val="10"/>
              </w:num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D1">
              <w:rPr>
                <w:rFonts w:ascii="GHEA Grapalat" w:hAnsi="GHEA Grapalat"/>
                <w:sz w:val="24"/>
                <w:szCs w:val="24"/>
                <w:lang w:val="hy-AM"/>
              </w:rPr>
              <w:t xml:space="preserve">յուրաքանչյուր ամիս սահմանված ժամկետներում տվյալ տարվա </w:t>
            </w:r>
            <w:r w:rsidR="00261471" w:rsidRPr="004337D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="00261471" w:rsidRPr="004337D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337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բյուջեի միջոցներով Մարզպետարանի պատվիրատվությամբ իրականացվող ծրագրերի ֆինանսավորման հայտերի կազմման աշխատանքներ.</w:t>
            </w:r>
          </w:p>
          <w:p w:rsidR="00DC6C1E" w:rsidRPr="00422B59" w:rsidRDefault="00DC6C1E" w:rsidP="004337D1">
            <w:pPr>
              <w:pStyle w:val="Style8"/>
              <w:widowControl/>
              <w:spacing w:line="276" w:lineRule="auto"/>
              <w:ind w:left="795"/>
              <w:jc w:val="both"/>
              <w:rPr>
                <w:rFonts w:ascii="GHEA Grapalat" w:hAnsi="GHEA Grapalat" w:cs="Sylfaen"/>
                <w:noProof/>
                <w:color w:val="000000"/>
                <w:lang w:val="hy-AM"/>
              </w:rPr>
            </w:pPr>
          </w:p>
        </w:tc>
      </w:tr>
      <w:tr w:rsidR="00DC6C1E" w:rsidRPr="00261471" w:rsidTr="00DE7471">
        <w:trPr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C1E" w:rsidRPr="00261471" w:rsidRDefault="00DC6C1E" w:rsidP="0026147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614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</w:t>
            </w:r>
            <w:r w:rsidRPr="00261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261471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 ներկայացվող պահանջները</w:t>
            </w:r>
          </w:p>
          <w:p w:rsidR="002A2A0E" w:rsidRPr="00B3551C" w:rsidRDefault="00DC6C1E" w:rsidP="002A2A0E">
            <w:pPr>
              <w:pStyle w:val="a6"/>
              <w:spacing w:line="276" w:lineRule="auto"/>
              <w:ind w:left="435"/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6147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        </w:t>
            </w:r>
            <w:r w:rsidRPr="0026147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3.1. Կրթություն, որակավորման աստիճանը</w:t>
            </w:r>
          </w:p>
          <w:tbl>
            <w:tblPr>
              <w:tblStyle w:val="af1"/>
              <w:tblW w:w="9900" w:type="dxa"/>
              <w:tblInd w:w="295" w:type="dxa"/>
              <w:tblLook w:val="04A0"/>
            </w:tblPr>
            <w:tblGrid>
              <w:gridCol w:w="519"/>
              <w:gridCol w:w="1892"/>
              <w:gridCol w:w="2815"/>
              <w:gridCol w:w="1701"/>
              <w:gridCol w:w="2973"/>
            </w:tblGrid>
            <w:tr w:rsidR="004337D1" w:rsidRPr="00B14C15" w:rsidTr="00827B46">
              <w:trPr>
                <w:trHeight w:val="762"/>
              </w:trPr>
              <w:tc>
                <w:tcPr>
                  <w:tcW w:w="519" w:type="dxa"/>
                  <w:shd w:val="clear" w:color="auto" w:fill="DBE5F1" w:themeFill="accent1" w:themeFillTint="33"/>
                </w:tcPr>
                <w:p w:rsidR="004337D1" w:rsidRPr="002A299B" w:rsidRDefault="004337D1" w:rsidP="00827B46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A29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1892" w:type="dxa"/>
                  <w:shd w:val="clear" w:color="auto" w:fill="DBE5F1" w:themeFill="accent1" w:themeFillTint="33"/>
                </w:tcPr>
                <w:p w:rsidR="004337D1" w:rsidRPr="002A299B" w:rsidRDefault="004337D1" w:rsidP="00827B46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A29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7489" w:type="dxa"/>
                  <w:gridSpan w:val="3"/>
                  <w:shd w:val="clear" w:color="auto" w:fill="DBE5F1" w:themeFill="accent1" w:themeFillTint="33"/>
                </w:tcPr>
                <w:p w:rsidR="004337D1" w:rsidRPr="002A299B" w:rsidRDefault="004337D1" w:rsidP="00827B46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B3551C">
                    <w:rPr>
                      <w:rFonts w:ascii="GHEA Grapalat" w:eastAsia="Times New Roman" w:hAnsi="GHEA Grapalat" w:cs="Times New Roman"/>
                      <w:bCs/>
                      <w:color w:val="000000"/>
                      <w:sz w:val="24"/>
                      <w:szCs w:val="24"/>
                      <w:lang w:val="hy-AM"/>
                    </w:rPr>
                    <w:t>ԳՈՐԾԱՐԱՐՈՒԹՅՈՒՆ, ՎԱՐՉԱՐԱՐՈՒԹՅՈՒՆ ԵՎ ԻՐԱՎՈՒՆՔ</w:t>
                  </w:r>
                </w:p>
              </w:tc>
            </w:tr>
            <w:tr w:rsidR="004337D1" w:rsidRPr="00B14C15" w:rsidTr="00827B46">
              <w:trPr>
                <w:trHeight w:val="750"/>
              </w:trPr>
              <w:tc>
                <w:tcPr>
                  <w:tcW w:w="519" w:type="dxa"/>
                  <w:shd w:val="clear" w:color="auto" w:fill="DBE5F1" w:themeFill="accent1" w:themeFillTint="33"/>
                </w:tcPr>
                <w:p w:rsidR="004337D1" w:rsidRPr="002A299B" w:rsidRDefault="004337D1" w:rsidP="00827B46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A29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1892" w:type="dxa"/>
                  <w:shd w:val="clear" w:color="auto" w:fill="DBE5F1" w:themeFill="accent1" w:themeFillTint="33"/>
                </w:tcPr>
                <w:p w:rsidR="004337D1" w:rsidRPr="002A299B" w:rsidRDefault="004337D1" w:rsidP="00827B46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A29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7489" w:type="dxa"/>
                  <w:gridSpan w:val="3"/>
                  <w:shd w:val="clear" w:color="auto" w:fill="DBE5F1" w:themeFill="accent1" w:themeFillTint="33"/>
                </w:tcPr>
                <w:p w:rsidR="004337D1" w:rsidRPr="00B3551C" w:rsidRDefault="004337D1" w:rsidP="00827B46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B3551C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  <w:t>ԳՈՐԾԱՐԱՐՈՒԹՅՈՒՆ ԵՎ ՎԱՐՉԱՐԱՐՈՒԹՅՈՒՆ</w:t>
                  </w:r>
                </w:p>
              </w:tc>
            </w:tr>
            <w:tr w:rsidR="004337D1" w:rsidRPr="00B14C15" w:rsidTr="00827B46">
              <w:trPr>
                <w:trHeight w:val="750"/>
              </w:trPr>
              <w:tc>
                <w:tcPr>
                  <w:tcW w:w="519" w:type="dxa"/>
                  <w:shd w:val="clear" w:color="auto" w:fill="DBE5F1" w:themeFill="accent1" w:themeFillTint="33"/>
                </w:tcPr>
                <w:p w:rsidR="004337D1" w:rsidRPr="002A299B" w:rsidRDefault="004337D1" w:rsidP="00827B46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A29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1892" w:type="dxa"/>
                  <w:shd w:val="clear" w:color="auto" w:fill="DBE5F1" w:themeFill="accent1" w:themeFillTint="33"/>
                </w:tcPr>
                <w:p w:rsidR="004337D1" w:rsidRPr="002A299B" w:rsidRDefault="004337D1" w:rsidP="00827B46">
                  <w:pP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2A299B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2815" w:type="dxa"/>
                  <w:shd w:val="clear" w:color="auto" w:fill="95B3D7" w:themeFill="accent1" w:themeFillTint="99"/>
                </w:tcPr>
                <w:p w:rsidR="004337D1" w:rsidRPr="00B3551C" w:rsidRDefault="004337D1" w:rsidP="00827B46">
                  <w:pPr>
                    <w:rPr>
                      <w:rFonts w:ascii="GHEA Grapalat" w:eastAsia="Times New Roman" w:hAnsi="GHEA Grapalat" w:cs="Times New Roman"/>
                      <w:b/>
                      <w:i/>
                      <w:color w:val="000000"/>
                      <w:sz w:val="24"/>
                      <w:szCs w:val="24"/>
                      <w:lang w:val="hy-AM"/>
                    </w:rPr>
                  </w:pPr>
                  <w:r w:rsidRPr="005C239E">
                    <w:rPr>
                      <w:rFonts w:ascii="GHEA Grapalat" w:hAnsi="GHEA Grapalat" w:cs="Sylfaen"/>
                      <w:b/>
                      <w:i/>
                      <w:sz w:val="24"/>
                      <w:szCs w:val="24"/>
                      <w:lang w:val="hy-AM"/>
                    </w:rPr>
                    <w:t>Հաշվապահություն և հարկային գործ</w:t>
                  </w:r>
                </w:p>
              </w:tc>
              <w:tc>
                <w:tcPr>
                  <w:tcW w:w="1701" w:type="dxa"/>
                  <w:shd w:val="clear" w:color="auto" w:fill="95B3D7" w:themeFill="accent1" w:themeFillTint="99"/>
                </w:tcPr>
                <w:p w:rsidR="004337D1" w:rsidRPr="00B3551C" w:rsidRDefault="004337D1" w:rsidP="00827B46">
                  <w:pPr>
                    <w:rPr>
                      <w:rFonts w:ascii="GHEA Grapalat" w:eastAsia="Times New Roman" w:hAnsi="GHEA Grapalat" w:cs="Times New Roman"/>
                      <w:b/>
                      <w:i/>
                      <w:color w:val="000000"/>
                      <w:sz w:val="24"/>
                      <w:szCs w:val="24"/>
                      <w:lang w:val="hy-AM"/>
                    </w:rPr>
                  </w:pPr>
                  <w:r w:rsidRPr="00B3551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hy-AM"/>
                    </w:rPr>
                    <w:t>Ֆինանսներ</w:t>
                  </w:r>
                </w:p>
              </w:tc>
              <w:tc>
                <w:tcPr>
                  <w:tcW w:w="2973" w:type="dxa"/>
                  <w:shd w:val="clear" w:color="auto" w:fill="95B3D7" w:themeFill="accent1" w:themeFillTint="99"/>
                </w:tcPr>
                <w:p w:rsidR="004337D1" w:rsidRPr="00B3551C" w:rsidRDefault="004337D1" w:rsidP="00827B46">
                  <w:pPr>
                    <w:rPr>
                      <w:rFonts w:ascii="GHEA Grapalat" w:eastAsia="Times New Roman" w:hAnsi="GHEA Grapalat" w:cs="Times New Roman"/>
                      <w:b/>
                      <w:i/>
                      <w:color w:val="000000"/>
                      <w:sz w:val="24"/>
                      <w:szCs w:val="24"/>
                      <w:lang w:val="hy-AM"/>
                    </w:rPr>
                  </w:pPr>
                  <w:r w:rsidRPr="007B04A2">
                    <w:rPr>
                      <w:rFonts w:ascii="GHEA Grapalat" w:hAnsi="GHEA Grapalat" w:cs="Sylfaen"/>
                      <w:b/>
                      <w:i/>
                      <w:sz w:val="24"/>
                      <w:szCs w:val="24"/>
                      <w:lang w:val="hy-AM"/>
                    </w:rPr>
                    <w:t>Կառավարում և վարչարարություն</w:t>
                  </w:r>
                </w:p>
              </w:tc>
            </w:tr>
          </w:tbl>
          <w:p w:rsidR="004337D1" w:rsidRPr="00B3551C" w:rsidRDefault="004337D1" w:rsidP="002A2A0E">
            <w:pPr>
              <w:pStyle w:val="a6"/>
              <w:spacing w:line="276" w:lineRule="auto"/>
              <w:ind w:left="435"/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DC6C1E" w:rsidRPr="00261471" w:rsidRDefault="00DC6C1E" w:rsidP="00261471">
            <w:pPr>
              <w:pStyle w:val="a6"/>
              <w:spacing w:line="276" w:lineRule="auto"/>
              <w:ind w:left="43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147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3.2. Մասնագիտական գիտելիքները</w:t>
            </w:r>
            <w:r w:rsidRPr="0026147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br/>
            </w:r>
            <w:r w:rsidRPr="00261471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:rsidR="00DC6C1E" w:rsidRPr="00A650B6" w:rsidRDefault="00DC6C1E" w:rsidP="00261471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2614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</w:t>
            </w:r>
            <w:r w:rsidRPr="002614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   3.3.</w:t>
            </w:r>
            <w:r w:rsidRPr="00261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2614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  <w:r w:rsidRPr="002614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Pr="002614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   </w:t>
            </w:r>
            <w:r w:rsidRPr="0026147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="00A650B6" w:rsidRPr="00A650B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մեկ</w:t>
            </w:r>
            <w:r w:rsidRPr="0026147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C4761B" w:rsidRPr="00C4761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ֆինանսավարկային</w:t>
            </w:r>
            <w:r w:rsidRPr="0026147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5269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կամ տնտեսագիտության </w:t>
            </w:r>
            <w:r w:rsidRPr="0026147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բնագավառում՝ </w:t>
            </w:r>
            <w:r w:rsidR="00A650B6" w:rsidRPr="00A650B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մեկ</w:t>
            </w:r>
            <w:r w:rsidRPr="0026147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տարվա աշխատանքային ստաժ.</w:t>
            </w:r>
          </w:p>
          <w:p w:rsidR="00A650B6" w:rsidRPr="00A650B6" w:rsidRDefault="00A650B6" w:rsidP="00A650B6">
            <w:pPr>
              <w:spacing w:after="0" w:line="240" w:lineRule="auto"/>
              <w:jc w:val="both"/>
              <w:rPr>
                <w:rFonts w:ascii="GHEA Grapalat" w:hAnsi="GHEA Grapalat" w:cs="Times Armenian"/>
                <w:b/>
                <w:bCs/>
                <w:i/>
                <w:lang w:val="hy-AM"/>
              </w:rPr>
            </w:pPr>
            <w:r w:rsidRPr="00A650B6">
              <w:rPr>
                <w:rFonts w:ascii="GHEA Grapalat" w:hAnsi="GHEA Grapalat" w:cs="Times Armenian"/>
                <w:b/>
                <w:bCs/>
                <w:i/>
                <w:lang w:val="hy-AM"/>
              </w:rPr>
              <w:t>(3.3 կետը փոփ. 27.02.2020թ. N:</w:t>
            </w:r>
            <w:r w:rsidR="00B14C15" w:rsidRPr="00B14C15">
              <w:rPr>
                <w:rFonts w:ascii="GHEA Grapalat" w:hAnsi="GHEA Grapalat" w:cs="Times Armenian"/>
                <w:b/>
                <w:bCs/>
                <w:i/>
                <w:lang w:val="hy-AM"/>
              </w:rPr>
              <w:t>2</w:t>
            </w:r>
            <w:r w:rsidR="00B14C15">
              <w:rPr>
                <w:rFonts w:ascii="GHEA Grapalat" w:hAnsi="GHEA Grapalat" w:cs="Times Armenian"/>
                <w:b/>
                <w:bCs/>
                <w:i/>
              </w:rPr>
              <w:t>36</w:t>
            </w:r>
            <w:r w:rsidRPr="00A650B6">
              <w:rPr>
                <w:rFonts w:ascii="GHEA Grapalat" w:hAnsi="GHEA Grapalat" w:cs="Times Armenian"/>
                <w:b/>
                <w:bCs/>
                <w:i/>
                <w:lang w:val="hy-AM"/>
              </w:rPr>
              <w:t xml:space="preserve"> հրաման)</w:t>
            </w:r>
          </w:p>
          <w:p w:rsidR="00A650B6" w:rsidRPr="00A650B6" w:rsidRDefault="00A650B6" w:rsidP="0026147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C6C1E" w:rsidRPr="00261471" w:rsidRDefault="00DC6C1E" w:rsidP="00261471">
            <w:pPr>
              <w:pStyle w:val="a6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6147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   </w:t>
            </w:r>
            <w:r w:rsidRPr="0026147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3.4. Անհրաժեշտ կոմպետենցիաներ</w:t>
            </w:r>
          </w:p>
          <w:p w:rsidR="002A2A0E" w:rsidRPr="008C3DFD" w:rsidRDefault="002A2A0E" w:rsidP="002A2A0E">
            <w:pPr>
              <w:pStyle w:val="a6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C3DFD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Ընդհանրական</w:t>
            </w:r>
            <w:r w:rsidRPr="008C3DF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3DFD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կոմպետենցիաներ՝</w:t>
            </w:r>
          </w:p>
          <w:p w:rsidR="002A2A0E" w:rsidRPr="008C3DFD" w:rsidRDefault="002A2A0E" w:rsidP="002A2A0E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8C3DFD">
              <w:rPr>
                <w:rFonts w:ascii="GHEA Grapalat" w:hAnsi="GHEA Grapalat"/>
                <w:color w:val="000000"/>
                <w:lang w:val="hy-AM"/>
              </w:rPr>
              <w:t xml:space="preserve">1. </w:t>
            </w:r>
            <w:r w:rsidRPr="008C3DFD">
              <w:rPr>
                <w:rFonts w:ascii="GHEA Grapalat" w:hAnsi="GHEA Grapalat" w:cs="Sylfaen"/>
                <w:color w:val="000000"/>
                <w:lang w:val="hy-AM"/>
              </w:rPr>
              <w:t>Խնդրի</w:t>
            </w:r>
            <w:r w:rsidRPr="008C3DF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C3DFD">
              <w:rPr>
                <w:rFonts w:ascii="GHEA Grapalat" w:hAnsi="GHEA Grapalat" w:cs="Sylfaen"/>
                <w:color w:val="000000"/>
                <w:lang w:val="hy-AM"/>
              </w:rPr>
              <w:t>լուծում</w:t>
            </w:r>
          </w:p>
          <w:p w:rsidR="002A2A0E" w:rsidRPr="008C3DFD" w:rsidRDefault="002A2A0E" w:rsidP="002A2A0E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8C3DFD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2. </w:t>
            </w:r>
            <w:r w:rsidRPr="008C3DFD">
              <w:rPr>
                <w:rFonts w:ascii="GHEA Grapalat" w:hAnsi="GHEA Grapalat" w:cs="Sylfaen"/>
                <w:color w:val="000000"/>
                <w:lang w:val="hy-AM"/>
              </w:rPr>
              <w:t>Հաշվետվությունների</w:t>
            </w:r>
            <w:r w:rsidRPr="008C3DF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C3DFD">
              <w:rPr>
                <w:rFonts w:ascii="GHEA Grapalat" w:hAnsi="GHEA Grapalat" w:cs="Sylfaen"/>
                <w:color w:val="000000"/>
                <w:lang w:val="hy-AM"/>
              </w:rPr>
              <w:t>մշակում</w:t>
            </w:r>
          </w:p>
          <w:p w:rsidR="002A2A0E" w:rsidRPr="008C3DFD" w:rsidRDefault="002A2A0E" w:rsidP="002A2A0E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8C3DFD">
              <w:rPr>
                <w:rFonts w:ascii="GHEA Grapalat" w:hAnsi="GHEA Grapalat"/>
                <w:color w:val="000000"/>
                <w:lang w:val="hy-AM"/>
              </w:rPr>
              <w:t xml:space="preserve">3. </w:t>
            </w:r>
            <w:r w:rsidRPr="008C3DFD">
              <w:rPr>
                <w:rFonts w:ascii="GHEA Grapalat" w:hAnsi="GHEA Grapalat" w:cs="Sylfaen"/>
                <w:color w:val="000000"/>
                <w:lang w:val="hy-AM"/>
              </w:rPr>
              <w:t>Տեղեկատվության</w:t>
            </w:r>
            <w:r w:rsidRPr="008C3DF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C3DFD">
              <w:rPr>
                <w:rFonts w:ascii="GHEA Grapalat" w:hAnsi="GHEA Grapalat" w:cs="Sylfaen"/>
                <w:color w:val="000000"/>
                <w:lang w:val="hy-AM"/>
              </w:rPr>
              <w:t>հավաքագրում</w:t>
            </w:r>
            <w:r w:rsidRPr="008C3DFD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C3DFD">
              <w:rPr>
                <w:rFonts w:ascii="GHEA Grapalat" w:hAnsi="GHEA Grapalat" w:cs="Sylfaen"/>
                <w:color w:val="000000"/>
                <w:lang w:val="hy-AM"/>
              </w:rPr>
              <w:t>վերլուծություն</w:t>
            </w:r>
          </w:p>
          <w:p w:rsidR="002A2A0E" w:rsidRPr="008C3DFD" w:rsidRDefault="002A2A0E" w:rsidP="002A2A0E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8C3DFD">
              <w:rPr>
                <w:rFonts w:ascii="GHEA Grapalat" w:hAnsi="GHEA Grapalat"/>
                <w:color w:val="000000"/>
                <w:lang w:val="hy-AM"/>
              </w:rPr>
              <w:t xml:space="preserve">4. </w:t>
            </w:r>
            <w:r w:rsidRPr="008C3DFD">
              <w:rPr>
                <w:rFonts w:ascii="GHEA Grapalat" w:hAnsi="GHEA Grapalat" w:cs="Sylfaen"/>
                <w:color w:val="000000"/>
                <w:lang w:val="hy-AM"/>
              </w:rPr>
              <w:t>Բարեվարքություն</w:t>
            </w:r>
          </w:p>
          <w:p w:rsidR="002A2A0E" w:rsidRPr="008722E8" w:rsidRDefault="002A2A0E" w:rsidP="002A2A0E">
            <w:pPr>
              <w:pStyle w:val="a6"/>
              <w:spacing w:line="276" w:lineRule="auto"/>
              <w:ind w:left="435"/>
              <w:rPr>
                <w:rStyle w:val="a4"/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22E8">
              <w:rPr>
                <w:rStyle w:val="a4"/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Ընտրանքային</w:t>
            </w:r>
            <w:proofErr w:type="spellEnd"/>
            <w:r w:rsidRPr="008722E8">
              <w:rPr>
                <w:rStyle w:val="a4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2E8">
              <w:rPr>
                <w:rStyle w:val="a4"/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կոմպետենցիաներ</w:t>
            </w:r>
            <w:proofErr w:type="spellEnd"/>
            <w:r w:rsidRPr="008722E8">
              <w:rPr>
                <w:rStyle w:val="a4"/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</w:p>
          <w:p w:rsidR="002A2A0E" w:rsidRPr="008722E8" w:rsidRDefault="002A2A0E" w:rsidP="002A2A0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19"/>
              <w:rPr>
                <w:rFonts w:ascii="GHEA Grapalat" w:hAnsi="GHEA Grapalat"/>
                <w:color w:val="000000"/>
              </w:rPr>
            </w:pPr>
            <w:proofErr w:type="spellStart"/>
            <w:r w:rsidRPr="008722E8">
              <w:rPr>
                <w:rFonts w:ascii="GHEA Grapalat" w:hAnsi="GHEA Grapalat" w:cs="Sylfaen"/>
                <w:color w:val="000000"/>
              </w:rPr>
              <w:t>Հասարակության</w:t>
            </w:r>
            <w:proofErr w:type="spellEnd"/>
            <w:r w:rsidRPr="008722E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8722E8">
              <w:rPr>
                <w:rFonts w:ascii="GHEA Grapalat" w:hAnsi="GHEA Grapalat" w:cs="Sylfaen"/>
                <w:color w:val="000000"/>
              </w:rPr>
              <w:t>հետ</w:t>
            </w:r>
            <w:proofErr w:type="spellEnd"/>
            <w:r w:rsidRPr="008722E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8722E8">
              <w:rPr>
                <w:rFonts w:ascii="GHEA Grapalat" w:hAnsi="GHEA Grapalat" w:cs="Sylfaen"/>
                <w:color w:val="000000"/>
              </w:rPr>
              <w:t>կապերի</w:t>
            </w:r>
            <w:proofErr w:type="spellEnd"/>
            <w:r w:rsidRPr="008722E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8722E8">
              <w:rPr>
                <w:rFonts w:ascii="GHEA Grapalat" w:hAnsi="GHEA Grapalat" w:cs="Sylfaen"/>
                <w:color w:val="000000"/>
              </w:rPr>
              <w:t>ապահովում</w:t>
            </w:r>
            <w:proofErr w:type="spellEnd"/>
          </w:p>
          <w:p w:rsidR="002A2A0E" w:rsidRPr="008722E8" w:rsidRDefault="002A2A0E" w:rsidP="002A2A0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19"/>
              <w:rPr>
                <w:rFonts w:ascii="GHEA Grapalat" w:hAnsi="GHEA Grapalat"/>
                <w:color w:val="000000"/>
              </w:rPr>
            </w:pPr>
            <w:proofErr w:type="spellStart"/>
            <w:r w:rsidRPr="008722E8">
              <w:rPr>
                <w:rFonts w:ascii="GHEA Grapalat" w:hAnsi="GHEA Grapalat" w:cs="Sylfaen"/>
                <w:color w:val="000000"/>
              </w:rPr>
              <w:t>Տեղեկատվական</w:t>
            </w:r>
            <w:proofErr w:type="spellEnd"/>
            <w:r w:rsidRPr="008722E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8722E8">
              <w:rPr>
                <w:rFonts w:ascii="GHEA Grapalat" w:hAnsi="GHEA Grapalat" w:cs="Sylfaen"/>
                <w:color w:val="000000"/>
              </w:rPr>
              <w:t>տեխնոլոգիաներ</w:t>
            </w:r>
            <w:proofErr w:type="spellEnd"/>
            <w:r w:rsidRPr="008722E8">
              <w:rPr>
                <w:rFonts w:ascii="GHEA Grapalat" w:hAnsi="GHEA Grapalat"/>
                <w:color w:val="000000"/>
              </w:rPr>
              <w:t xml:space="preserve"> </w:t>
            </w:r>
            <w:r w:rsidRPr="008722E8">
              <w:rPr>
                <w:rFonts w:ascii="GHEA Grapalat" w:hAnsi="GHEA Grapalat" w:cs="Sylfaen"/>
                <w:color w:val="000000"/>
              </w:rPr>
              <w:t>և</w:t>
            </w:r>
            <w:r w:rsidRPr="008722E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8722E8">
              <w:rPr>
                <w:rFonts w:ascii="GHEA Grapalat" w:hAnsi="GHEA Grapalat" w:cs="Sylfaen"/>
                <w:color w:val="000000"/>
              </w:rPr>
              <w:t>հեռահաղորդակցություն</w:t>
            </w:r>
            <w:proofErr w:type="spellEnd"/>
          </w:p>
          <w:p w:rsidR="002A2A0E" w:rsidRPr="00EA2E2F" w:rsidRDefault="002A2A0E" w:rsidP="002A2A0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19"/>
              <w:rPr>
                <w:rFonts w:ascii="GHEA Grapalat" w:hAnsi="GHEA Grapalat"/>
                <w:color w:val="000000"/>
              </w:rPr>
            </w:pPr>
            <w:proofErr w:type="spellStart"/>
            <w:r w:rsidRPr="008722E8">
              <w:rPr>
                <w:rFonts w:ascii="GHEA Grapalat" w:hAnsi="GHEA Grapalat" w:cs="Sylfaen"/>
                <w:color w:val="000000"/>
              </w:rPr>
              <w:t>Ծառայությունների</w:t>
            </w:r>
            <w:proofErr w:type="spellEnd"/>
            <w:r w:rsidRPr="008722E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8722E8">
              <w:rPr>
                <w:rFonts w:ascii="GHEA Grapalat" w:hAnsi="GHEA Grapalat" w:cs="Sylfaen"/>
                <w:color w:val="000000"/>
              </w:rPr>
              <w:t>մատուցում</w:t>
            </w:r>
            <w:proofErr w:type="spellEnd"/>
          </w:p>
          <w:p w:rsidR="002A2A0E" w:rsidRPr="008722E8" w:rsidRDefault="002A2A0E" w:rsidP="002A2A0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19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Ժամանակի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կառավարում</w:t>
            </w:r>
            <w:proofErr w:type="spellEnd"/>
          </w:p>
          <w:p w:rsidR="002A2A0E" w:rsidRPr="008722E8" w:rsidRDefault="002A2A0E" w:rsidP="002A2A0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19"/>
              <w:rPr>
                <w:rFonts w:ascii="GHEA Grapalat" w:hAnsi="GHEA Grapalat"/>
                <w:color w:val="000000"/>
              </w:rPr>
            </w:pPr>
            <w:proofErr w:type="spellStart"/>
            <w:r w:rsidRPr="008722E8">
              <w:rPr>
                <w:rFonts w:ascii="GHEA Grapalat" w:hAnsi="GHEA Grapalat" w:cs="Sylfaen"/>
                <w:color w:val="000000"/>
              </w:rPr>
              <w:t>Փաստաթղթերի</w:t>
            </w:r>
            <w:proofErr w:type="spellEnd"/>
            <w:r w:rsidRPr="008722E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8722E8">
              <w:rPr>
                <w:rFonts w:ascii="GHEA Grapalat" w:hAnsi="GHEA Grapalat" w:cs="Sylfaen"/>
                <w:color w:val="000000"/>
              </w:rPr>
              <w:t>նախապատրաստում</w:t>
            </w:r>
            <w:proofErr w:type="spellEnd"/>
          </w:p>
          <w:p w:rsidR="00DC6C1E" w:rsidRPr="00261471" w:rsidRDefault="00DC6C1E" w:rsidP="002A2A0E">
            <w:pPr>
              <w:pStyle w:val="a6"/>
              <w:spacing w:line="276" w:lineRule="auto"/>
              <w:ind w:left="435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6C1E" w:rsidRPr="00B14C15" w:rsidTr="00DE7471">
        <w:trPr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A0E" w:rsidRPr="00870578" w:rsidRDefault="002A2A0E" w:rsidP="002A2A0E">
            <w:pPr>
              <w:spacing w:after="0" w:line="240" w:lineRule="auto"/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ru-RU"/>
              </w:rPr>
            </w:pPr>
            <w:r w:rsidRPr="0087057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ru-RU"/>
              </w:rPr>
              <w:lastRenderedPageBreak/>
              <w:t>4</w:t>
            </w:r>
            <w:r w:rsidRPr="00870578">
              <w:rPr>
                <w:rFonts w:ascii="GHEA Grapalat" w:eastAsia="Calibri" w:hAnsi="GHEA Grapalat" w:cs="GHEA Grapalat"/>
                <w:b/>
                <w:sz w:val="24"/>
                <w:szCs w:val="24"/>
                <w:lang w:val="hy-AM" w:eastAsia="ru-RU"/>
              </w:rPr>
              <w:t>.</w:t>
            </w:r>
            <w:r w:rsidRPr="0087057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ru-RU"/>
              </w:rPr>
              <w:t>Կազմակերպական շրջանակ</w:t>
            </w:r>
          </w:p>
          <w:p w:rsidR="002A2A0E" w:rsidRPr="00870578" w:rsidRDefault="002A2A0E" w:rsidP="002A2A0E">
            <w:pPr>
              <w:spacing w:after="0" w:line="240" w:lineRule="auto"/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2A2A0E" w:rsidRPr="00870578" w:rsidRDefault="002A2A0E" w:rsidP="002A2A0E">
            <w:p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87057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2A2A0E" w:rsidRPr="00870578" w:rsidRDefault="002A2A0E" w:rsidP="002A2A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0578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վերջնարդյունքի ապահովման մասնակցության և (կամ) միջանկյալ արդյունքի ստեղծման և ապահովման և (կամ) մասնագիտական օժանդակության համար:</w:t>
            </w:r>
          </w:p>
          <w:p w:rsidR="002A2A0E" w:rsidRPr="00870578" w:rsidRDefault="002A2A0E" w:rsidP="002A2A0E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87057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4.2. Որոշումներ կայացնելու լիազորությունները</w:t>
            </w:r>
          </w:p>
          <w:p w:rsidR="002A2A0E" w:rsidRPr="00870578" w:rsidRDefault="002A2A0E" w:rsidP="002A2A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0578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(կամ)</w:t>
            </w:r>
            <w:r w:rsidRPr="002A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0578">
              <w:rPr>
                <w:rFonts w:ascii="GHEA Grapalat" w:hAnsi="GHEA Grapalat"/>
                <w:sz w:val="24"/>
                <w:szCs w:val="24"/>
                <w:lang w:val="hy-AM"/>
              </w:rPr>
              <w:t>միջանկյալ արդյունքի ստեղծման և ապահովման և (կամ)</w:t>
            </w:r>
            <w:r w:rsidRPr="002A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0578">
              <w:rPr>
                <w:rFonts w:ascii="GHEA Grapalat" w:hAnsi="GHEA Grapalat"/>
                <w:sz w:val="24"/>
                <w:szCs w:val="24"/>
                <w:lang w:val="hy-AM"/>
              </w:rPr>
              <w:t>մասնագիտական օժանդակության շրջանակներում:</w:t>
            </w:r>
          </w:p>
          <w:p w:rsidR="002A2A0E" w:rsidRPr="00870578" w:rsidRDefault="002A2A0E" w:rsidP="002A2A0E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87057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4.3.  Գործունեության ազդեցությունը </w:t>
            </w:r>
          </w:p>
          <w:p w:rsidR="002A2A0E" w:rsidRPr="00870578" w:rsidRDefault="002A2A0E" w:rsidP="002A2A0E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0578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2A2A0E" w:rsidRPr="00870578" w:rsidRDefault="002A2A0E" w:rsidP="002A2A0E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87057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4.4. Շփումները և ներկայացուցչությունը</w:t>
            </w:r>
          </w:p>
          <w:p w:rsidR="002A2A0E" w:rsidRPr="00870578" w:rsidRDefault="002A2A0E" w:rsidP="002A2A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0578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2A2A0E" w:rsidRPr="007A04BD" w:rsidRDefault="002A2A0E" w:rsidP="002A2A0E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87057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4.5. Խնդիրների բարդությունը և դրանց լուծումը</w:t>
            </w:r>
          </w:p>
          <w:p w:rsidR="00DC6C1E" w:rsidRPr="002A2A0E" w:rsidRDefault="002A2A0E" w:rsidP="002A2A0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70578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083EB8" w:rsidRPr="002A2A0E" w:rsidRDefault="00083EB8" w:rsidP="0026147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A2A0E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sectPr w:rsidR="00083EB8" w:rsidRPr="002A2A0E" w:rsidSect="00235902">
      <w:pgSz w:w="12240" w:h="15840"/>
      <w:pgMar w:top="567" w:right="1183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FA6"/>
    <w:multiLevelType w:val="hybridMultilevel"/>
    <w:tmpl w:val="25F0E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D6109"/>
    <w:multiLevelType w:val="hybridMultilevel"/>
    <w:tmpl w:val="BF6C4A66"/>
    <w:lvl w:ilvl="0" w:tplc="2B8273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000494B"/>
    <w:multiLevelType w:val="hybridMultilevel"/>
    <w:tmpl w:val="E9CE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10A21"/>
    <w:multiLevelType w:val="hybridMultilevel"/>
    <w:tmpl w:val="6FC07B6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B7C82"/>
    <w:multiLevelType w:val="hybridMultilevel"/>
    <w:tmpl w:val="BABE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533C7"/>
    <w:multiLevelType w:val="hybridMultilevel"/>
    <w:tmpl w:val="16AAF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F72F16"/>
    <w:multiLevelType w:val="hybridMultilevel"/>
    <w:tmpl w:val="2384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E5A26"/>
    <w:multiLevelType w:val="hybridMultilevel"/>
    <w:tmpl w:val="FB2C64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9E85274"/>
    <w:multiLevelType w:val="multilevel"/>
    <w:tmpl w:val="6396EFD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5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05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b w:val="0"/>
      </w:rPr>
    </w:lvl>
  </w:abstractNum>
  <w:abstractNum w:abstractNumId="9">
    <w:nsid w:val="6C542069"/>
    <w:multiLevelType w:val="hybridMultilevel"/>
    <w:tmpl w:val="1BE69278"/>
    <w:lvl w:ilvl="0" w:tplc="27987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23482"/>
    <w:multiLevelType w:val="hybridMultilevel"/>
    <w:tmpl w:val="2FC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EB8"/>
    <w:rsid w:val="00045826"/>
    <w:rsid w:val="00083EB8"/>
    <w:rsid w:val="000B1774"/>
    <w:rsid w:val="000C1CDD"/>
    <w:rsid w:val="00185B32"/>
    <w:rsid w:val="00225FC4"/>
    <w:rsid w:val="00235902"/>
    <w:rsid w:val="00261471"/>
    <w:rsid w:val="00282A16"/>
    <w:rsid w:val="00295A6A"/>
    <w:rsid w:val="002A2A0E"/>
    <w:rsid w:val="002C1D4A"/>
    <w:rsid w:val="003046A2"/>
    <w:rsid w:val="003275B3"/>
    <w:rsid w:val="003C5118"/>
    <w:rsid w:val="003D6F3C"/>
    <w:rsid w:val="003E70D1"/>
    <w:rsid w:val="00422B59"/>
    <w:rsid w:val="004337D1"/>
    <w:rsid w:val="00470050"/>
    <w:rsid w:val="0047480B"/>
    <w:rsid w:val="00495616"/>
    <w:rsid w:val="004F3B2A"/>
    <w:rsid w:val="00500CB9"/>
    <w:rsid w:val="00513086"/>
    <w:rsid w:val="00514174"/>
    <w:rsid w:val="00526981"/>
    <w:rsid w:val="005522F4"/>
    <w:rsid w:val="00574B28"/>
    <w:rsid w:val="005E0018"/>
    <w:rsid w:val="005E693F"/>
    <w:rsid w:val="006300F3"/>
    <w:rsid w:val="00682433"/>
    <w:rsid w:val="0069044C"/>
    <w:rsid w:val="006A40D8"/>
    <w:rsid w:val="006C1659"/>
    <w:rsid w:val="006F0548"/>
    <w:rsid w:val="006F39B7"/>
    <w:rsid w:val="007A04BD"/>
    <w:rsid w:val="007B79F8"/>
    <w:rsid w:val="007D12FA"/>
    <w:rsid w:val="008A2A35"/>
    <w:rsid w:val="008B79D8"/>
    <w:rsid w:val="00904F53"/>
    <w:rsid w:val="00932919"/>
    <w:rsid w:val="009408F4"/>
    <w:rsid w:val="00957440"/>
    <w:rsid w:val="00962BCE"/>
    <w:rsid w:val="009E36D9"/>
    <w:rsid w:val="00A51978"/>
    <w:rsid w:val="00A56DF0"/>
    <w:rsid w:val="00A650B6"/>
    <w:rsid w:val="00A9721C"/>
    <w:rsid w:val="00AA18D8"/>
    <w:rsid w:val="00B07BCF"/>
    <w:rsid w:val="00B14C15"/>
    <w:rsid w:val="00B3551C"/>
    <w:rsid w:val="00BB50C4"/>
    <w:rsid w:val="00BD683A"/>
    <w:rsid w:val="00BE2F9D"/>
    <w:rsid w:val="00C4761B"/>
    <w:rsid w:val="00CA5B94"/>
    <w:rsid w:val="00CB1F5A"/>
    <w:rsid w:val="00CF58F6"/>
    <w:rsid w:val="00D75761"/>
    <w:rsid w:val="00D83771"/>
    <w:rsid w:val="00DB2564"/>
    <w:rsid w:val="00DC6C1E"/>
    <w:rsid w:val="00DE7471"/>
    <w:rsid w:val="00EC0B5E"/>
    <w:rsid w:val="00EE2D18"/>
    <w:rsid w:val="00F441C4"/>
    <w:rsid w:val="00F4511D"/>
    <w:rsid w:val="00F47E0D"/>
    <w:rsid w:val="00F73802"/>
    <w:rsid w:val="00FD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C"/>
  </w:style>
  <w:style w:type="paragraph" w:styleId="1">
    <w:name w:val="heading 1"/>
    <w:basedOn w:val="a"/>
    <w:next w:val="a"/>
    <w:link w:val="10"/>
    <w:qFormat/>
    <w:rsid w:val="0069044C"/>
    <w:pPr>
      <w:keepNext/>
      <w:spacing w:after="0" w:line="240" w:lineRule="auto"/>
      <w:jc w:val="right"/>
      <w:outlineLvl w:val="0"/>
    </w:pPr>
    <w:rPr>
      <w:rFonts w:ascii="Times Armenian" w:eastAsia="Times New Roman" w:hAnsi="Times Armenian" w:cs="Times Armenian"/>
      <w:sz w:val="24"/>
      <w:szCs w:val="24"/>
    </w:rPr>
  </w:style>
  <w:style w:type="paragraph" w:styleId="2">
    <w:name w:val="heading 2"/>
    <w:basedOn w:val="a"/>
    <w:next w:val="a"/>
    <w:link w:val="20"/>
    <w:qFormat/>
    <w:rsid w:val="0069044C"/>
    <w:pPr>
      <w:keepNext/>
      <w:spacing w:after="0" w:line="240" w:lineRule="auto"/>
      <w:jc w:val="both"/>
      <w:outlineLvl w:val="1"/>
    </w:pPr>
    <w:rPr>
      <w:rFonts w:ascii="Times Armenian" w:eastAsia="Times New Roman" w:hAnsi="Times Armenian" w:cs="Times Armeni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9044C"/>
    <w:pPr>
      <w:keepNext/>
      <w:spacing w:after="0" w:line="240" w:lineRule="auto"/>
      <w:jc w:val="both"/>
      <w:outlineLvl w:val="2"/>
    </w:pPr>
    <w:rPr>
      <w:rFonts w:ascii="Times Armenian" w:eastAsia="Times New Roman" w:hAnsi="Times Armenian" w:cs="Times Armenian"/>
      <w:b/>
      <w:bCs/>
    </w:rPr>
  </w:style>
  <w:style w:type="paragraph" w:styleId="4">
    <w:name w:val="heading 4"/>
    <w:basedOn w:val="a"/>
    <w:next w:val="a"/>
    <w:link w:val="40"/>
    <w:qFormat/>
    <w:rsid w:val="0069044C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3EB8"/>
    <w:rPr>
      <w:b/>
      <w:bCs/>
    </w:rPr>
  </w:style>
  <w:style w:type="character" w:styleId="a5">
    <w:name w:val="Emphasis"/>
    <w:basedOn w:val="a0"/>
    <w:qFormat/>
    <w:rsid w:val="00083EB8"/>
    <w:rPr>
      <w:i/>
      <w:iCs/>
    </w:rPr>
  </w:style>
  <w:style w:type="paragraph" w:styleId="a6">
    <w:name w:val="List Paragraph"/>
    <w:basedOn w:val="a"/>
    <w:uiPriority w:val="34"/>
    <w:qFormat/>
    <w:rsid w:val="00DE747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9044C"/>
    <w:rPr>
      <w:rFonts w:ascii="Times Armenian" w:eastAsia="Times New Roman" w:hAnsi="Times Armenian" w:cs="Times Armenian"/>
      <w:sz w:val="24"/>
      <w:szCs w:val="24"/>
    </w:rPr>
  </w:style>
  <w:style w:type="character" w:customStyle="1" w:styleId="20">
    <w:name w:val="Заголовок 2 Знак"/>
    <w:basedOn w:val="a0"/>
    <w:link w:val="2"/>
    <w:rsid w:val="0069044C"/>
    <w:rPr>
      <w:rFonts w:ascii="Times Armenian" w:eastAsia="Times New Roman" w:hAnsi="Times Armenian" w:cs="Times Armeni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9044C"/>
    <w:rPr>
      <w:rFonts w:ascii="Times Armenian" w:eastAsia="Times New Roman" w:hAnsi="Times Armenian" w:cs="Times Armenian"/>
      <w:b/>
      <w:bCs/>
    </w:rPr>
  </w:style>
  <w:style w:type="character" w:customStyle="1" w:styleId="40">
    <w:name w:val="Заголовок 4 Знак"/>
    <w:basedOn w:val="a0"/>
    <w:link w:val="4"/>
    <w:rsid w:val="0069044C"/>
    <w:rPr>
      <w:rFonts w:ascii="Times Armenian" w:eastAsia="Times New Roman" w:hAnsi="Times Armenian" w:cs="Times Armenian"/>
      <w:b/>
      <w:bCs/>
    </w:rPr>
  </w:style>
  <w:style w:type="paragraph" w:customStyle="1" w:styleId="Style8">
    <w:name w:val="Style8"/>
    <w:basedOn w:val="a"/>
    <w:uiPriority w:val="99"/>
    <w:rsid w:val="0069044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69044C"/>
    <w:rPr>
      <w:rFonts w:ascii="Sylfaen" w:hAnsi="Sylfaen" w:cs="Sylfae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69044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69044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69044C"/>
    <w:rPr>
      <w:rFonts w:ascii="Sylfaen" w:hAnsi="Sylfaen" w:cs="Sylfaen"/>
      <w:color w:val="000000"/>
      <w:sz w:val="20"/>
      <w:szCs w:val="20"/>
    </w:rPr>
  </w:style>
  <w:style w:type="paragraph" w:styleId="a7">
    <w:name w:val="Body Text Indent"/>
    <w:basedOn w:val="a"/>
    <w:link w:val="a8"/>
    <w:unhideWhenUsed/>
    <w:rsid w:val="0069044C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044C"/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6904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9044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6904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9044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9044C"/>
    <w:pPr>
      <w:tabs>
        <w:tab w:val="left" w:pos="0"/>
        <w:tab w:val="left" w:pos="567"/>
        <w:tab w:val="left" w:pos="851"/>
      </w:tabs>
      <w:spacing w:after="0" w:line="360" w:lineRule="auto"/>
      <w:ind w:firstLine="720"/>
      <w:jc w:val="both"/>
    </w:pPr>
    <w:rPr>
      <w:rFonts w:ascii="Times Armenian" w:eastAsia="Times New Roman" w:hAnsi="Times Armenian" w:cs="Times Armeni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9044C"/>
    <w:rPr>
      <w:rFonts w:ascii="Times Armenian" w:eastAsia="Times New Roman" w:hAnsi="Times Armenian" w:cs="Times Armenian"/>
      <w:sz w:val="24"/>
      <w:szCs w:val="24"/>
    </w:rPr>
  </w:style>
  <w:style w:type="paragraph" w:styleId="ad">
    <w:name w:val="Body Text"/>
    <w:basedOn w:val="a"/>
    <w:link w:val="ae"/>
    <w:rsid w:val="0069044C"/>
    <w:pPr>
      <w:spacing w:after="0" w:line="240" w:lineRule="auto"/>
      <w:jc w:val="center"/>
    </w:pPr>
    <w:rPr>
      <w:rFonts w:ascii="Times Armenian" w:eastAsia="Times New Roman" w:hAnsi="Times Armenian" w:cs="Times Armeni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9044C"/>
    <w:rPr>
      <w:rFonts w:ascii="Times Armenian" w:eastAsia="Times New Roman" w:hAnsi="Times Armenian" w:cs="Times Armenian"/>
      <w:sz w:val="24"/>
      <w:szCs w:val="24"/>
    </w:rPr>
  </w:style>
  <w:style w:type="paragraph" w:styleId="af">
    <w:name w:val="Block Text"/>
    <w:basedOn w:val="a"/>
    <w:rsid w:val="0069044C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Armenian"/>
      <w:sz w:val="24"/>
      <w:szCs w:val="24"/>
    </w:rPr>
  </w:style>
  <w:style w:type="character" w:styleId="af0">
    <w:name w:val="page number"/>
    <w:basedOn w:val="a0"/>
    <w:rsid w:val="0069044C"/>
  </w:style>
  <w:style w:type="paragraph" w:customStyle="1" w:styleId="Style3">
    <w:name w:val="Style3"/>
    <w:basedOn w:val="a"/>
    <w:uiPriority w:val="99"/>
    <w:rsid w:val="0069044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69044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69044C"/>
    <w:rPr>
      <w:rFonts w:ascii="Sylfaen" w:hAnsi="Sylfaen" w:cs="Sylfaen"/>
      <w:color w:val="000000"/>
      <w:sz w:val="18"/>
      <w:szCs w:val="18"/>
    </w:rPr>
  </w:style>
  <w:style w:type="table" w:styleId="af1">
    <w:name w:val="Table Grid"/>
    <w:basedOn w:val="a1"/>
    <w:uiPriority w:val="39"/>
    <w:rsid w:val="0043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8B4E-011E-4368-82FC-EEF24980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N.MINASYAN</dc:creator>
  <cp:lastModifiedBy>N.MINASYAN</cp:lastModifiedBy>
  <cp:revision>45</cp:revision>
  <dcterms:created xsi:type="dcterms:W3CDTF">2019-01-28T08:44:00Z</dcterms:created>
  <dcterms:modified xsi:type="dcterms:W3CDTF">2020-02-27T12:55:00Z</dcterms:modified>
</cp:coreProperties>
</file>