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6EA4" w14:textId="33BE00C8" w:rsidR="00E24AF3" w:rsidRPr="00613889" w:rsidRDefault="00E24AF3" w:rsidP="00E24AF3">
      <w:pPr>
        <w:spacing w:after="0" w:line="240" w:lineRule="auto"/>
        <w:jc w:val="right"/>
        <w:rPr>
          <w:rFonts w:ascii="GHEA Grapalat" w:hAnsi="GHEA Grapalat"/>
        </w:rPr>
      </w:pPr>
      <w:bookmarkStart w:id="0" w:name="_GoBack"/>
      <w:bookmarkEnd w:id="0"/>
      <w:r w:rsidRPr="00613889">
        <w:rPr>
          <w:rFonts w:ascii="GHEA Grapalat" w:hAnsi="GHEA Grapalat"/>
          <w:lang w:val="hy-AM"/>
        </w:rPr>
        <w:t>Հավելված</w:t>
      </w:r>
      <w:r w:rsidR="00960C7B" w:rsidRPr="00613889">
        <w:rPr>
          <w:rFonts w:ascii="GHEA Grapalat" w:hAnsi="GHEA Grapalat"/>
        </w:rPr>
        <w:t xml:space="preserve"> N</w:t>
      </w:r>
      <w:r w:rsidR="00C22C70" w:rsidRPr="00613889">
        <w:rPr>
          <w:rFonts w:ascii="GHEA Grapalat" w:hAnsi="GHEA Grapalat"/>
        </w:rPr>
        <w:t xml:space="preserve"> </w:t>
      </w:r>
      <w:r w:rsidR="002C69A4" w:rsidRPr="00613889">
        <w:rPr>
          <w:rFonts w:ascii="GHEA Grapalat" w:hAnsi="GHEA Grapalat"/>
        </w:rPr>
        <w:t>1</w:t>
      </w:r>
    </w:p>
    <w:p w14:paraId="23C06E5C" w14:textId="5F40A513" w:rsidR="00E24AF3" w:rsidRPr="00613889" w:rsidRDefault="00E24AF3" w:rsidP="00E24AF3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613889">
        <w:rPr>
          <w:rFonts w:ascii="GHEA Grapalat" w:hAnsi="GHEA Grapalat"/>
          <w:lang w:val="hy-AM"/>
        </w:rPr>
        <w:t>Հաշվեքննիչ պալատի 202</w:t>
      </w:r>
      <w:r w:rsidR="00D43BF4" w:rsidRPr="00613889">
        <w:rPr>
          <w:rFonts w:ascii="GHEA Grapalat" w:hAnsi="GHEA Grapalat"/>
          <w:lang w:val="hy-AM"/>
        </w:rPr>
        <w:t>2</w:t>
      </w:r>
      <w:r w:rsidRPr="00613889">
        <w:rPr>
          <w:rFonts w:ascii="GHEA Grapalat" w:hAnsi="GHEA Grapalat"/>
          <w:lang w:val="hy-AM"/>
        </w:rPr>
        <w:t xml:space="preserve"> թվականի</w:t>
      </w:r>
    </w:p>
    <w:p w14:paraId="7F8B883E" w14:textId="646FB14B" w:rsidR="00511DB1" w:rsidRPr="00613889" w:rsidRDefault="00510D04" w:rsidP="00E24AF3">
      <w:pPr>
        <w:spacing w:after="0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13889">
        <w:rPr>
          <w:rFonts w:ascii="GHEA Grapalat" w:hAnsi="GHEA Grapalat"/>
        </w:rPr>
        <w:t>ն</w:t>
      </w:r>
      <w:r w:rsidR="00E24AF3" w:rsidRPr="00613889">
        <w:rPr>
          <w:rFonts w:ascii="GHEA Grapalat" w:hAnsi="GHEA Grapalat"/>
          <w:lang w:val="hy-AM"/>
        </w:rPr>
        <w:t xml:space="preserve">ոյեմբերի </w:t>
      </w:r>
      <w:r w:rsidR="00865AB4" w:rsidRPr="00613889">
        <w:rPr>
          <w:rFonts w:ascii="GHEA Grapalat" w:hAnsi="GHEA Grapalat"/>
        </w:rPr>
        <w:t>24-</w:t>
      </w:r>
      <w:r w:rsidR="00E24AF3" w:rsidRPr="00613889">
        <w:rPr>
          <w:rFonts w:ascii="GHEA Grapalat" w:hAnsi="GHEA Grapalat"/>
          <w:lang w:val="hy-AM"/>
        </w:rPr>
        <w:t xml:space="preserve">ի թիվ </w:t>
      </w:r>
      <w:r w:rsidR="008B3161" w:rsidRPr="00613889">
        <w:rPr>
          <w:rFonts w:ascii="GHEA Grapalat" w:hAnsi="GHEA Grapalat"/>
        </w:rPr>
        <w:t>224-</w:t>
      </w:r>
      <w:r w:rsidR="00613889">
        <w:rPr>
          <w:rFonts w:ascii="GHEA Grapalat" w:hAnsi="GHEA Grapalat"/>
        </w:rPr>
        <w:t>Լ</w:t>
      </w:r>
      <w:r w:rsidR="00E24AF3" w:rsidRPr="00613889">
        <w:rPr>
          <w:rFonts w:ascii="GHEA Grapalat" w:hAnsi="GHEA Grapalat"/>
          <w:lang w:val="hy-AM"/>
        </w:rPr>
        <w:t xml:space="preserve"> որոշման</w:t>
      </w:r>
    </w:p>
    <w:p w14:paraId="2D51824C" w14:textId="77777777" w:rsidR="00E24AF3" w:rsidRDefault="00E24AF3" w:rsidP="00E24AF3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5BB1F2B" w14:textId="7508D7D8" w:rsidR="00E24AF3" w:rsidRDefault="00E24AF3" w:rsidP="00E24AF3">
      <w:pPr>
        <w:spacing w:after="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4628">
        <w:rPr>
          <w:rFonts w:ascii="GHEA Grapalat" w:hAnsi="GHEA Grapalat"/>
          <w:b/>
          <w:sz w:val="24"/>
          <w:szCs w:val="24"/>
          <w:lang w:val="hy-AM"/>
        </w:rPr>
        <w:t>ՀԱՇՎԵՔՆՆԻՉ ՊԱԼԱՏԻ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Pr="00AC59A4">
        <w:rPr>
          <w:rFonts w:ascii="GHEA Grapalat" w:hAnsi="GHEA Grapalat"/>
          <w:b/>
          <w:sz w:val="24"/>
          <w:szCs w:val="24"/>
          <w:lang w:val="hy-AM"/>
        </w:rPr>
        <w:t>3</w:t>
      </w:r>
      <w:r w:rsidRPr="00374628">
        <w:rPr>
          <w:rFonts w:ascii="GHEA Grapalat" w:hAnsi="GHEA Grapalat"/>
          <w:b/>
          <w:sz w:val="24"/>
          <w:szCs w:val="24"/>
          <w:lang w:val="hy-AM"/>
        </w:rPr>
        <w:t xml:space="preserve"> ԹՎԱԿԱՆԻ ԳՈՐԾՈՒՆԵՈՒԹՅԱՆ ԾՐԱԳԻՐ</w:t>
      </w:r>
    </w:p>
    <w:tbl>
      <w:tblPr>
        <w:tblStyle w:val="a5"/>
        <w:tblW w:w="15168" w:type="dxa"/>
        <w:tblInd w:w="675" w:type="dxa"/>
        <w:tblLook w:val="04A0" w:firstRow="1" w:lastRow="0" w:firstColumn="1" w:lastColumn="0" w:noHBand="0" w:noVBand="1"/>
      </w:tblPr>
      <w:tblGrid>
        <w:gridCol w:w="567"/>
        <w:gridCol w:w="6663"/>
        <w:gridCol w:w="7938"/>
      </w:tblGrid>
      <w:tr w:rsidR="00E24AF3" w:rsidRPr="00AD6C59" w14:paraId="0B3DDDE6" w14:textId="77777777" w:rsidTr="00A43D72">
        <w:trPr>
          <w:trHeight w:val="967"/>
        </w:trPr>
        <w:tc>
          <w:tcPr>
            <w:tcW w:w="15168" w:type="dxa"/>
            <w:gridSpan w:val="3"/>
            <w:shd w:val="clear" w:color="auto" w:fill="000000" w:themeFill="text1"/>
            <w:vAlign w:val="center"/>
          </w:tcPr>
          <w:p w14:paraId="14333325" w14:textId="4F7EF4EB" w:rsidR="00E24AF3" w:rsidRPr="00374628" w:rsidRDefault="00E24AF3" w:rsidP="00E24AF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ԱՌԱՋԻՆ ՄԱՍ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- 2023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ԹՎԱԿԱՆԻ ՊԵՏԱԿԱՆ ԲՅՈՒՋԵԻ ԵՐԵՔ, ՎԵՑ, ԻՆՆ ԱՄԻՍՆԵՐԻ ԵՎ ՏԱՐԵԿԱՆ ԿԱՏԱՐՄԱՆ </w:t>
            </w:r>
            <w:r w:rsidR="00510D04" w:rsidRPr="009E0B0D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ԵՎ ՀԱՄԱՊԱՏԱՍԽԱՆՈՒԹՅԱՆ 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ՀԱՇՎԵՔՆՆՈՒԹՅՈՒՆ</w:t>
            </w:r>
          </w:p>
        </w:tc>
      </w:tr>
      <w:tr w:rsidR="00E24AF3" w:rsidRPr="00374628" w14:paraId="2C51A6A2" w14:textId="77777777" w:rsidTr="00835D39">
        <w:trPr>
          <w:trHeight w:val="62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7670A8" w14:textId="77777777" w:rsidR="00E24AF3" w:rsidRPr="00374628" w:rsidRDefault="00E24AF3" w:rsidP="00E24AF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DCCCE65" w14:textId="77777777" w:rsidR="00E24AF3" w:rsidRPr="00374628" w:rsidRDefault="00E24AF3" w:rsidP="003747FE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ՕԲՅԵԿՏ</w:t>
            </w:r>
            <w:r w:rsidRPr="00374628">
              <w:rPr>
                <w:rFonts w:ascii="GHEA Grapalat" w:hAnsi="GHEA Grapalat"/>
                <w:sz w:val="24"/>
                <w:szCs w:val="24"/>
              </w:rPr>
              <w:t xml:space="preserve"> (ՆԵՐ)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516F214" w14:textId="77777777" w:rsidR="00E24AF3" w:rsidRPr="00374628" w:rsidRDefault="00E24AF3" w:rsidP="00E24AF3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ԱՌԱՐԿԱ</w:t>
            </w:r>
          </w:p>
        </w:tc>
      </w:tr>
      <w:tr w:rsidR="00E24AF3" w:rsidRPr="00AD6C59" w14:paraId="56B4C485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537265A0" w14:textId="54482EA3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1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D9E" w14:textId="411311DC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աշտպանության  նախարարություն</w:t>
            </w:r>
          </w:p>
        </w:tc>
        <w:tc>
          <w:tcPr>
            <w:tcW w:w="7938" w:type="dxa"/>
            <w:noWrap/>
            <w:vAlign w:val="center"/>
            <w:hideMark/>
          </w:tcPr>
          <w:p w14:paraId="422D1614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3996051A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6FE4188D" w14:textId="7031FA0E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2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CB31" w14:textId="2470F876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շխատանքի և սոցիալական հարցերի նախարարության միասնական սոցիալական ծառայություն</w:t>
            </w:r>
          </w:p>
        </w:tc>
        <w:tc>
          <w:tcPr>
            <w:tcW w:w="7938" w:type="dxa"/>
            <w:noWrap/>
            <w:vAlign w:val="center"/>
            <w:hideMark/>
          </w:tcPr>
          <w:p w14:paraId="2D15D4EB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470F7973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4B4E8618" w14:textId="4852D8EE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3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B23C8" w14:textId="0385D321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ինանսների նախարարություն</w:t>
            </w:r>
          </w:p>
        </w:tc>
        <w:tc>
          <w:tcPr>
            <w:tcW w:w="7938" w:type="dxa"/>
            <w:noWrap/>
            <w:vAlign w:val="center"/>
            <w:hideMark/>
          </w:tcPr>
          <w:p w14:paraId="75187A0F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գործունեություն, պետական բյուջեի կատարման կազմակերպում</w:t>
            </w:r>
          </w:p>
        </w:tc>
      </w:tr>
      <w:tr w:rsidR="00E24AF3" w:rsidRPr="00AD6C59" w14:paraId="3B14ACED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37B30F1D" w14:textId="2D590764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4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7994F" w14:textId="0A55A022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ետական եկամուտների կոմիտե</w:t>
            </w:r>
          </w:p>
        </w:tc>
        <w:tc>
          <w:tcPr>
            <w:tcW w:w="7938" w:type="dxa"/>
            <w:noWrap/>
            <w:vAlign w:val="center"/>
            <w:hideMark/>
          </w:tcPr>
          <w:p w14:paraId="1AA15A5F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67342D1F" w14:textId="77777777" w:rsidTr="00835D39">
        <w:trPr>
          <w:trHeight w:val="71"/>
        </w:trPr>
        <w:tc>
          <w:tcPr>
            <w:tcW w:w="567" w:type="dxa"/>
            <w:noWrap/>
            <w:vAlign w:val="center"/>
            <w:hideMark/>
          </w:tcPr>
          <w:p w14:paraId="233AE5B4" w14:textId="4B7D5481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5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E98F" w14:textId="4AA6E419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ռողջապահության  նախարարություն</w:t>
            </w:r>
          </w:p>
        </w:tc>
        <w:tc>
          <w:tcPr>
            <w:tcW w:w="7938" w:type="dxa"/>
            <w:noWrap/>
            <w:vAlign w:val="center"/>
          </w:tcPr>
          <w:p w14:paraId="5D2ECB25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57A22B05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57B3E091" w14:textId="221FB627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6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0081" w14:textId="58521251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 նախարարություն</w:t>
            </w:r>
          </w:p>
        </w:tc>
        <w:tc>
          <w:tcPr>
            <w:tcW w:w="7938" w:type="dxa"/>
            <w:noWrap/>
            <w:vAlign w:val="center"/>
            <w:hideMark/>
          </w:tcPr>
          <w:p w14:paraId="630F28EE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644C41D9" w14:textId="77777777" w:rsidTr="007B54A9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5942A0" w14:textId="359BAF1D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7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A582" w14:textId="074D838D" w:rsidR="00E24AF3" w:rsidRPr="00E24AF3" w:rsidRDefault="003747FE" w:rsidP="00D43BF4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րթության, գիտության, մշակույթի և սպորտի նախարարություն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A3143D" w14:textId="77777777" w:rsidR="00E24AF3" w:rsidRPr="00D43BF4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Pr="00D43BF4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մուտքերի ձևավորման և ելքերի իրականացման կանոնակարգված գործունեություն</w:t>
            </w:r>
          </w:p>
        </w:tc>
      </w:tr>
      <w:tr w:rsidR="00E24AF3" w:rsidRPr="00AD6C59" w14:paraId="63E281F5" w14:textId="77777777" w:rsidTr="007B54A9">
        <w:trPr>
          <w:trHeight w:val="3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0BEE" w14:textId="3099C72C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8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8B18" w14:textId="2D79CF57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ստիկանություն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A1E532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  <w:tr w:rsidR="00E24AF3" w:rsidRPr="00AD6C59" w14:paraId="1AF67AD5" w14:textId="77777777" w:rsidTr="007B54A9">
        <w:trPr>
          <w:trHeight w:val="303"/>
        </w:trPr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A08932" w14:textId="167AC272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lastRenderedPageBreak/>
              <w:t>9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F9F0" w14:textId="5CB3FBD9" w:rsidR="00E24AF3" w:rsidRPr="00E24AF3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կոնոմիկայի նախարարություն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703D90" w14:textId="77777777" w:rsidR="00E24AF3" w:rsidRPr="00D43BF4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Pr="00D43BF4">
              <w:rPr>
                <w:rFonts w:ascii="GHEA Grapalat" w:hAnsi="GHEA Grapalat"/>
                <w:sz w:val="24"/>
                <w:szCs w:val="24"/>
                <w:lang w:val="hy-AM"/>
              </w:rPr>
              <w:t>բյուջեի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մուտքերի ձևավորման և ելքերի իրականացման կանոնակարգված գործունեություն</w:t>
            </w:r>
          </w:p>
        </w:tc>
      </w:tr>
      <w:tr w:rsidR="00E24AF3" w:rsidRPr="00AD6C59" w14:paraId="315B44EE" w14:textId="77777777" w:rsidTr="00835D39">
        <w:trPr>
          <w:trHeight w:val="303"/>
        </w:trPr>
        <w:tc>
          <w:tcPr>
            <w:tcW w:w="567" w:type="dxa"/>
            <w:noWrap/>
            <w:vAlign w:val="center"/>
            <w:hideMark/>
          </w:tcPr>
          <w:p w14:paraId="7CD2F5B9" w14:textId="7E82529F" w:rsidR="00E24AF3" w:rsidRPr="00374628" w:rsidRDefault="00E24AF3" w:rsidP="00E24AF3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374628">
              <w:rPr>
                <w:rFonts w:ascii="GHEA Grapalat" w:eastAsia="Times New Roman" w:hAnsi="GHEA Grapalat" w:cs="Calibri"/>
                <w:sz w:val="24"/>
                <w:szCs w:val="24"/>
              </w:rPr>
              <w:t>10</w:t>
            </w:r>
            <w:r w:rsidR="004D2395">
              <w:rPr>
                <w:rFonts w:ascii="GHEA Grapalat" w:eastAsia="Times New Roman" w:hAnsi="GHEA Grapalat" w:cs="Calibri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AAD3" w14:textId="24999824" w:rsidR="00E24AF3" w:rsidRPr="00374628" w:rsidRDefault="003747FE" w:rsidP="00E24AF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="00E24AF3" w:rsidRPr="00E24AF3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 նախարարության ջրային կոմիտե</w:t>
            </w:r>
          </w:p>
        </w:tc>
        <w:tc>
          <w:tcPr>
            <w:tcW w:w="7938" w:type="dxa"/>
            <w:noWrap/>
            <w:vAlign w:val="center"/>
            <w:hideMark/>
          </w:tcPr>
          <w:p w14:paraId="0D8B3ACB" w14:textId="77777777" w:rsidR="00E24AF3" w:rsidRPr="00374628" w:rsidRDefault="00E24AF3" w:rsidP="00CE2835">
            <w:pPr>
              <w:spacing w:after="0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պետական բյուջեի մուտքերի ձևավորման և ելքերի իրականացման կանոնակարգված գործունեություն</w:t>
            </w:r>
          </w:p>
        </w:tc>
      </w:tr>
    </w:tbl>
    <w:tbl>
      <w:tblPr>
        <w:tblStyle w:val="a5"/>
        <w:tblpPr w:leftFromText="180" w:rightFromText="180" w:vertAnchor="page" w:horzAnchor="margin" w:tblpX="675" w:tblpY="3706"/>
        <w:tblW w:w="15202" w:type="dxa"/>
        <w:tblLook w:val="04A0" w:firstRow="1" w:lastRow="0" w:firstColumn="1" w:lastColumn="0" w:noHBand="0" w:noVBand="1"/>
      </w:tblPr>
      <w:tblGrid>
        <w:gridCol w:w="556"/>
        <w:gridCol w:w="6086"/>
        <w:gridCol w:w="5799"/>
        <w:gridCol w:w="2761"/>
      </w:tblGrid>
      <w:tr w:rsidR="00DC5486" w:rsidRPr="00AD6C59" w14:paraId="2C8CD370" w14:textId="77777777" w:rsidTr="00715C0A">
        <w:trPr>
          <w:trHeight w:val="19"/>
        </w:trPr>
        <w:tc>
          <w:tcPr>
            <w:tcW w:w="15202" w:type="dxa"/>
            <w:gridSpan w:val="4"/>
            <w:shd w:val="clear" w:color="auto" w:fill="000000" w:themeFill="text1"/>
            <w:vAlign w:val="center"/>
          </w:tcPr>
          <w:p w14:paraId="51E3D5C5" w14:textId="7C90C342" w:rsidR="00DC5486" w:rsidRPr="00DC5486" w:rsidRDefault="00DC5486" w:rsidP="00535958">
            <w:pPr>
              <w:shd w:val="clear" w:color="auto" w:fill="0D0D0D" w:themeFill="text1" w:themeFillTint="F2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ԵՐԿՐՈՐԴ ՄԱՍ – ՌԻՍԿԵՐԻ ՎՐԱ ՀԻՄՆՎԱԾ ՄԵԹՈԴԱԲԱՆՈՒԹՅԱՆ ՀԱՇՎԵՔՆՆՈՒԹՅՈՒՆՆԵՐ </w:t>
            </w:r>
          </w:p>
        </w:tc>
      </w:tr>
      <w:tr w:rsidR="00DC5486" w:rsidRPr="00374628" w14:paraId="7D1CD785" w14:textId="77777777" w:rsidTr="00715C0A">
        <w:trPr>
          <w:trHeight w:val="556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3198469B" w14:textId="77777777" w:rsidR="00DC5486" w:rsidRPr="00374628" w:rsidRDefault="00DC5486" w:rsidP="005359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6086" w:type="dxa"/>
            <w:shd w:val="clear" w:color="auto" w:fill="D9D9D9" w:themeFill="background1" w:themeFillShade="D9"/>
            <w:vAlign w:val="center"/>
          </w:tcPr>
          <w:p w14:paraId="39D976C2" w14:textId="77777777" w:rsidR="00DC5486" w:rsidRPr="00374628" w:rsidRDefault="00DC5486" w:rsidP="005359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ՕԲՅԵԿՏ</w:t>
            </w:r>
            <w:r w:rsidRPr="00374628">
              <w:rPr>
                <w:rFonts w:ascii="GHEA Grapalat" w:hAnsi="GHEA Grapalat"/>
                <w:sz w:val="24"/>
                <w:szCs w:val="24"/>
              </w:rPr>
              <w:t xml:space="preserve"> (ՆԵՐ)</w:t>
            </w:r>
          </w:p>
        </w:tc>
        <w:tc>
          <w:tcPr>
            <w:tcW w:w="5799" w:type="dxa"/>
            <w:shd w:val="clear" w:color="auto" w:fill="D9D9D9" w:themeFill="background1" w:themeFillShade="D9"/>
            <w:vAlign w:val="center"/>
          </w:tcPr>
          <w:p w14:paraId="66ADD122" w14:textId="77777777" w:rsidR="00DC5486" w:rsidRPr="00374628" w:rsidRDefault="00DC5486" w:rsidP="005359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ՀԱՇՎԵՔՆՆՈՒԹՅԱՆ ԱՌԱՐԿԱ</w:t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14:paraId="353CEB54" w14:textId="77777777" w:rsidR="00DC5486" w:rsidRPr="00374628" w:rsidRDefault="00DC5486" w:rsidP="00535958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ՍՏՈՐԱԲԱԺԱՆՈՒՄ</w:t>
            </w:r>
          </w:p>
        </w:tc>
      </w:tr>
      <w:tr w:rsidR="00DC5486" w:rsidRPr="00374628" w14:paraId="3AFF8D42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5684F9A2" w14:textId="68A89B57" w:rsidR="00DC5486" w:rsidRPr="00374628" w:rsidRDefault="00DC5486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1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4669A07B" w14:textId="48E65C9A" w:rsidR="00DC5486" w:rsidRPr="00374628" w:rsidRDefault="001C0AEA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</w:t>
            </w:r>
            <w:r w:rsidR="00DA342E" w:rsidRPr="00DA342E">
              <w:rPr>
                <w:rFonts w:ascii="GHEA Grapalat" w:hAnsi="GHEA Grapalat"/>
                <w:sz w:val="24"/>
                <w:szCs w:val="24"/>
              </w:rPr>
              <w:t>աղաքաշինության կոմիտե</w:t>
            </w:r>
          </w:p>
        </w:tc>
        <w:tc>
          <w:tcPr>
            <w:tcW w:w="5799" w:type="dxa"/>
            <w:vAlign w:val="center"/>
          </w:tcPr>
          <w:p w14:paraId="5D3E6659" w14:textId="07509EC9" w:rsidR="00DC5486" w:rsidRPr="00374628" w:rsidRDefault="00DA342E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Ֆինանսատնտեսական գործունեությ</w:t>
            </w:r>
            <w:r w:rsidR="00510D04">
              <w:rPr>
                <w:rFonts w:ascii="GHEA Grapalat" w:hAnsi="GHEA Grapalat"/>
                <w:sz w:val="24"/>
                <w:szCs w:val="24"/>
              </w:rPr>
              <w:t>ան ֆինանսական և համապատասխանության հաշվեքննություն</w:t>
            </w:r>
          </w:p>
        </w:tc>
        <w:tc>
          <w:tcPr>
            <w:tcW w:w="2761" w:type="dxa"/>
            <w:vAlign w:val="center"/>
          </w:tcPr>
          <w:p w14:paraId="3DE9521A" w14:textId="3D2B5DBB" w:rsidR="00DC5486" w:rsidRPr="00374628" w:rsidRDefault="00470977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DA342E">
              <w:rPr>
                <w:rFonts w:ascii="GHEA Grapalat" w:hAnsi="GHEA Grapalat"/>
                <w:sz w:val="24"/>
                <w:szCs w:val="24"/>
              </w:rPr>
              <w:t>-րդ վարչություն</w:t>
            </w:r>
          </w:p>
        </w:tc>
      </w:tr>
      <w:tr w:rsidR="000F764E" w:rsidRPr="00374628" w14:paraId="1B193EAF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710A7F2B" w14:textId="275C42EE" w:rsidR="000F764E" w:rsidRPr="00374628" w:rsidRDefault="000F764E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3ABD8670" w14:textId="5E1FD9FD" w:rsidR="000F764E" w:rsidRPr="00374628" w:rsidRDefault="00E55A42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E55A42">
              <w:rPr>
                <w:rFonts w:ascii="GHEA Grapalat" w:hAnsi="GHEA Grapalat"/>
                <w:sz w:val="24"/>
                <w:szCs w:val="24"/>
              </w:rPr>
              <w:t>Գեղարքունիքի մարզպետարան</w:t>
            </w:r>
          </w:p>
        </w:tc>
        <w:tc>
          <w:tcPr>
            <w:tcW w:w="5799" w:type="dxa"/>
            <w:vAlign w:val="center"/>
          </w:tcPr>
          <w:p w14:paraId="13DB4D3C" w14:textId="3AE82FF4" w:rsidR="000F764E" w:rsidRPr="00374628" w:rsidRDefault="00E55A42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Ֆինանսատնտեսական գործունեությ</w:t>
            </w:r>
            <w:r w:rsidR="00510D04">
              <w:rPr>
                <w:rFonts w:ascii="GHEA Grapalat" w:hAnsi="GHEA Grapalat"/>
                <w:sz w:val="24"/>
                <w:szCs w:val="24"/>
              </w:rPr>
              <w:t>ան ֆինանսական և համապատասխանության հաշվեքննություն</w:t>
            </w:r>
          </w:p>
        </w:tc>
        <w:tc>
          <w:tcPr>
            <w:tcW w:w="2761" w:type="dxa"/>
            <w:vAlign w:val="center"/>
          </w:tcPr>
          <w:p w14:paraId="5F2EA267" w14:textId="32C445B0" w:rsidR="000F764E" w:rsidRPr="00374628" w:rsidRDefault="00D80AB1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E55A42">
              <w:rPr>
                <w:rFonts w:ascii="GHEA Grapalat" w:hAnsi="GHEA Grapalat"/>
                <w:sz w:val="24"/>
                <w:szCs w:val="24"/>
              </w:rPr>
              <w:t>-ին վարչություն</w:t>
            </w:r>
          </w:p>
        </w:tc>
      </w:tr>
      <w:tr w:rsidR="0082092C" w:rsidRPr="00374628" w14:paraId="2FC23823" w14:textId="77777777" w:rsidTr="00545329">
        <w:trPr>
          <w:trHeight w:val="545"/>
        </w:trPr>
        <w:tc>
          <w:tcPr>
            <w:tcW w:w="556" w:type="dxa"/>
            <w:vAlign w:val="center"/>
          </w:tcPr>
          <w:p w14:paraId="75DBF735" w14:textId="77777777" w:rsidR="0082092C" w:rsidRPr="00374628" w:rsidRDefault="0082092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6086" w:type="dxa"/>
            <w:vAlign w:val="center"/>
          </w:tcPr>
          <w:p w14:paraId="12A7A2F2" w14:textId="77777777" w:rsidR="0082092C" w:rsidRPr="00374628" w:rsidRDefault="0082092C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40578B">
              <w:rPr>
                <w:rFonts w:ascii="GHEA Grapalat" w:hAnsi="GHEA Grapalat"/>
                <w:sz w:val="24"/>
                <w:szCs w:val="24"/>
              </w:rPr>
              <w:t>Շիրակի մարզպետարան</w:t>
            </w:r>
          </w:p>
        </w:tc>
        <w:tc>
          <w:tcPr>
            <w:tcW w:w="5799" w:type="dxa"/>
            <w:vAlign w:val="center"/>
          </w:tcPr>
          <w:p w14:paraId="4422C69A" w14:textId="77777777" w:rsidR="0082092C" w:rsidRPr="00374628" w:rsidRDefault="0082092C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Ֆինանսատնտեսական գործունեության ֆինանսական և համապատասխանության հաշվեքննություն</w:t>
            </w:r>
          </w:p>
        </w:tc>
        <w:tc>
          <w:tcPr>
            <w:tcW w:w="2761" w:type="dxa"/>
            <w:vAlign w:val="center"/>
          </w:tcPr>
          <w:p w14:paraId="0529CDA0" w14:textId="77777777" w:rsidR="0082092C" w:rsidRPr="00374628" w:rsidRDefault="0082092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sz w:val="24"/>
                <w:szCs w:val="24"/>
              </w:rPr>
              <w:t>-րդ վարչություն</w:t>
            </w:r>
          </w:p>
        </w:tc>
      </w:tr>
      <w:tr w:rsidR="000F764E" w:rsidRPr="00374628" w14:paraId="45E9F8C0" w14:textId="77777777" w:rsidTr="0088023D">
        <w:trPr>
          <w:trHeight w:val="1483"/>
        </w:trPr>
        <w:tc>
          <w:tcPr>
            <w:tcW w:w="556" w:type="dxa"/>
            <w:vAlign w:val="center"/>
          </w:tcPr>
          <w:p w14:paraId="19DE4EF9" w14:textId="47075834" w:rsidR="000F764E" w:rsidRPr="00374628" w:rsidRDefault="0082092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00887489" w14:textId="0CEF37AF" w:rsidR="000F764E" w:rsidRPr="00374628" w:rsidRDefault="00E52C0F" w:rsidP="00E52C0F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="00497C2A" w:rsidRPr="00497C2A">
              <w:rPr>
                <w:rFonts w:ascii="GHEA Grapalat" w:hAnsi="GHEA Grapalat"/>
                <w:sz w:val="24"/>
                <w:szCs w:val="24"/>
              </w:rPr>
              <w:t>արածքային կառավարման և ենթակառուցվածքների նախարարության միգրացիոն ծառայություն</w:t>
            </w:r>
          </w:p>
        </w:tc>
        <w:tc>
          <w:tcPr>
            <w:tcW w:w="5799" w:type="dxa"/>
            <w:vAlign w:val="center"/>
          </w:tcPr>
          <w:p w14:paraId="0DEB6997" w14:textId="5BEB7AA9" w:rsidR="000F764E" w:rsidRPr="00374628" w:rsidRDefault="00497C2A" w:rsidP="0003431E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Ֆինանսատնտեսական գործունեության ֆինանսական հաշվեքննություն</w:t>
            </w:r>
          </w:p>
        </w:tc>
        <w:tc>
          <w:tcPr>
            <w:tcW w:w="2761" w:type="dxa"/>
            <w:vAlign w:val="center"/>
          </w:tcPr>
          <w:p w14:paraId="1B3E73B7" w14:textId="0D5C6B90" w:rsidR="000F764E" w:rsidRPr="00374628" w:rsidRDefault="00497C2A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4-րդ վարչություն</w:t>
            </w:r>
          </w:p>
        </w:tc>
      </w:tr>
      <w:tr w:rsidR="00C15E46" w:rsidRPr="00374628" w14:paraId="7E1044E8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28773600" w14:textId="306157F0" w:rsidR="00C15E46" w:rsidRPr="00374628" w:rsidRDefault="0082092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005F705A" w14:textId="6581A658" w:rsidR="00C15E46" w:rsidRPr="00374628" w:rsidRDefault="00404C44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Արտաշատի համայնքապետարան</w:t>
            </w:r>
          </w:p>
        </w:tc>
        <w:tc>
          <w:tcPr>
            <w:tcW w:w="5799" w:type="dxa"/>
            <w:vAlign w:val="center"/>
          </w:tcPr>
          <w:p w14:paraId="6865D1B5" w14:textId="0E44840E" w:rsidR="00C15E46" w:rsidRPr="00374628" w:rsidRDefault="00AD23C0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Ֆինանսատնտեսական գործունեությ</w:t>
            </w:r>
            <w:r w:rsidR="00510D04">
              <w:rPr>
                <w:rFonts w:ascii="GHEA Grapalat" w:hAnsi="GHEA Grapalat"/>
                <w:sz w:val="24"/>
                <w:szCs w:val="24"/>
              </w:rPr>
              <w:t>ան ֆինանսական և համապատասխանության հաշվեքննություն</w:t>
            </w:r>
          </w:p>
        </w:tc>
        <w:tc>
          <w:tcPr>
            <w:tcW w:w="2761" w:type="dxa"/>
            <w:vAlign w:val="center"/>
          </w:tcPr>
          <w:p w14:paraId="252B029F" w14:textId="1C84300C" w:rsidR="00C15E46" w:rsidRPr="00374628" w:rsidRDefault="00C87F7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404C44">
              <w:rPr>
                <w:rFonts w:ascii="GHEA Grapalat" w:hAnsi="GHEA Grapalat"/>
                <w:sz w:val="24"/>
                <w:szCs w:val="24"/>
              </w:rPr>
              <w:t>-րդ վարչություն</w:t>
            </w:r>
          </w:p>
        </w:tc>
      </w:tr>
      <w:tr w:rsidR="00BF33B2" w:rsidRPr="00374628" w14:paraId="6FA3E2F4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46B59624" w14:textId="7A7E5C7C" w:rsidR="00BF33B2" w:rsidRPr="00374628" w:rsidRDefault="0082092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3F4DB68C" w14:textId="00273D4C" w:rsidR="00007DBB" w:rsidRPr="006B6222" w:rsidRDefault="001C0AEA" w:rsidP="00535958">
            <w:pPr>
              <w:spacing w:after="0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BF33B2" w:rsidRPr="00374628">
              <w:rPr>
                <w:rFonts w:ascii="GHEA Grapalat" w:hAnsi="GHEA Grapalat" w:cs="Sylfaen"/>
                <w:sz w:val="24"/>
                <w:szCs w:val="24"/>
                <w:lang w:val="hy-AM"/>
              </w:rPr>
              <w:t>ռողջապահության նախարարություն</w:t>
            </w:r>
          </w:p>
        </w:tc>
        <w:tc>
          <w:tcPr>
            <w:tcW w:w="5799" w:type="dxa"/>
            <w:vAlign w:val="center"/>
          </w:tcPr>
          <w:p w14:paraId="2361000A" w14:textId="758AD70A" w:rsidR="00BF33B2" w:rsidRPr="00510D04" w:rsidRDefault="00BF33B2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 w:cs="Sylfaen"/>
                <w:sz w:val="24"/>
                <w:szCs w:val="24"/>
                <w:lang w:val="hy-AM"/>
              </w:rPr>
              <w:t>Ոչ վարակիչ հիվանդությունների բժշկական օգնության ապահով</w:t>
            </w:r>
            <w:r w:rsidR="00510D04">
              <w:rPr>
                <w:rFonts w:ascii="GHEA Grapalat" w:hAnsi="GHEA Grapalat" w:cs="Sylfaen"/>
                <w:sz w:val="24"/>
                <w:szCs w:val="24"/>
              </w:rPr>
              <w:t>ման կատարողականի հաշվեքննություն</w:t>
            </w:r>
          </w:p>
        </w:tc>
        <w:tc>
          <w:tcPr>
            <w:tcW w:w="2761" w:type="dxa"/>
            <w:vAlign w:val="center"/>
          </w:tcPr>
          <w:p w14:paraId="5B4B37AE" w14:textId="16C26AA3" w:rsidR="00BF33B2" w:rsidRPr="00374628" w:rsidRDefault="00BF33B2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7-րդ վա</w:t>
            </w:r>
            <w:r w:rsidR="003A6E66">
              <w:rPr>
                <w:rFonts w:ascii="GHEA Grapalat" w:hAnsi="GHEA Grapalat"/>
                <w:sz w:val="24"/>
                <w:szCs w:val="24"/>
              </w:rPr>
              <w:t>ր</w:t>
            </w:r>
            <w:r>
              <w:rPr>
                <w:rFonts w:ascii="GHEA Grapalat" w:hAnsi="GHEA Grapalat"/>
                <w:sz w:val="24"/>
                <w:szCs w:val="24"/>
              </w:rPr>
              <w:t>չություն</w:t>
            </w:r>
          </w:p>
        </w:tc>
      </w:tr>
      <w:tr w:rsidR="00A72807" w:rsidRPr="00374628" w14:paraId="5FA31CF7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3005BBCE" w14:textId="2828488C" w:rsidR="00A72807" w:rsidRPr="004D2395" w:rsidRDefault="003E4CE2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6702970A" w14:textId="0E121CD3" w:rsidR="00A72807" w:rsidRPr="00255B4C" w:rsidRDefault="001C0AEA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</w:t>
            </w:r>
            <w:r w:rsidR="00A72807">
              <w:rPr>
                <w:rFonts w:ascii="GHEA Grapalat" w:hAnsi="GHEA Grapalat"/>
                <w:sz w:val="24"/>
                <w:szCs w:val="24"/>
                <w:lang w:val="hy-AM"/>
              </w:rPr>
              <w:t>արածքային կառավարման և ենթակառուցվածքների նախարարություն</w:t>
            </w:r>
          </w:p>
        </w:tc>
        <w:tc>
          <w:tcPr>
            <w:tcW w:w="5799" w:type="dxa"/>
            <w:vAlign w:val="center"/>
          </w:tcPr>
          <w:p w14:paraId="6969463A" w14:textId="4AB2986F" w:rsidR="00A72807" w:rsidRPr="00255B4C" w:rsidRDefault="00C071E9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0B0D">
              <w:rPr>
                <w:rFonts w:ascii="GHEA Grapalat" w:hAnsi="GHEA Grapalat"/>
                <w:sz w:val="24"/>
                <w:szCs w:val="24"/>
                <w:lang w:val="hy-AM"/>
              </w:rPr>
              <w:t>Կոշտ թ</w:t>
            </w:r>
            <w:r w:rsidR="00A72807">
              <w:rPr>
                <w:rFonts w:ascii="GHEA Grapalat" w:hAnsi="GHEA Grapalat"/>
                <w:sz w:val="24"/>
                <w:szCs w:val="24"/>
                <w:lang w:val="hy-AM"/>
              </w:rPr>
              <w:t>ափոնների կառավարման գործընթաց</w:t>
            </w:r>
            <w:r w:rsidR="00510D04" w:rsidRPr="009E0B0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510D04" w:rsidRPr="009E0B0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կատարողականի հաշվեքննություն</w:t>
            </w:r>
          </w:p>
        </w:tc>
        <w:tc>
          <w:tcPr>
            <w:tcW w:w="2761" w:type="dxa"/>
            <w:vAlign w:val="center"/>
          </w:tcPr>
          <w:p w14:paraId="06B818FC" w14:textId="77777777" w:rsidR="00A72807" w:rsidRPr="006B52D6" w:rsidRDefault="00A72807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2-րդ վարչություն</w:t>
            </w:r>
          </w:p>
        </w:tc>
      </w:tr>
      <w:tr w:rsidR="007F1DA3" w:rsidRPr="00374628" w14:paraId="2840913E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7E567451" w14:textId="3FDFB75C" w:rsidR="007F1DA3" w:rsidRPr="004D2395" w:rsidRDefault="00322A8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55B95291" w14:textId="4DEFE6D1" w:rsidR="007F1DA3" w:rsidRPr="00DD50EC" w:rsidRDefault="001C0AEA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</w:t>
            </w:r>
            <w:r w:rsidR="00DD50EC">
              <w:rPr>
                <w:rFonts w:ascii="GHEA Grapalat" w:hAnsi="GHEA Grapalat"/>
                <w:sz w:val="24"/>
                <w:szCs w:val="24"/>
                <w:lang w:val="hy-AM"/>
              </w:rPr>
              <w:t>արչապետի աշխատակազմ</w:t>
            </w:r>
          </w:p>
        </w:tc>
        <w:tc>
          <w:tcPr>
            <w:tcW w:w="5799" w:type="dxa"/>
            <w:vAlign w:val="center"/>
          </w:tcPr>
          <w:p w14:paraId="41A16A5B" w14:textId="6A687F2F" w:rsidR="00D44EF3" w:rsidRPr="00812C87" w:rsidRDefault="00DD50EC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Կայուն զարգացման նպատակների</w:t>
            </w:r>
            <w:r w:rsidR="00497561">
              <w:rPr>
                <w:rFonts w:ascii="GHEA Grapalat" w:hAnsi="GHEA Grapalat"/>
                <w:sz w:val="24"/>
                <w:szCs w:val="24"/>
                <w:lang w:val="hy-AM"/>
              </w:rPr>
              <w:t>ն հասնելու պատրաստվածությ</w:t>
            </w:r>
            <w:r w:rsidR="00510D04" w:rsidRPr="009E0B0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="00510D04" w:rsidRPr="009E0B0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կատարողականի հաշվեքննություն</w:t>
            </w:r>
          </w:p>
        </w:tc>
        <w:tc>
          <w:tcPr>
            <w:tcW w:w="2761" w:type="dxa"/>
            <w:vAlign w:val="center"/>
          </w:tcPr>
          <w:p w14:paraId="6879EB30" w14:textId="6C2955AE" w:rsidR="007F1DA3" w:rsidRPr="006E25FB" w:rsidRDefault="005246B2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52507E">
              <w:rPr>
                <w:rFonts w:ascii="GHEA Grapalat" w:hAnsi="GHEA Grapalat"/>
                <w:sz w:val="24"/>
                <w:szCs w:val="24"/>
              </w:rPr>
              <w:t>-րդ վարչություն</w:t>
            </w:r>
          </w:p>
        </w:tc>
      </w:tr>
      <w:tr w:rsidR="00E74A60" w:rsidRPr="007B7AA3" w14:paraId="0A195B0A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39388409" w14:textId="048A19EB" w:rsidR="00E74A60" w:rsidRPr="004D2395" w:rsidRDefault="00322A8C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482E13DA" w14:textId="706B29C1" w:rsidR="00E74A60" w:rsidRPr="007B7AA3" w:rsidRDefault="001C0AEA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E74A60">
              <w:rPr>
                <w:rFonts w:ascii="GHEA Grapalat" w:hAnsi="GHEA Grapalat"/>
                <w:sz w:val="24"/>
                <w:szCs w:val="24"/>
                <w:lang w:val="hy-AM"/>
              </w:rPr>
              <w:t>ետական եկամուտների կոմիտե</w:t>
            </w:r>
          </w:p>
        </w:tc>
        <w:tc>
          <w:tcPr>
            <w:tcW w:w="5799" w:type="dxa"/>
            <w:vAlign w:val="center"/>
          </w:tcPr>
          <w:p w14:paraId="2ABC7015" w14:textId="255CFF8F" w:rsidR="00E74A60" w:rsidRPr="009E0B0D" w:rsidRDefault="00E74A60" w:rsidP="00535958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</w:t>
            </w:r>
            <w:r w:rsidRPr="007B7AA3">
              <w:rPr>
                <w:rFonts w:ascii="GHEA Grapalat" w:hAnsi="GHEA Grapalat"/>
                <w:sz w:val="24"/>
                <w:szCs w:val="24"/>
                <w:lang w:val="hy-AM"/>
              </w:rPr>
              <w:t>լեկտրոնային առևտրի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ծառայությունների</w:t>
            </w:r>
            <w:r w:rsidR="00BD5F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մատուցման</w:t>
            </w:r>
            <w:r w:rsidRPr="007B7AA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հարկման գործընթաց</w:t>
            </w:r>
            <w:r w:rsidR="00510D04" w:rsidRPr="009E0B0D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510D04" w:rsidRPr="009E0B0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կատարողականի հաշվեքննություն</w:t>
            </w:r>
          </w:p>
        </w:tc>
        <w:tc>
          <w:tcPr>
            <w:tcW w:w="2761" w:type="dxa"/>
            <w:vAlign w:val="center"/>
          </w:tcPr>
          <w:p w14:paraId="1A249FF6" w14:textId="77777777" w:rsidR="00E74A60" w:rsidRPr="00F3730A" w:rsidRDefault="00E74A60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</w:rPr>
              <w:t>-րդ վարչություն</w:t>
            </w:r>
          </w:p>
        </w:tc>
      </w:tr>
      <w:tr w:rsidR="006B38EB" w:rsidRPr="00374628" w14:paraId="57193747" w14:textId="77777777" w:rsidTr="00715C0A">
        <w:trPr>
          <w:trHeight w:val="545"/>
        </w:trPr>
        <w:tc>
          <w:tcPr>
            <w:tcW w:w="556" w:type="dxa"/>
            <w:vAlign w:val="center"/>
          </w:tcPr>
          <w:p w14:paraId="78DAE055" w14:textId="5F2951F2" w:rsidR="006B38EB" w:rsidRPr="00374628" w:rsidRDefault="003E4CE2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="004D239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6086" w:type="dxa"/>
            <w:vAlign w:val="center"/>
          </w:tcPr>
          <w:p w14:paraId="7FDD2864" w14:textId="70347227" w:rsidR="006B38EB" w:rsidRPr="00374628" w:rsidRDefault="001C0AEA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6B38EB">
              <w:rPr>
                <w:rFonts w:ascii="GHEA Grapalat" w:hAnsi="GHEA Grapalat"/>
                <w:sz w:val="24"/>
                <w:szCs w:val="24"/>
                <w:lang w:val="hy-AM"/>
              </w:rPr>
              <w:t>րտակարգ իրավիճակների նախարարություն</w:t>
            </w:r>
          </w:p>
        </w:tc>
        <w:tc>
          <w:tcPr>
            <w:tcW w:w="5799" w:type="dxa"/>
            <w:vAlign w:val="center"/>
          </w:tcPr>
          <w:p w14:paraId="62638CEC" w14:textId="5112AEE9" w:rsidR="006B38EB" w:rsidRPr="00510D04" w:rsidRDefault="006B38EB" w:rsidP="00535958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Սեյսմիկ պաշտպանության գործընթաց</w:t>
            </w:r>
            <w:r w:rsidR="00510D04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510D04">
              <w:rPr>
                <w:rFonts w:ascii="GHEA Grapalat" w:hAnsi="GHEA Grapalat" w:cs="Sylfaen"/>
                <w:sz w:val="24"/>
                <w:szCs w:val="24"/>
              </w:rPr>
              <w:t>կատարողականի հաշվեքննություն</w:t>
            </w:r>
          </w:p>
        </w:tc>
        <w:tc>
          <w:tcPr>
            <w:tcW w:w="2761" w:type="dxa"/>
            <w:vAlign w:val="center"/>
          </w:tcPr>
          <w:p w14:paraId="202218AC" w14:textId="69B29671" w:rsidR="006B38EB" w:rsidRPr="00374628" w:rsidRDefault="006B38EB" w:rsidP="00535958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10-րդ վարչություն</w:t>
            </w:r>
          </w:p>
        </w:tc>
      </w:tr>
    </w:tbl>
    <w:p w14:paraId="0BD64BA0" w14:textId="371FE722" w:rsidR="00E24AF3" w:rsidRDefault="00E24AF3" w:rsidP="00D00C3D">
      <w:pPr>
        <w:spacing w:after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DF2CB0E" w14:textId="77777777" w:rsidR="00E24AF3" w:rsidRDefault="00E24AF3" w:rsidP="00690EB5">
      <w:pPr>
        <w:spacing w:after="0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C8259AD" w14:textId="5B9A4A89" w:rsidR="00BD22B1" w:rsidRDefault="00BD22B1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492A554B" w14:textId="7816EAD2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223B6C8F" w14:textId="5CC05D93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5AD2B002" w14:textId="5FB7343C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125BD723" w14:textId="68591E6C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3DF104BA" w14:textId="624F3832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tbl>
      <w:tblPr>
        <w:tblStyle w:val="a5"/>
        <w:tblpPr w:leftFromText="180" w:rightFromText="180" w:vertAnchor="text" w:horzAnchor="margin" w:tblpX="675" w:tblpY="413"/>
        <w:tblW w:w="15276" w:type="dxa"/>
        <w:tblLook w:val="04A0" w:firstRow="1" w:lastRow="0" w:firstColumn="1" w:lastColumn="0" w:noHBand="0" w:noVBand="1"/>
      </w:tblPr>
      <w:tblGrid>
        <w:gridCol w:w="534"/>
        <w:gridCol w:w="14742"/>
      </w:tblGrid>
      <w:tr w:rsidR="00AD6C59" w:rsidRPr="00C01005" w14:paraId="55EBF6F8" w14:textId="77777777" w:rsidTr="00AD6C59">
        <w:trPr>
          <w:trHeight w:val="610"/>
        </w:trPr>
        <w:tc>
          <w:tcPr>
            <w:tcW w:w="15276" w:type="dxa"/>
            <w:gridSpan w:val="2"/>
            <w:shd w:val="clear" w:color="auto" w:fill="000000" w:themeFill="text1"/>
            <w:vAlign w:val="center"/>
          </w:tcPr>
          <w:p w14:paraId="71AB5BC1" w14:textId="77777777" w:rsidR="00AD6C59" w:rsidRPr="00374628" w:rsidRDefault="00AD6C59" w:rsidP="00AD6C59">
            <w:pPr>
              <w:spacing w:after="8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ԵՐՐՈՐԴ ՄԱՍ – ՀԱՇՎԵՔՆՆԻՉ ՊԱԼԱՏԻ ՆԵՐՔԻՆ ԳՈՐԾԸՆԹԱՑՆԵՐԻ ԾՐԱԳԻՐ</w:t>
            </w:r>
          </w:p>
        </w:tc>
      </w:tr>
      <w:tr w:rsidR="00AD6C59" w:rsidRPr="00374628" w14:paraId="7EDFAA4F" w14:textId="77777777" w:rsidTr="00AD6C59">
        <w:trPr>
          <w:trHeight w:val="610"/>
        </w:trPr>
        <w:tc>
          <w:tcPr>
            <w:tcW w:w="534" w:type="dxa"/>
            <w:vAlign w:val="center"/>
          </w:tcPr>
          <w:p w14:paraId="586E6BAC" w14:textId="77777777" w:rsidR="00AD6C59" w:rsidRPr="00374628" w:rsidRDefault="00AD6C59" w:rsidP="00AD6C59">
            <w:pPr>
              <w:spacing w:after="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742" w:type="dxa"/>
            <w:vAlign w:val="center"/>
          </w:tcPr>
          <w:p w14:paraId="1F258EB0" w14:textId="77777777" w:rsidR="00AD6C59" w:rsidRPr="00374628" w:rsidRDefault="00AD6C59" w:rsidP="00AD6C59">
            <w:pPr>
              <w:spacing w:after="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Հաշվեքննիչ պալատի 2020-2023 թվականների ռազմավարական զարգացման ծրագրի և դրա իրականացման միջոցառումների պլանին համաձայն՝ 202</w:t>
            </w:r>
            <w:r>
              <w:rPr>
                <w:rFonts w:ascii="GHEA Grapalat" w:hAnsi="GHEA Grapalat"/>
                <w:sz w:val="24"/>
                <w:szCs w:val="24"/>
              </w:rPr>
              <w:t>3 թվական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ին նախատեսված միջոցառումների իրականացում:</w:t>
            </w:r>
          </w:p>
        </w:tc>
      </w:tr>
      <w:tr w:rsidR="00AD6C59" w:rsidRPr="00374628" w14:paraId="4EDDDCD8" w14:textId="77777777" w:rsidTr="00AD6C59">
        <w:trPr>
          <w:trHeight w:val="610"/>
        </w:trPr>
        <w:tc>
          <w:tcPr>
            <w:tcW w:w="534" w:type="dxa"/>
            <w:vAlign w:val="center"/>
          </w:tcPr>
          <w:p w14:paraId="659597A0" w14:textId="77777777" w:rsidR="00AD6C59" w:rsidRPr="00374628" w:rsidRDefault="00AD6C59" w:rsidP="00AD6C59">
            <w:pPr>
              <w:spacing w:after="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742" w:type="dxa"/>
            <w:vAlign w:val="center"/>
          </w:tcPr>
          <w:p w14:paraId="36E6C9F0" w14:textId="77777777" w:rsidR="00AD6C59" w:rsidRPr="00374628" w:rsidRDefault="00AD6C59" w:rsidP="00AD6C59">
            <w:pPr>
              <w:spacing w:after="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Եվրասիական տնտեսական միության </w:t>
            </w:r>
            <w:r>
              <w:rPr>
                <w:rFonts w:ascii="GHEA Grapalat" w:hAnsi="GHEA Grapalat"/>
                <w:sz w:val="24"/>
                <w:szCs w:val="24"/>
              </w:rPr>
              <w:t>(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ԵԱՏՄ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մարմիններում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բյուջետային միջոցների ձևավորման, կառավարման ու տնօրինման, գույքի և այլ ակտիվների օգտագործման վերաբերյալ համատեղ հսկողական (աուդիտի) միջոցառումներ:</w:t>
            </w:r>
          </w:p>
        </w:tc>
      </w:tr>
      <w:tr w:rsidR="00AD6C59" w:rsidRPr="00374628" w14:paraId="179D6431" w14:textId="77777777" w:rsidTr="00AD6C59">
        <w:trPr>
          <w:trHeight w:val="77"/>
        </w:trPr>
        <w:tc>
          <w:tcPr>
            <w:tcW w:w="534" w:type="dxa"/>
            <w:vAlign w:val="center"/>
          </w:tcPr>
          <w:p w14:paraId="306E3073" w14:textId="77777777" w:rsidR="00AD6C59" w:rsidRPr="00374628" w:rsidRDefault="00AD6C59" w:rsidP="00AD6C59">
            <w:pPr>
              <w:spacing w:after="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3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742" w:type="dxa"/>
            <w:vAlign w:val="center"/>
          </w:tcPr>
          <w:p w14:paraId="0E45676C" w14:textId="77777777" w:rsidR="00AD6C59" w:rsidRPr="00374628" w:rsidRDefault="00AD6C59" w:rsidP="00AD6C59">
            <w:pPr>
              <w:spacing w:after="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sz w:val="24"/>
                <w:szCs w:val="24"/>
                <w:lang w:val="hy-AM"/>
              </w:rPr>
              <w:t>ԵԱՏՄ անդամ պետության բյուջեի կատարման դրամարկղային սպասարկում իրականացնող լիազոր մարմիններում ներմուծման մաքսատուրքերի /համարժեք այլ տուրքերի, հարկերի և հավաքագրումների/ գումարների հաշվեգրման և բաշխման, դրանք, որպես եկամուտ, բյուջեներ փոխանցման վերաբերյալ համատեղ հսկողական միջոցառումներ:</w:t>
            </w:r>
          </w:p>
        </w:tc>
      </w:tr>
      <w:tr w:rsidR="00AD6C59" w:rsidRPr="00374628" w14:paraId="2365ECFD" w14:textId="77777777" w:rsidTr="00AD6C59">
        <w:trPr>
          <w:trHeight w:val="610"/>
        </w:trPr>
        <w:tc>
          <w:tcPr>
            <w:tcW w:w="534" w:type="dxa"/>
            <w:vAlign w:val="center"/>
          </w:tcPr>
          <w:p w14:paraId="0C1969FF" w14:textId="77777777" w:rsidR="00AD6C59" w:rsidRPr="00374628" w:rsidRDefault="00AD6C59" w:rsidP="00AD6C59">
            <w:pPr>
              <w:spacing w:after="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74628">
              <w:rPr>
                <w:rFonts w:ascii="GHEA Grapalat" w:hAnsi="GHEA Grapalat"/>
                <w:sz w:val="24"/>
                <w:szCs w:val="24"/>
              </w:rPr>
              <w:t>4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4742" w:type="dxa"/>
            <w:vAlign w:val="center"/>
          </w:tcPr>
          <w:p w14:paraId="460405F9" w14:textId="77777777" w:rsidR="00AD6C59" w:rsidRPr="00374628" w:rsidRDefault="00AD6C59" w:rsidP="00AD6C59">
            <w:pPr>
              <w:spacing w:after="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746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Հաշվետու տարվա ընթացքում իրականացվող հաշվեքննությունների իրականացման նպատակով հաշվեքննողների համար հատուկ ուսուցում և վերապատրաստում։</w:t>
            </w:r>
          </w:p>
        </w:tc>
      </w:tr>
    </w:tbl>
    <w:p w14:paraId="142BD432" w14:textId="70784991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51AB43D9" w14:textId="3256C58F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45E5BDBD" w14:textId="19ACDDBE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03746C93" w14:textId="7E0A3161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5AAFBCE0" w14:textId="77777777" w:rsidR="00510D04" w:rsidRDefault="00510D04">
      <w:pPr>
        <w:spacing w:after="160" w:line="259" w:lineRule="auto"/>
        <w:rPr>
          <w:rFonts w:ascii="GHEA Grapalat" w:hAnsi="GHEA Grapalat" w:cs="Sylfaen"/>
          <w:sz w:val="24"/>
          <w:szCs w:val="24"/>
        </w:rPr>
      </w:pPr>
    </w:p>
    <w:p w14:paraId="480DD05C" w14:textId="6D8A211A" w:rsidR="00AD6C59" w:rsidRDefault="00AD6C59">
      <w:pPr>
        <w:rPr>
          <w:lang w:val="hy-AM"/>
        </w:rPr>
      </w:pPr>
    </w:p>
    <w:p w14:paraId="63917F71" w14:textId="77777777" w:rsidR="00AD6C59" w:rsidRPr="00AD6C59" w:rsidRDefault="00AD6C59" w:rsidP="00AD6C59">
      <w:pPr>
        <w:rPr>
          <w:lang w:val="hy-AM"/>
        </w:rPr>
      </w:pPr>
    </w:p>
    <w:p w14:paraId="3DB56D34" w14:textId="77777777" w:rsidR="00AD6C59" w:rsidRPr="00AD6C59" w:rsidRDefault="00AD6C59" w:rsidP="00AD6C59">
      <w:pPr>
        <w:rPr>
          <w:lang w:val="hy-AM"/>
        </w:rPr>
      </w:pPr>
    </w:p>
    <w:p w14:paraId="373A1FA5" w14:textId="77777777" w:rsidR="00AD6C59" w:rsidRPr="00AD6C59" w:rsidRDefault="00AD6C59" w:rsidP="00AD6C59">
      <w:pPr>
        <w:rPr>
          <w:lang w:val="hy-AM"/>
        </w:rPr>
      </w:pPr>
    </w:p>
    <w:p w14:paraId="6724CC77" w14:textId="4BDCCE17" w:rsidR="00AD6C59" w:rsidRDefault="00AD6C59" w:rsidP="00AD6C59">
      <w:pPr>
        <w:rPr>
          <w:lang w:val="hy-AM"/>
        </w:rPr>
      </w:pPr>
    </w:p>
    <w:p w14:paraId="6870576D" w14:textId="77777777" w:rsidR="00BA782F" w:rsidRDefault="00BA782F" w:rsidP="00AD6C59">
      <w:pPr>
        <w:tabs>
          <w:tab w:val="left" w:pos="2043"/>
        </w:tabs>
        <w:spacing w:after="0" w:line="240" w:lineRule="auto"/>
        <w:jc w:val="right"/>
      </w:pPr>
    </w:p>
    <w:p w14:paraId="73575D0C" w14:textId="7ADD3795" w:rsidR="00AD6C59" w:rsidRPr="00AD6C59" w:rsidRDefault="00AD6C59" w:rsidP="00AD6C59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E74B5" w:themeColor="accent1" w:themeShade="BF"/>
          <w:sz w:val="20"/>
          <w:szCs w:val="20"/>
        </w:rPr>
      </w:pPr>
      <w:r>
        <w:rPr>
          <w:lang w:val="hy-AM"/>
        </w:rPr>
        <w:tab/>
      </w:r>
      <w:r w:rsidRPr="00AD6C59">
        <w:rPr>
          <w:rFonts w:ascii="GHEA Grapalat" w:hAnsi="GHEA Grapalat"/>
          <w:color w:val="2E74B5" w:themeColor="accent1" w:themeShade="BF"/>
          <w:sz w:val="20"/>
          <w:szCs w:val="20"/>
        </w:rPr>
        <w:t xml:space="preserve">ՀԱՍՏԱՏՎԱԾ Է </w:t>
      </w:r>
    </w:p>
    <w:p w14:paraId="402D4044" w14:textId="77777777" w:rsidR="00BA782F" w:rsidRDefault="00AD6C59" w:rsidP="00AD6C59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color w:val="2E74B5" w:themeColor="accent1" w:themeShade="BF"/>
          <w:sz w:val="20"/>
          <w:szCs w:val="20"/>
        </w:rPr>
      </w:pPr>
      <w:r w:rsidRPr="00AD6C59">
        <w:rPr>
          <w:rFonts w:ascii="GHEA Grapalat" w:hAnsi="GHEA Grapalat"/>
          <w:color w:val="2E74B5" w:themeColor="accent1" w:themeShade="BF"/>
          <w:sz w:val="20"/>
          <w:szCs w:val="20"/>
        </w:rPr>
        <w:t>ԷԼԵԿՏՐՈՆԱՅԻՆ</w:t>
      </w:r>
    </w:p>
    <w:p w14:paraId="70DB1754" w14:textId="230741B4" w:rsidR="00BB483F" w:rsidRPr="00AD6C59" w:rsidRDefault="00AD6C59" w:rsidP="00AD6C59">
      <w:pPr>
        <w:tabs>
          <w:tab w:val="left" w:pos="2043"/>
        </w:tabs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AD6C59">
        <w:rPr>
          <w:rFonts w:ascii="GHEA Grapalat" w:hAnsi="GHEA Grapalat"/>
          <w:color w:val="2E74B5" w:themeColor="accent1" w:themeShade="BF"/>
          <w:sz w:val="20"/>
          <w:szCs w:val="20"/>
        </w:rPr>
        <w:lastRenderedPageBreak/>
        <w:t xml:space="preserve"> ՍՏՈՐԱԳՐՈՒԹՅԱՄԲ</w:t>
      </w:r>
    </w:p>
    <w:sectPr w:rsidR="00BB483F" w:rsidRPr="00AD6C59" w:rsidSect="00DE3E50">
      <w:footerReference w:type="default" r:id="rId7"/>
      <w:pgSz w:w="16838" w:h="11906" w:orient="landscape" w:code="9"/>
      <w:pgMar w:top="873" w:right="851" w:bottom="87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1C31" w14:textId="77777777" w:rsidR="006C6651" w:rsidRDefault="006C6651">
      <w:pPr>
        <w:spacing w:after="0" w:line="240" w:lineRule="auto"/>
      </w:pPr>
      <w:r>
        <w:separator/>
      </w:r>
    </w:p>
  </w:endnote>
  <w:endnote w:type="continuationSeparator" w:id="0">
    <w:p w14:paraId="54F87DEA" w14:textId="77777777" w:rsidR="006C6651" w:rsidRDefault="006C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99B5" w14:textId="77777777" w:rsidR="000A27AE" w:rsidRDefault="006C66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4DF0" w14:textId="77777777" w:rsidR="006C6651" w:rsidRDefault="006C6651">
      <w:pPr>
        <w:spacing w:after="0" w:line="240" w:lineRule="auto"/>
      </w:pPr>
      <w:r>
        <w:separator/>
      </w:r>
    </w:p>
  </w:footnote>
  <w:footnote w:type="continuationSeparator" w:id="0">
    <w:p w14:paraId="5CA61DE7" w14:textId="77777777" w:rsidR="006C6651" w:rsidRDefault="006C6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E3"/>
    <w:rsid w:val="00001ACF"/>
    <w:rsid w:val="00002CEC"/>
    <w:rsid w:val="00007DBB"/>
    <w:rsid w:val="00010A48"/>
    <w:rsid w:val="00011730"/>
    <w:rsid w:val="0003431E"/>
    <w:rsid w:val="00083591"/>
    <w:rsid w:val="0008424B"/>
    <w:rsid w:val="000B412C"/>
    <w:rsid w:val="000C2748"/>
    <w:rsid w:val="000F764E"/>
    <w:rsid w:val="00114470"/>
    <w:rsid w:val="00125267"/>
    <w:rsid w:val="0013522E"/>
    <w:rsid w:val="00141CB3"/>
    <w:rsid w:val="00156FA1"/>
    <w:rsid w:val="0015707D"/>
    <w:rsid w:val="00166BD5"/>
    <w:rsid w:val="001834C8"/>
    <w:rsid w:val="00196F5E"/>
    <w:rsid w:val="001A115A"/>
    <w:rsid w:val="001B4BA9"/>
    <w:rsid w:val="001B5B44"/>
    <w:rsid w:val="001C0AEA"/>
    <w:rsid w:val="001C1560"/>
    <w:rsid w:val="001E17B6"/>
    <w:rsid w:val="00200BD5"/>
    <w:rsid w:val="002141FF"/>
    <w:rsid w:val="00216B9E"/>
    <w:rsid w:val="00235180"/>
    <w:rsid w:val="00235A18"/>
    <w:rsid w:val="00255B4C"/>
    <w:rsid w:val="00260C6F"/>
    <w:rsid w:val="002771CB"/>
    <w:rsid w:val="002B0D23"/>
    <w:rsid w:val="002C09C3"/>
    <w:rsid w:val="002C0CA7"/>
    <w:rsid w:val="002C0F6B"/>
    <w:rsid w:val="002C43D9"/>
    <w:rsid w:val="002C69A4"/>
    <w:rsid w:val="002E474F"/>
    <w:rsid w:val="00322A8C"/>
    <w:rsid w:val="003351EA"/>
    <w:rsid w:val="00340543"/>
    <w:rsid w:val="00357D2D"/>
    <w:rsid w:val="003726D6"/>
    <w:rsid w:val="003747FE"/>
    <w:rsid w:val="003850D9"/>
    <w:rsid w:val="003A6E66"/>
    <w:rsid w:val="003B01A2"/>
    <w:rsid w:val="003D338B"/>
    <w:rsid w:val="003E45CF"/>
    <w:rsid w:val="003E4CE2"/>
    <w:rsid w:val="00404C44"/>
    <w:rsid w:val="00404D46"/>
    <w:rsid w:val="0040578B"/>
    <w:rsid w:val="0046100A"/>
    <w:rsid w:val="0046208A"/>
    <w:rsid w:val="00464F79"/>
    <w:rsid w:val="00465FED"/>
    <w:rsid w:val="00470977"/>
    <w:rsid w:val="004726EB"/>
    <w:rsid w:val="00481668"/>
    <w:rsid w:val="004904B9"/>
    <w:rsid w:val="00490529"/>
    <w:rsid w:val="00495538"/>
    <w:rsid w:val="00497561"/>
    <w:rsid w:val="00497C2A"/>
    <w:rsid w:val="004B5D61"/>
    <w:rsid w:val="004C3138"/>
    <w:rsid w:val="004D2395"/>
    <w:rsid w:val="004D6C0C"/>
    <w:rsid w:val="004E156B"/>
    <w:rsid w:val="004E7A8A"/>
    <w:rsid w:val="00506D77"/>
    <w:rsid w:val="00510D04"/>
    <w:rsid w:val="00511DB1"/>
    <w:rsid w:val="005246B2"/>
    <w:rsid w:val="0052507E"/>
    <w:rsid w:val="00535958"/>
    <w:rsid w:val="005360FF"/>
    <w:rsid w:val="00540F83"/>
    <w:rsid w:val="00555D42"/>
    <w:rsid w:val="00556FF6"/>
    <w:rsid w:val="0056445B"/>
    <w:rsid w:val="00572D4B"/>
    <w:rsid w:val="00580B01"/>
    <w:rsid w:val="005811A2"/>
    <w:rsid w:val="005A0C78"/>
    <w:rsid w:val="005E6E52"/>
    <w:rsid w:val="00613889"/>
    <w:rsid w:val="00613D76"/>
    <w:rsid w:val="006229B4"/>
    <w:rsid w:val="00635B8E"/>
    <w:rsid w:val="00665A11"/>
    <w:rsid w:val="00671519"/>
    <w:rsid w:val="00673E83"/>
    <w:rsid w:val="00690EB5"/>
    <w:rsid w:val="006A4867"/>
    <w:rsid w:val="006B2AAA"/>
    <w:rsid w:val="006B38EB"/>
    <w:rsid w:val="006B52D6"/>
    <w:rsid w:val="006B5A48"/>
    <w:rsid w:val="006B6222"/>
    <w:rsid w:val="006B79DB"/>
    <w:rsid w:val="006C64FD"/>
    <w:rsid w:val="006C6651"/>
    <w:rsid w:val="006E25FB"/>
    <w:rsid w:val="00715C0A"/>
    <w:rsid w:val="00720E8C"/>
    <w:rsid w:val="00751CDB"/>
    <w:rsid w:val="00786E85"/>
    <w:rsid w:val="007B54A9"/>
    <w:rsid w:val="007B74FA"/>
    <w:rsid w:val="007B7AA3"/>
    <w:rsid w:val="007C4596"/>
    <w:rsid w:val="007F123D"/>
    <w:rsid w:val="007F1D70"/>
    <w:rsid w:val="007F1DA3"/>
    <w:rsid w:val="00812562"/>
    <w:rsid w:val="00812C87"/>
    <w:rsid w:val="0082092C"/>
    <w:rsid w:val="00835D39"/>
    <w:rsid w:val="00841634"/>
    <w:rsid w:val="00857344"/>
    <w:rsid w:val="00865AB4"/>
    <w:rsid w:val="0088023D"/>
    <w:rsid w:val="008976EE"/>
    <w:rsid w:val="008B3161"/>
    <w:rsid w:val="008E2640"/>
    <w:rsid w:val="008E6BDF"/>
    <w:rsid w:val="0091533A"/>
    <w:rsid w:val="00957FE1"/>
    <w:rsid w:val="00960C7B"/>
    <w:rsid w:val="00960C7C"/>
    <w:rsid w:val="00967309"/>
    <w:rsid w:val="009A4532"/>
    <w:rsid w:val="009B63C0"/>
    <w:rsid w:val="009C5072"/>
    <w:rsid w:val="009C6B37"/>
    <w:rsid w:val="009D6555"/>
    <w:rsid w:val="009E0B0D"/>
    <w:rsid w:val="00A074BE"/>
    <w:rsid w:val="00A30C91"/>
    <w:rsid w:val="00A43D72"/>
    <w:rsid w:val="00A54A0B"/>
    <w:rsid w:val="00A72807"/>
    <w:rsid w:val="00AC37F1"/>
    <w:rsid w:val="00AD05C8"/>
    <w:rsid w:val="00AD23C0"/>
    <w:rsid w:val="00AD6C59"/>
    <w:rsid w:val="00AD7733"/>
    <w:rsid w:val="00AF0D1F"/>
    <w:rsid w:val="00B203E0"/>
    <w:rsid w:val="00B43AE0"/>
    <w:rsid w:val="00B6254B"/>
    <w:rsid w:val="00B678A3"/>
    <w:rsid w:val="00B734E3"/>
    <w:rsid w:val="00B73FDF"/>
    <w:rsid w:val="00B8152D"/>
    <w:rsid w:val="00B861E7"/>
    <w:rsid w:val="00BA37AE"/>
    <w:rsid w:val="00BA782F"/>
    <w:rsid w:val="00BB23E4"/>
    <w:rsid w:val="00BB483F"/>
    <w:rsid w:val="00BB510E"/>
    <w:rsid w:val="00BC629D"/>
    <w:rsid w:val="00BD22B1"/>
    <w:rsid w:val="00BD2471"/>
    <w:rsid w:val="00BD5FB1"/>
    <w:rsid w:val="00BD5FF4"/>
    <w:rsid w:val="00BD67A8"/>
    <w:rsid w:val="00BF1FD5"/>
    <w:rsid w:val="00BF33B2"/>
    <w:rsid w:val="00BF4E14"/>
    <w:rsid w:val="00C01005"/>
    <w:rsid w:val="00C071E9"/>
    <w:rsid w:val="00C15E46"/>
    <w:rsid w:val="00C2274B"/>
    <w:rsid w:val="00C22C70"/>
    <w:rsid w:val="00C47EC8"/>
    <w:rsid w:val="00C54E55"/>
    <w:rsid w:val="00C5669D"/>
    <w:rsid w:val="00C87F7C"/>
    <w:rsid w:val="00C9360D"/>
    <w:rsid w:val="00CB5DAC"/>
    <w:rsid w:val="00CD0D75"/>
    <w:rsid w:val="00CE2835"/>
    <w:rsid w:val="00D00C3D"/>
    <w:rsid w:val="00D011FB"/>
    <w:rsid w:val="00D02017"/>
    <w:rsid w:val="00D24872"/>
    <w:rsid w:val="00D2609F"/>
    <w:rsid w:val="00D43BF4"/>
    <w:rsid w:val="00D44EF3"/>
    <w:rsid w:val="00D672E1"/>
    <w:rsid w:val="00D74DB4"/>
    <w:rsid w:val="00D80AB1"/>
    <w:rsid w:val="00D82BC5"/>
    <w:rsid w:val="00D86D76"/>
    <w:rsid w:val="00D9652B"/>
    <w:rsid w:val="00DA342E"/>
    <w:rsid w:val="00DA34BC"/>
    <w:rsid w:val="00DC5486"/>
    <w:rsid w:val="00DD1361"/>
    <w:rsid w:val="00DD50EC"/>
    <w:rsid w:val="00DE14A2"/>
    <w:rsid w:val="00DE3E50"/>
    <w:rsid w:val="00E008D2"/>
    <w:rsid w:val="00E11F9D"/>
    <w:rsid w:val="00E24AF3"/>
    <w:rsid w:val="00E52C0F"/>
    <w:rsid w:val="00E55A42"/>
    <w:rsid w:val="00E7014B"/>
    <w:rsid w:val="00E74A60"/>
    <w:rsid w:val="00E951DD"/>
    <w:rsid w:val="00EA109A"/>
    <w:rsid w:val="00ED20D3"/>
    <w:rsid w:val="00F07550"/>
    <w:rsid w:val="00F11AD2"/>
    <w:rsid w:val="00F3730A"/>
    <w:rsid w:val="00F3759F"/>
    <w:rsid w:val="00F378FA"/>
    <w:rsid w:val="00F40F73"/>
    <w:rsid w:val="00F6657A"/>
    <w:rsid w:val="00F712F1"/>
    <w:rsid w:val="00F71D24"/>
    <w:rsid w:val="00F80043"/>
    <w:rsid w:val="00F82F5B"/>
    <w:rsid w:val="00FA4200"/>
    <w:rsid w:val="00FB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B1DB"/>
  <w15:docId w15:val="{B85825E2-DF0B-419B-A999-990023F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6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560"/>
    <w:rPr>
      <w:rFonts w:eastAsiaTheme="minorEastAsia"/>
    </w:rPr>
  </w:style>
  <w:style w:type="table" w:styleId="a5">
    <w:name w:val="Table Grid"/>
    <w:basedOn w:val="a1"/>
    <w:uiPriority w:val="39"/>
    <w:rsid w:val="001C15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D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F902-F330-4E1C-A753-29C21F1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3657</Characters>
  <Application>Microsoft Office Word</Application>
  <DocSecurity>0</DocSecurity>
  <Lines>159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Zhirayr Mkhitaryan</dc:creator>
  <cp:keywords>https:/mul2.armsai.am/tasks/4484/oneclick/4214c3582f5b36b963743ce0d1282aa2d466644f158796635d38538c40328ecd.docx?token=b17c7d244ee31c8dca4fd987ad2964cf</cp:keywords>
  <cp:lastModifiedBy>hakobyannarine400@gmail.com</cp:lastModifiedBy>
  <cp:revision>27</cp:revision>
  <dcterms:created xsi:type="dcterms:W3CDTF">2022-11-23T13:02:00Z</dcterms:created>
  <dcterms:modified xsi:type="dcterms:W3CDTF">2022-11-29T11:58:00Z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-2087450566</vt:i4>
  </property>
  <property fmtid="{D5CDD505-2E9C-101B-9397-08002B2CF9AE}" pid="3" name="_NewReviewCycle">
    <vt:lpwstr/>
  </property>
  <property fmtid="{D5CDD505-2E9C-101B-9397-08002B2CF9AE}" pid="4" name="_EmailSubject">
    <vt:lpwstr>2023թ. գործունեության ծրագիր - վերանայված նախագիծ և ամփոփաթերթ</vt:lpwstr>
  </property>
  <property fmtid="{D5CDD505-2E9C-101B-9397-08002B2CF9AE}" pid="5" name="_AuthorEmail">
    <vt:lpwstr>atom.janjughazyan@armsai.am</vt:lpwstr>
  </property>
  <property fmtid="{D5CDD505-2E9C-101B-9397-08002B2CF9AE}" pid="6" name="_AuthorEmailDisplayName">
    <vt:lpwstr>atom.janjughazyan@armsai.am</vt:lpwstr>
  </property>
  <property fmtid="{D5CDD505-2E9C-101B-9397-08002B2CF9AE}" pid="7" name="_ReviewingToolsShownOnce">
    <vt:lpwstr/>
  </property>
  <property fmtid="{D5CDD505-2E9C-101B-9397-08002B2CF9AE}" pid="8" name="GrammarlyDocumentId">
    <vt:lpwstr>085e0a39e63c367a8094fab60c01e6e0f56aa16b0792dc923b62bf059176a014</vt:lpwstr>
  </property>
</Properties>
</file>