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03" w:rsidRDefault="00B76A03" w:rsidP="00B76A0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Հավելված  </w:t>
      </w:r>
    </w:p>
    <w:p w:rsidR="00B76A03" w:rsidRDefault="00B76A03" w:rsidP="00B76A0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B76A03" w:rsidRDefault="00B76A03" w:rsidP="00B76A0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4211F1" w:rsidRDefault="002E223B" w:rsidP="00C71EB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2022 թ. հոկտեմբերի 6-ի N1428-Լ հրամանով</w:t>
      </w:r>
    </w:p>
    <w:p w:rsidR="002E223B" w:rsidRPr="00DE056C" w:rsidRDefault="002E223B" w:rsidP="00C71EB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B5E91" w:rsidRPr="00333774" w:rsidRDefault="004211F1" w:rsidP="00333774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33774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33377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333774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33377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333774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33377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333774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E056C" w:rsidRDefault="00FA0F3C" w:rsidP="00333774">
      <w:pPr>
        <w:pStyle w:val="BodyText"/>
        <w:rPr>
          <w:rFonts w:ascii="GHEA Grapalat" w:hAnsi="GHEA Grapalat"/>
          <w:b/>
          <w:lang w:val="hy-AM"/>
        </w:rPr>
      </w:pPr>
      <w:r w:rsidRPr="00DE056C">
        <w:rPr>
          <w:rFonts w:ascii="GHEA Grapalat" w:hAnsi="GHEA Grapalat"/>
          <w:b/>
          <w:lang w:val="hy-AM"/>
        </w:rPr>
        <w:t>ՎԱՐՉԱՊԵՏԻ ԱՇԽԱՏԱԿԱԶՄԻ ԾՐԱԳՐԵՐԻ ՓՈՐՁԱՔՆՆՈՒԹՅԱՆ</w:t>
      </w:r>
      <w:r w:rsidR="004211F1" w:rsidRPr="00DE056C">
        <w:rPr>
          <w:rFonts w:ascii="GHEA Grapalat" w:hAnsi="GHEA Grapalat"/>
          <w:b/>
          <w:lang w:val="hy-AM"/>
        </w:rPr>
        <w:t xml:space="preserve"> ՎԱՐՉՈՒԹՅԱՆ</w:t>
      </w:r>
    </w:p>
    <w:p w:rsidR="004211F1" w:rsidRPr="00333774" w:rsidRDefault="004211F1" w:rsidP="00333774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DE056C">
        <w:rPr>
          <w:rFonts w:ascii="GHEA Grapalat" w:hAnsi="GHEA Grapalat"/>
          <w:b/>
          <w:lang w:val="hy-AM"/>
        </w:rPr>
        <w:t xml:space="preserve"> </w:t>
      </w:r>
      <w:r w:rsidR="005E3939" w:rsidRPr="00DE056C">
        <w:rPr>
          <w:rFonts w:ascii="GHEA Grapalat" w:hAnsi="GHEA Grapalat" w:cs="Sylfaen"/>
          <w:b/>
          <w:lang w:val="hy-AM"/>
        </w:rPr>
        <w:t>ԱՎԱԳ ՄԱՍՆԱԳԵՏ</w:t>
      </w:r>
      <w:r w:rsidRPr="00DE056C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E056C" w:rsidTr="00644BB4">
        <w:tc>
          <w:tcPr>
            <w:tcW w:w="10525" w:type="dxa"/>
            <w:hideMark/>
          </w:tcPr>
          <w:p w:rsidR="004211F1" w:rsidRPr="00DE056C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E05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2E223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333774" w:rsidRDefault="004211F1" w:rsidP="00E143D6">
            <w:pPr>
              <w:pStyle w:val="ListParagraph"/>
              <w:numPr>
                <w:ilvl w:val="1"/>
                <w:numId w:val="47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3774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33377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3774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անվանումը</w:t>
            </w:r>
            <w:r w:rsidRPr="0033377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333774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ծածկագիրը</w:t>
            </w:r>
            <w:r w:rsidRPr="0033377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33377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9E07EE" w:rsidRPr="00333774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 փորձաքննության</w:t>
            </w:r>
            <w:r w:rsidRPr="003337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377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5E3939" w:rsidRPr="0033377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 մասնագետ</w:t>
            </w:r>
            <w:r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577E"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Ավագ մասնագետ) </w:t>
            </w:r>
            <w:r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20547D"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46773"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5E3939"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A85CCB"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23FBF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Pr="00333774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146773" w:rsidRPr="00DE056C" w:rsidRDefault="004211F1" w:rsidP="00E143D6">
            <w:pPr>
              <w:pStyle w:val="ListParagraph"/>
              <w:numPr>
                <w:ilvl w:val="1"/>
                <w:numId w:val="47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DE056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DE05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DE05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FE4A1F" w:rsidRPr="00DE056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5E3939" w:rsidRPr="00DE056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վագ մասնագետն </w:t>
            </w:r>
            <w:r w:rsidR="00146773" w:rsidRPr="00DE056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անմիջական ենթակա և հաշվետու է Վարչության պետին:</w:t>
            </w:r>
          </w:p>
          <w:p w:rsidR="00DE056C" w:rsidRPr="00DE056C" w:rsidRDefault="004211F1" w:rsidP="00E143D6">
            <w:pPr>
              <w:pStyle w:val="ListParagraph"/>
              <w:numPr>
                <w:ilvl w:val="1"/>
                <w:numId w:val="47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E056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</w:t>
            </w:r>
            <w:r w:rsidR="00DE056C" w:rsidRPr="00DE056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ոնի կամ պաշտոնների անվանումները</w:t>
            </w:r>
          </w:p>
          <w:p w:rsidR="00146773" w:rsidRPr="00DE056C" w:rsidRDefault="00723FBF" w:rsidP="00E143D6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E056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մասնագետի բացակայության դեպքում նրան փոխարինում է Վարչության </w:t>
            </w:r>
            <w:r w:rsidRPr="003F60E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ավագ մասնագետը կամ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Pr="00DE056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Pr="00DE056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DE056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DE056C" w:rsidRDefault="004211F1" w:rsidP="00FC10CA">
            <w:pPr>
              <w:pStyle w:val="ListParagraph"/>
              <w:numPr>
                <w:ilvl w:val="1"/>
                <w:numId w:val="47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E05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Pr="00DE056C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014519" w:rsidRPr="00DE056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DE056C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DE056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DE05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4211F1" w:rsidRPr="002E223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E056C" w:rsidRDefault="002A76ED" w:rsidP="00333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5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DE05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E05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DE056C" w:rsidRDefault="00333774" w:rsidP="00333774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DE056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C750D0" w:rsidRPr="00BA21FE" w:rsidRDefault="00C750D0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կառավարության և վարչապետի քննարկմանը կամ կարծիքին ներկայաց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ռազմավարական փաստաթղթերի նախագծերի, ինչպես նաև առանձին հարցերի հետ կապված մասնագիտական փորձաքննության աշխատանքներին.</w:t>
            </w:r>
          </w:p>
          <w:p w:rsidR="00C750D0" w:rsidRPr="00BA21FE" w:rsidRDefault="00C750D0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համապա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տասխան ոլորտի զարգացման, գործունեության արդյունավետության բարելավման վերաբերյալ եզրակա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ցությունների տրամադրման աշխատանքներին.</w:t>
            </w:r>
          </w:p>
          <w:p w:rsidR="000A4C1D" w:rsidRPr="00BA21FE" w:rsidRDefault="00C750D0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0A4C1D"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համապարփակ </w:t>
            </w:r>
            <w:r w:rsidR="00333774"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ռազմավարական </w:t>
            </w:r>
            <w:r w:rsidR="000A4C1D" w:rsidRPr="00BA21FE">
              <w:rPr>
                <w:rFonts w:ascii="GHEA Grapalat" w:hAnsi="GHEA Grapalat" w:cs="Arial Armenian"/>
                <w:sz w:val="24"/>
                <w:lang w:val="hy-AM"/>
              </w:rPr>
              <w:t>փաստաթղթերի</w:t>
            </w:r>
            <w:r w:rsidR="000A4C1D"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A4C1D" w:rsidRPr="00BA21FE">
              <w:rPr>
                <w:rFonts w:ascii="GHEA Grapalat" w:hAnsi="GHEA Grapalat" w:cs="Arial Armenian"/>
                <w:sz w:val="24"/>
                <w:lang w:val="hy-AM"/>
              </w:rPr>
              <w:t>և հանրապետական գործադիր մարմիններից ստացվող միջին (ոլորտային) մակարդակի ռազմա</w:t>
            </w:r>
            <w:r w:rsidR="000A4C1D" w:rsidRPr="00BA21FE">
              <w:rPr>
                <w:rFonts w:ascii="GHEA Grapalat" w:hAnsi="GHEA Grapalat" w:cs="Arial Armenian"/>
                <w:sz w:val="24"/>
                <w:lang w:val="hy-AM"/>
              </w:rPr>
              <w:softHyphen/>
              <w:t>վարական փաստաթղթերի ուսումնասիրության աշխատանքներին և դրանց վերաբերյալ ներկայացնում է առաջարկություն</w:t>
            </w:r>
            <w:r w:rsidR="000A4C1D" w:rsidRPr="00BA21FE">
              <w:rPr>
                <w:rFonts w:ascii="GHEA Grapalat" w:hAnsi="GHEA Grapalat" w:cs="Arial Armenian"/>
                <w:sz w:val="24"/>
                <w:lang w:val="hy-AM"/>
              </w:rPr>
              <w:softHyphen/>
              <w:t xml:space="preserve">ներ. </w:t>
            </w:r>
          </w:p>
          <w:p w:rsidR="00C750D0" w:rsidRPr="00BA21FE" w:rsidRDefault="000A4C1D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C750D0"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կառավարության գործառնա</w:t>
            </w:r>
            <w:r w:rsidR="00C750D0"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պլանավորման (կառավարու</w:t>
            </w:r>
            <w:r w:rsidR="00C750D0"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գործունեության միջոցառումների ծրագրի կազմման) 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>գործընթացի կազմակերպման աշխատանքները</w:t>
            </w:r>
            <w:r w:rsidR="00C750D0"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750D0" w:rsidRPr="00BA21FE" w:rsidRDefault="00C750D0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մասնակցում է ռազմավարական փաստաթղթերի հաշվառման և գույքա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գրման </w:t>
            </w:r>
            <w:r w:rsidR="00333774" w:rsidRPr="00BA21FE">
              <w:rPr>
                <w:rFonts w:ascii="GHEA Grapalat" w:hAnsi="GHEA Grapalat"/>
                <w:sz w:val="24"/>
                <w:szCs w:val="24"/>
                <w:lang w:val="hy-AM"/>
              </w:rPr>
              <w:t>աշխատանքներին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C6AF3" w:rsidRPr="00BA21FE" w:rsidRDefault="00C750D0" w:rsidP="00EC0408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  <w:tab w:val="left" w:pos="851"/>
              </w:tabs>
              <w:spacing w:after="160" w:line="276" w:lineRule="auto"/>
              <w:ind w:left="510" w:right="9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21FE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մասնակցում</w:t>
            </w:r>
            <w:r w:rsidRPr="00BA21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333774" w:rsidRPr="00BA21FE">
              <w:rPr>
                <w:rFonts w:ascii="GHEA Grapalat" w:hAnsi="GHEA Grapalat"/>
                <w:sz w:val="24"/>
                <w:szCs w:val="24"/>
                <w:lang w:val="hy-AM"/>
              </w:rPr>
              <w:t>Վարչության առջև դրված գործառույթների շրջանակում իրավական ակտերի նախագծերի մշակման աշխատանքներին</w:t>
            </w:r>
            <w:r w:rsidR="00BA21FE" w:rsidRPr="00BA21F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6A63" w:rsidRPr="00BA21FE" w:rsidRDefault="00D16A63" w:rsidP="00BA21FE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750D0" w:rsidRDefault="00C750D0" w:rsidP="00333774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4772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BA21FE" w:rsidRDefault="00BA21FE" w:rsidP="00333774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tabs>
                <w:tab w:val="left" w:pos="990"/>
              </w:tabs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Գործառույթների իրականացման շրջանակներում համապատասխան մարմիններից պահանջելու ներկայացնել լրացուցիչ փաստաթղթեր, պարզաբանումներ, հիմնավորումներ և այլ տեղեկատվություն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tabs>
                <w:tab w:val="left" w:pos="990"/>
              </w:tabs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համապատասխան մարմինների հետ համագործակցելով, քննության ենթարկել առանձին բնագավառներին վերաբերող ռազմավարական և այլ ծրագրեր.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tabs>
                <w:tab w:val="left" w:pos="990"/>
              </w:tabs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Վերլուծել առանձին բնագավառների ռազմավարական փաստաթղթերով նախատեսված միջոցառումների կատարման ընթացքը, բացահայտել հրատապ խնդիրները և դրանց հիման վրա ներկայացնում համապատասխան առաջարկություններ և մեթոդական ցուցումներ.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tabs>
                <w:tab w:val="left" w:pos="990"/>
              </w:tabs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Մասնակցել իրավական ակտերի ու փաստաթղթերի նախագծերի նախապատրաստմանը.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tabs>
                <w:tab w:val="left" w:pos="990"/>
              </w:tabs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Վարչության պետին ներկայացնել առաջարկություններ, դիտարկումներ և հիմնավորումներ:</w:t>
            </w:r>
          </w:p>
          <w:p w:rsidR="00C750D0" w:rsidRPr="00147720" w:rsidRDefault="00C750D0" w:rsidP="00BA21FE">
            <w:p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C750D0" w:rsidRDefault="00C750D0" w:rsidP="00333774">
            <w:pPr>
              <w:spacing w:line="276" w:lineRule="auto"/>
              <w:ind w:firstLine="42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14772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</w:p>
          <w:p w:rsidR="00BA21FE" w:rsidRPr="00147720" w:rsidRDefault="00BA21FE" w:rsidP="00333774">
            <w:pPr>
              <w:spacing w:line="276" w:lineRule="auto"/>
              <w:ind w:firstLine="42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Իրականացնել ներկայացված փաստաթղթերի՝ օրենսդրությամբ սահմանված պահանջներին համապատասխանության ստուգում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Ուսումնասիրել ոլորտը կարգավորող իրավական ակտերը և ներկայացնել համապատասխան մասնագիտական առաջարկություններ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Սահմանված ժամկետներում և կարգով ներկայացնել համապատասխան մարմիններից ստացված տեղեկատվության ուսումնասիրության արդյուների վերաբերյալ համապատասխան առաջարկություններ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Նախապատրաստել առաջարկություններ, տեղեկանքներ, հաշվետվություններ, փորձագիտական եզրակացություներ, զեկուցագրեր, միջնորդագրեր և այլ գրություններ.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Իրականացնել առանձին ոլորտներում միջազգային փորձի ուսումնասիրություն.</w:t>
            </w:r>
          </w:p>
          <w:p w:rsidR="00BA21FE" w:rsidRPr="00BA21FE" w:rsidRDefault="00BA21FE" w:rsidP="00BA21FE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</w:pPr>
            <w:r w:rsidRPr="00BA21FE">
              <w:rPr>
                <w:rFonts w:ascii="GHEA Grapalat" w:eastAsia="Times New Roman" w:hAnsi="GHEA Grapalat" w:cs="Arial Armenian"/>
                <w:color w:val="000000"/>
                <w:sz w:val="24"/>
                <w:szCs w:val="24"/>
                <w:lang w:val="hy-AM" w:eastAsia="ru-RU"/>
              </w:rPr>
              <w:t>Իրականացնել գործադիր իշխանության մարմինների աշխատանքային ծրագրերի գնահատում</w:t>
            </w:r>
          </w:p>
          <w:p w:rsidR="004211F1" w:rsidRPr="00BA21FE" w:rsidRDefault="00BA21FE" w:rsidP="00BA21FE">
            <w:pPr>
              <w:pStyle w:val="norm"/>
              <w:numPr>
                <w:ilvl w:val="0"/>
                <w:numId w:val="31"/>
              </w:numPr>
              <w:spacing w:line="276" w:lineRule="auto"/>
              <w:contextualSpacing/>
              <w:rPr>
                <w:rFonts w:ascii="GHEA Grapalat" w:hAnsi="GHEA Grapalat" w:cs="Arial Armenian"/>
                <w:color w:val="000000"/>
                <w:lang w:val="hy-AM"/>
              </w:rPr>
            </w:pPr>
            <w:r w:rsidRPr="00BA21FE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lastRenderedPageBreak/>
              <w:t>Ապահովել գործառույթների իրականացման համար սահմանված ժամկետներն ու ընթացակարգը</w:t>
            </w:r>
            <w:r w:rsidR="00333774" w:rsidRPr="00BA21FE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C750D0" w:rsidRPr="00DE056C" w:rsidTr="00C750D0">
        <w:trPr>
          <w:trHeight w:val="155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C750D0" w:rsidRPr="00D3107A" w:rsidRDefault="00C750D0" w:rsidP="00C750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3107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750D0" w:rsidRPr="00D3107A" w:rsidRDefault="00FE5A68" w:rsidP="00FE5A68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C750D0" w:rsidRPr="00D310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FE5A68" w:rsidRPr="00FE5A68" w:rsidRDefault="00C750D0" w:rsidP="00E143D6">
            <w:pPr>
              <w:spacing w:after="120" w:line="276" w:lineRule="auto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D3107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D310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FE5A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D310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D3107A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C750D0" w:rsidRPr="00D3107A" w:rsidRDefault="00FE5A68" w:rsidP="008532FB">
            <w:pPr>
              <w:pStyle w:val="NormalWeb"/>
              <w:spacing w:before="0" w:beforeAutospacing="0" w:after="12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C750D0" w:rsidRPr="00D3107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C750D0" w:rsidRPr="00D3107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C750D0" w:rsidRPr="00D3107A">
              <w:rPr>
                <w:rFonts w:ascii="GHEA Grapalat" w:hAnsi="GHEA Grapalat"/>
                <w:lang w:val="hy-AM"/>
              </w:rPr>
              <w:br/>
              <w:t>Հանրային ծառայության</w:t>
            </w:r>
            <w:r w:rsidR="005D59E5">
              <w:rPr>
                <w:rFonts w:ascii="GHEA Grapalat" w:hAnsi="GHEA Grapalat"/>
                <w:lang w:val="hy-AM"/>
              </w:rPr>
              <w:t xml:space="preserve"> առնվազն մեկ տարվա ստաժ կամ մեկ</w:t>
            </w:r>
            <w:r w:rsidR="00C750D0" w:rsidRPr="00D3107A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C750D0" w:rsidRPr="00FE5A68">
              <w:rPr>
                <w:rFonts w:ascii="GHEA Grapalat" w:hAnsi="GHEA Grapalat"/>
                <w:lang w:val="hy-AM"/>
              </w:rPr>
              <w:t xml:space="preserve">տնտեսագիտության կամ սոցիալական բնագավառում` </w:t>
            </w:r>
            <w:r w:rsidR="005D59E5" w:rsidRPr="00FE5A68">
              <w:rPr>
                <w:rFonts w:ascii="GHEA Grapalat" w:hAnsi="GHEA Grapalat"/>
                <w:lang w:val="hy-AM"/>
              </w:rPr>
              <w:t>մեկ</w:t>
            </w:r>
            <w:r w:rsidR="00C750D0" w:rsidRPr="00D3107A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C750D0" w:rsidRPr="00D3107A" w:rsidRDefault="00FE5A68" w:rsidP="008532FB">
            <w:pPr>
              <w:pStyle w:val="NormalWeb"/>
              <w:spacing w:before="0" w:beforeAutospacing="0" w:after="12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C750D0" w:rsidRPr="00D3107A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C750D0" w:rsidRPr="00D3107A">
              <w:rPr>
                <w:rFonts w:ascii="GHEA Grapalat" w:hAnsi="GHEA Grapalat"/>
              </w:rPr>
              <w:br/>
            </w:r>
            <w:r w:rsidR="00C750D0" w:rsidRPr="00D3107A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C750D0" w:rsidRPr="00D3107A" w:rsidRDefault="00C750D0" w:rsidP="00FE5A68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C750D0" w:rsidRPr="00D3107A" w:rsidRDefault="00C750D0" w:rsidP="00FE5A68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C750D0" w:rsidRPr="00D3107A" w:rsidRDefault="00C750D0" w:rsidP="00FE5A68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 հավաքագրում,</w:t>
            </w: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վերլուծություն</w:t>
            </w:r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C750D0" w:rsidRPr="00D3107A" w:rsidRDefault="00C750D0" w:rsidP="00FE5A68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D310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D310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750D0" w:rsidRPr="00D3107A" w:rsidRDefault="00C750D0" w:rsidP="004A58C7">
            <w:pPr>
              <w:pStyle w:val="ListParagraph"/>
              <w:spacing w:line="276" w:lineRule="auto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750D0" w:rsidRPr="00D3107A" w:rsidRDefault="00C750D0" w:rsidP="004A58C7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3107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r w:rsidRPr="00D310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կոմպետենցիաներ</w:t>
            </w:r>
          </w:p>
          <w:p w:rsidR="00C750D0" w:rsidRPr="004A58C7" w:rsidRDefault="00C750D0" w:rsidP="004A58C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8C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C750D0" w:rsidRPr="004A58C7" w:rsidRDefault="00C750D0" w:rsidP="004A58C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8C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:rsidR="00C750D0" w:rsidRPr="004A58C7" w:rsidRDefault="00C750D0" w:rsidP="004A58C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8C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 նախապատրատում</w:t>
            </w:r>
          </w:p>
          <w:p w:rsidR="00C750D0" w:rsidRPr="00C750D0" w:rsidRDefault="00C750D0" w:rsidP="004A58C7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60" w:hanging="27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A58C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նախապատրաստում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և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կազմակերպում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</w:tc>
      </w:tr>
      <w:tr w:rsidR="00C750D0" w:rsidRPr="00DE056C" w:rsidTr="00644BB4">
        <w:tc>
          <w:tcPr>
            <w:tcW w:w="10525" w:type="dxa"/>
            <w:hideMark/>
          </w:tcPr>
          <w:p w:rsidR="00C750D0" w:rsidRPr="00D3107A" w:rsidRDefault="00C750D0" w:rsidP="004A58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4A58C7" w:rsidRDefault="004A58C7" w:rsidP="004A58C7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C750D0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Աշխատանքի կազմակերպման և ղեկավարման պատասխանատվությունը</w:t>
            </w:r>
          </w:p>
          <w:p w:rsidR="00C750D0" w:rsidRPr="00D3107A" w:rsidRDefault="00C750D0" w:rsidP="004A58C7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 է կառուցվածքային ստորաբաժանման աշխատանքների բնույթով պայմանավորված մասնագիտական</w:t>
            </w:r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գործունեության վերջնարդյունքին նպաստող միջանկյալ արդյունքի ստեղծման համար։</w:t>
            </w:r>
          </w:p>
          <w:p w:rsidR="00C750D0" w:rsidRDefault="004A58C7" w:rsidP="004A58C7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C750D0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Որոշումներ կայացնելու լիազորությունները</w:t>
            </w:r>
          </w:p>
          <w:p w:rsidR="00C750D0" w:rsidRPr="004A58C7" w:rsidRDefault="00C750D0" w:rsidP="004A58C7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Կայացնում է որոշումներ կառուցվածքային</w:t>
            </w:r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ստորաբաժանման աշխատանքների բնույթով պայմանավորված՝ մասնագիտական գործունեության վերջնարդյունքին նպաստող  միջանկյալ արդյունքի ստեղծման շրջանակում:</w:t>
            </w:r>
          </w:p>
          <w:p w:rsidR="00C750D0" w:rsidRPr="00D3107A" w:rsidRDefault="004A58C7" w:rsidP="00C750D0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C750D0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Գործունեության ազդեցությունը</w:t>
            </w:r>
          </w:p>
          <w:p w:rsidR="00C750D0" w:rsidRPr="004A58C7" w:rsidRDefault="00C750D0" w:rsidP="004A58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C750D0" w:rsidRPr="00D3107A" w:rsidRDefault="004A58C7" w:rsidP="004A58C7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C750D0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Շփումները և ներկայացուցչությունը</w:t>
            </w:r>
          </w:p>
          <w:p w:rsidR="00C750D0" w:rsidRPr="004A58C7" w:rsidRDefault="00C750D0" w:rsidP="004A58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Իր իրավասության</w:t>
            </w:r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C750D0" w:rsidRPr="00D3107A" w:rsidRDefault="004A58C7" w:rsidP="004A58C7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C750D0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Խնդիրների բարդությունը և դրանց լուծումը</w:t>
            </w:r>
          </w:p>
          <w:p w:rsidR="00C750D0" w:rsidRPr="00D3107A" w:rsidRDefault="00C750D0" w:rsidP="004A58C7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Իր լիազորությունների շրջանակներում</w:t>
            </w:r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4211F1" w:rsidRPr="00DE056C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DE056C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DE056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F7EBC"/>
    <w:multiLevelType w:val="hybridMultilevel"/>
    <w:tmpl w:val="9D66F23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2B6"/>
    <w:multiLevelType w:val="hybridMultilevel"/>
    <w:tmpl w:val="C3B2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547AC"/>
    <w:multiLevelType w:val="hybridMultilevel"/>
    <w:tmpl w:val="9B189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 w15:restartNumberingAfterBreak="0">
    <w:nsid w:val="12190854"/>
    <w:multiLevelType w:val="hybridMultilevel"/>
    <w:tmpl w:val="4B3E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 w15:restartNumberingAfterBreak="0">
    <w:nsid w:val="3F50253D"/>
    <w:multiLevelType w:val="hybridMultilevel"/>
    <w:tmpl w:val="991C33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1977DE7"/>
    <w:multiLevelType w:val="multilevel"/>
    <w:tmpl w:val="B8F2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3375FBF"/>
    <w:multiLevelType w:val="hybridMultilevel"/>
    <w:tmpl w:val="C330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A274E"/>
    <w:multiLevelType w:val="hybridMultilevel"/>
    <w:tmpl w:val="B412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B3DB1"/>
    <w:multiLevelType w:val="hybridMultilevel"/>
    <w:tmpl w:val="FF0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4001127"/>
    <w:multiLevelType w:val="multilevel"/>
    <w:tmpl w:val="874CE45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35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9"/>
  </w:num>
  <w:num w:numId="5">
    <w:abstractNumId w:val="43"/>
  </w:num>
  <w:num w:numId="6">
    <w:abstractNumId w:val="17"/>
  </w:num>
  <w:num w:numId="7">
    <w:abstractNumId w:val="15"/>
  </w:num>
  <w:num w:numId="8">
    <w:abstractNumId w:val="42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40"/>
  </w:num>
  <w:num w:numId="14">
    <w:abstractNumId w:val="37"/>
  </w:num>
  <w:num w:numId="15">
    <w:abstractNumId w:val="26"/>
  </w:num>
  <w:num w:numId="16">
    <w:abstractNumId w:val="6"/>
  </w:num>
  <w:num w:numId="17">
    <w:abstractNumId w:val="11"/>
  </w:num>
  <w:num w:numId="18">
    <w:abstractNumId w:val="0"/>
  </w:num>
  <w:num w:numId="19">
    <w:abstractNumId w:val="8"/>
  </w:num>
  <w:num w:numId="20">
    <w:abstractNumId w:val="3"/>
  </w:num>
  <w:num w:numId="21">
    <w:abstractNumId w:val="46"/>
  </w:num>
  <w:num w:numId="22">
    <w:abstractNumId w:val="10"/>
  </w:num>
  <w:num w:numId="23">
    <w:abstractNumId w:val="22"/>
  </w:num>
  <w:num w:numId="24">
    <w:abstractNumId w:val="48"/>
  </w:num>
  <w:num w:numId="25">
    <w:abstractNumId w:val="33"/>
  </w:num>
  <w:num w:numId="26">
    <w:abstractNumId w:val="18"/>
  </w:num>
  <w:num w:numId="27">
    <w:abstractNumId w:val="39"/>
  </w:num>
  <w:num w:numId="28">
    <w:abstractNumId w:val="31"/>
  </w:num>
  <w:num w:numId="29">
    <w:abstractNumId w:val="24"/>
  </w:num>
  <w:num w:numId="30">
    <w:abstractNumId w:val="38"/>
  </w:num>
  <w:num w:numId="31">
    <w:abstractNumId w:val="28"/>
  </w:num>
  <w:num w:numId="32">
    <w:abstractNumId w:val="36"/>
  </w:num>
  <w:num w:numId="33">
    <w:abstractNumId w:val="47"/>
  </w:num>
  <w:num w:numId="34">
    <w:abstractNumId w:val="45"/>
  </w:num>
  <w:num w:numId="35">
    <w:abstractNumId w:val="35"/>
  </w:num>
  <w:num w:numId="36">
    <w:abstractNumId w:val="30"/>
  </w:num>
  <w:num w:numId="37">
    <w:abstractNumId w:val="1"/>
  </w:num>
  <w:num w:numId="38">
    <w:abstractNumId w:val="32"/>
  </w:num>
  <w:num w:numId="39">
    <w:abstractNumId w:val="25"/>
  </w:num>
  <w:num w:numId="40">
    <w:abstractNumId w:val="7"/>
  </w:num>
  <w:num w:numId="41">
    <w:abstractNumId w:val="5"/>
  </w:num>
  <w:num w:numId="42">
    <w:abstractNumId w:val="27"/>
  </w:num>
  <w:num w:numId="43">
    <w:abstractNumId w:val="19"/>
  </w:num>
  <w:num w:numId="44">
    <w:abstractNumId w:val="2"/>
  </w:num>
  <w:num w:numId="45">
    <w:abstractNumId w:val="44"/>
  </w:num>
  <w:num w:numId="46">
    <w:abstractNumId w:val="20"/>
  </w:num>
  <w:num w:numId="47">
    <w:abstractNumId w:val="34"/>
  </w:num>
  <w:num w:numId="48">
    <w:abstractNumId w:val="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4519"/>
    <w:rsid w:val="00016EE9"/>
    <w:rsid w:val="000250FB"/>
    <w:rsid w:val="000A4C1D"/>
    <w:rsid w:val="000C00D9"/>
    <w:rsid w:val="00115C31"/>
    <w:rsid w:val="0013466A"/>
    <w:rsid w:val="00146773"/>
    <w:rsid w:val="00175146"/>
    <w:rsid w:val="001B5B3F"/>
    <w:rsid w:val="001D0A9A"/>
    <w:rsid w:val="0020547D"/>
    <w:rsid w:val="002422F2"/>
    <w:rsid w:val="00243F16"/>
    <w:rsid w:val="00267DA9"/>
    <w:rsid w:val="002A047E"/>
    <w:rsid w:val="002A76ED"/>
    <w:rsid w:val="002C6AF3"/>
    <w:rsid w:val="002D3E74"/>
    <w:rsid w:val="002D5CF6"/>
    <w:rsid w:val="002E223B"/>
    <w:rsid w:val="002E74FD"/>
    <w:rsid w:val="003003EC"/>
    <w:rsid w:val="003011AD"/>
    <w:rsid w:val="00314108"/>
    <w:rsid w:val="00333774"/>
    <w:rsid w:val="00367EF6"/>
    <w:rsid w:val="003753CF"/>
    <w:rsid w:val="003C3C6E"/>
    <w:rsid w:val="003C660D"/>
    <w:rsid w:val="00421071"/>
    <w:rsid w:val="004211F1"/>
    <w:rsid w:val="004320F9"/>
    <w:rsid w:val="00484A6B"/>
    <w:rsid w:val="00486973"/>
    <w:rsid w:val="00493E35"/>
    <w:rsid w:val="0049465F"/>
    <w:rsid w:val="004A164D"/>
    <w:rsid w:val="004A58C7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D59E5"/>
    <w:rsid w:val="005E3939"/>
    <w:rsid w:val="005F6BAF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3FBF"/>
    <w:rsid w:val="007265AB"/>
    <w:rsid w:val="007356A3"/>
    <w:rsid w:val="007669D5"/>
    <w:rsid w:val="007771EF"/>
    <w:rsid w:val="007B2532"/>
    <w:rsid w:val="00807481"/>
    <w:rsid w:val="008327BA"/>
    <w:rsid w:val="008532FB"/>
    <w:rsid w:val="008B11B7"/>
    <w:rsid w:val="008B1D2E"/>
    <w:rsid w:val="008B5709"/>
    <w:rsid w:val="008B7909"/>
    <w:rsid w:val="008D577E"/>
    <w:rsid w:val="008F014B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07EE"/>
    <w:rsid w:val="00A076F9"/>
    <w:rsid w:val="00A44429"/>
    <w:rsid w:val="00A7200C"/>
    <w:rsid w:val="00A76CFF"/>
    <w:rsid w:val="00A85CCB"/>
    <w:rsid w:val="00AB211C"/>
    <w:rsid w:val="00AB66A4"/>
    <w:rsid w:val="00AD07C8"/>
    <w:rsid w:val="00AE64E9"/>
    <w:rsid w:val="00AF5EF5"/>
    <w:rsid w:val="00AF71B1"/>
    <w:rsid w:val="00B23B8C"/>
    <w:rsid w:val="00B55DEF"/>
    <w:rsid w:val="00B566F9"/>
    <w:rsid w:val="00B76A03"/>
    <w:rsid w:val="00B94F6D"/>
    <w:rsid w:val="00BA21FE"/>
    <w:rsid w:val="00BE3C76"/>
    <w:rsid w:val="00BF4C44"/>
    <w:rsid w:val="00C10573"/>
    <w:rsid w:val="00C11983"/>
    <w:rsid w:val="00C71EB7"/>
    <w:rsid w:val="00C750D0"/>
    <w:rsid w:val="00CB723E"/>
    <w:rsid w:val="00D0595A"/>
    <w:rsid w:val="00D16A63"/>
    <w:rsid w:val="00D17690"/>
    <w:rsid w:val="00D30503"/>
    <w:rsid w:val="00D52C32"/>
    <w:rsid w:val="00D91273"/>
    <w:rsid w:val="00D940CE"/>
    <w:rsid w:val="00DE056C"/>
    <w:rsid w:val="00DE4418"/>
    <w:rsid w:val="00E143D6"/>
    <w:rsid w:val="00E25448"/>
    <w:rsid w:val="00E74D71"/>
    <w:rsid w:val="00E75382"/>
    <w:rsid w:val="00E75585"/>
    <w:rsid w:val="00E945EB"/>
    <w:rsid w:val="00EA59B5"/>
    <w:rsid w:val="00EC0408"/>
    <w:rsid w:val="00EC4357"/>
    <w:rsid w:val="00EF3E4D"/>
    <w:rsid w:val="00F33AA2"/>
    <w:rsid w:val="00F3449D"/>
    <w:rsid w:val="00FA0F3C"/>
    <w:rsid w:val="00FC10CA"/>
    <w:rsid w:val="00FC27EE"/>
    <w:rsid w:val="00FC5BC0"/>
    <w:rsid w:val="00FE4A1F"/>
    <w:rsid w:val="00FE59D7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547C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750D0"/>
    <w:rPr>
      <w:rFonts w:ascii="Calibri" w:eastAsia="Calibri" w:hAnsi="Calibri" w:cs="Times New Roman"/>
    </w:rPr>
  </w:style>
  <w:style w:type="paragraph" w:customStyle="1" w:styleId="norm">
    <w:name w:val="norm"/>
    <w:basedOn w:val="Normal"/>
    <w:link w:val="normChar"/>
    <w:rsid w:val="00BA21F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BA21FE"/>
    <w:rPr>
      <w:rFonts w:ascii="Arial Armenian" w:eastAsia="Times New Roman" w:hAnsi="Arial Armeni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B45C-5756-484B-8250-A813682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123</cp:revision>
  <cp:lastPrinted>2019-07-11T12:03:00Z</cp:lastPrinted>
  <dcterms:created xsi:type="dcterms:W3CDTF">2019-03-26T08:44:00Z</dcterms:created>
  <dcterms:modified xsi:type="dcterms:W3CDTF">2022-10-06T09:55:00Z</dcterms:modified>
</cp:coreProperties>
</file>