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ED3F" w14:textId="60B199FD" w:rsidR="009313AC" w:rsidRDefault="008F56A5" w:rsidP="00087B0A">
      <w:pPr>
        <w:spacing w:after="0"/>
        <w:jc w:val="center"/>
        <w:rPr>
          <w:rFonts w:ascii="GHEA Grapalat" w:hAnsi="GHEA Grapalat"/>
          <w:b/>
          <w:spacing w:val="40"/>
          <w:sz w:val="28"/>
          <w:lang w:val="hy-AM"/>
        </w:rPr>
      </w:pPr>
      <w:r>
        <w:rPr>
          <w:rFonts w:ascii="GHEA Grapalat" w:hAnsi="GHEA Grapalat"/>
          <w:b/>
          <w:spacing w:val="40"/>
          <w:sz w:val="28"/>
          <w:lang w:val="hy-AM"/>
        </w:rPr>
        <w:t>ՈՐՈՇՈՒՄ</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3118"/>
      </w:tblGrid>
      <w:tr w:rsidR="00E47236" w:rsidRPr="00E47236" w14:paraId="30D59B5C" w14:textId="77777777" w:rsidTr="00974746">
        <w:trPr>
          <w:jc w:val="center"/>
        </w:trPr>
        <w:tc>
          <w:tcPr>
            <w:tcW w:w="2977" w:type="dxa"/>
          </w:tcPr>
          <w:p w14:paraId="69F156D6" w14:textId="51E3B070" w:rsidR="00E47236" w:rsidRPr="008F56A5" w:rsidRDefault="00543633" w:rsidP="006A0DE8">
            <w:pPr>
              <w:spacing w:before="120" w:after="120"/>
              <w:jc w:val="center"/>
              <w:rPr>
                <w:rFonts w:ascii="GHEA Grapalat" w:hAnsi="GHEA Grapalat"/>
                <w:sz w:val="24"/>
              </w:rPr>
            </w:pPr>
            <w:r>
              <w:rPr>
                <w:rFonts w:ascii="GHEA Grapalat" w:eastAsia="Calibri" w:hAnsi="GHEA Grapalat" w:cs="Times New Roman"/>
                <w:color w:val="000000"/>
                <w:sz w:val="24"/>
                <w:lang w:val="hy-AM"/>
              </w:rPr>
              <w:t>1</w:t>
            </w:r>
            <w:r w:rsidR="00974746">
              <w:rPr>
                <w:rFonts w:ascii="GHEA Grapalat" w:eastAsia="Calibri" w:hAnsi="GHEA Grapalat" w:cs="Times New Roman"/>
                <w:color w:val="000000"/>
                <w:sz w:val="24"/>
                <w:lang w:val="hy-AM"/>
              </w:rPr>
              <w:t>1</w:t>
            </w:r>
            <w:r w:rsidR="008F56A5">
              <w:rPr>
                <w:rFonts w:ascii="GHEA Grapalat" w:eastAsia="Calibri" w:hAnsi="GHEA Grapalat" w:cs="Times New Roman"/>
                <w:color w:val="000000"/>
                <w:sz w:val="24"/>
                <w:lang w:val="hy-AM"/>
              </w:rPr>
              <w:t xml:space="preserve"> </w:t>
            </w:r>
            <w:r w:rsidR="00974746">
              <w:rPr>
                <w:rFonts w:ascii="GHEA Grapalat" w:eastAsia="Calibri" w:hAnsi="GHEA Grapalat" w:cs="Times New Roman"/>
                <w:color w:val="000000"/>
                <w:sz w:val="24"/>
                <w:lang w:val="hy-AM"/>
              </w:rPr>
              <w:t>ապրիլ</w:t>
            </w:r>
            <w:r w:rsidR="008F56A5">
              <w:rPr>
                <w:rFonts w:ascii="GHEA Grapalat" w:eastAsia="Calibri" w:hAnsi="GHEA Grapalat" w:cs="Times New Roman"/>
                <w:color w:val="000000"/>
                <w:sz w:val="24"/>
                <w:lang w:val="hy-AM"/>
              </w:rPr>
              <w:t>ի 202</w:t>
            </w:r>
            <w:r w:rsidR="001C14F3">
              <w:rPr>
                <w:rFonts w:ascii="GHEA Grapalat" w:eastAsia="Calibri" w:hAnsi="GHEA Grapalat" w:cs="Times New Roman"/>
                <w:color w:val="000000"/>
                <w:sz w:val="24"/>
                <w:lang w:val="hy-AM"/>
              </w:rPr>
              <w:t>3</w:t>
            </w:r>
            <w:r w:rsidR="008F56A5">
              <w:rPr>
                <w:rFonts w:ascii="GHEA Grapalat" w:eastAsia="Calibri" w:hAnsi="GHEA Grapalat" w:cs="Times New Roman"/>
                <w:color w:val="000000"/>
                <w:sz w:val="24"/>
                <w:lang w:val="hy-AM"/>
              </w:rPr>
              <w:t>թ</w:t>
            </w:r>
            <w:r w:rsidR="008F56A5">
              <w:rPr>
                <w:rFonts w:ascii="GHEA Grapalat" w:eastAsia="Calibri" w:hAnsi="GHEA Grapalat" w:cs="Times New Roman"/>
                <w:color w:val="000000"/>
                <w:sz w:val="24"/>
              </w:rPr>
              <w:t>.</w:t>
            </w:r>
          </w:p>
        </w:tc>
        <w:tc>
          <w:tcPr>
            <w:tcW w:w="284" w:type="dxa"/>
          </w:tcPr>
          <w:p w14:paraId="6A9D3E7C" w14:textId="77777777" w:rsidR="00E47236" w:rsidRPr="00E47236" w:rsidRDefault="00E47236" w:rsidP="006A0DE8">
            <w:pPr>
              <w:spacing w:before="120" w:after="120"/>
              <w:rPr>
                <w:rFonts w:ascii="GHEA Grapalat" w:hAnsi="GHEA Grapalat"/>
                <w:sz w:val="24"/>
              </w:rPr>
            </w:pPr>
          </w:p>
        </w:tc>
        <w:tc>
          <w:tcPr>
            <w:tcW w:w="3118" w:type="dxa"/>
          </w:tcPr>
          <w:p w14:paraId="2D7306B8" w14:textId="25376EFC" w:rsidR="00E47236" w:rsidRPr="009E26A3" w:rsidRDefault="00E47236" w:rsidP="006A0DE8">
            <w:pPr>
              <w:spacing w:before="120" w:after="120"/>
              <w:rPr>
                <w:rFonts w:ascii="GHEA Grapalat" w:hAnsi="GHEA Grapalat"/>
                <w:sz w:val="24"/>
                <w:lang w:val="ru-RU"/>
              </w:rPr>
            </w:pPr>
            <w:r w:rsidRPr="00E47236">
              <w:rPr>
                <w:rFonts w:ascii="GHEA Grapalat" w:hAnsi="GHEA Grapalat"/>
                <w:sz w:val="24"/>
              </w:rPr>
              <w:t>№</w:t>
            </w:r>
            <w:r w:rsidR="00D57A72">
              <w:rPr>
                <w:rFonts w:ascii="GHEA Grapalat" w:hAnsi="GHEA Grapalat"/>
                <w:sz w:val="24"/>
                <w:lang w:val="hy-AM"/>
              </w:rPr>
              <w:t xml:space="preserve"> </w:t>
            </w:r>
            <w:bookmarkStart w:id="0" w:name="_Hlk132120029"/>
            <w:r w:rsidR="00974746" w:rsidRPr="00974746">
              <w:rPr>
                <w:rFonts w:ascii="GHEA Grapalat" w:hAnsi="GHEA Grapalat"/>
                <w:sz w:val="24"/>
                <w:szCs w:val="24"/>
                <w:lang w:val="af-ZA"/>
              </w:rPr>
              <w:t>Հ(180) 2023-001-01</w:t>
            </w:r>
            <w:r w:rsidR="00974746">
              <w:rPr>
                <w:rFonts w:ascii="GHEA Grapalat" w:hAnsi="GHEA Grapalat"/>
                <w:sz w:val="24"/>
                <w:szCs w:val="24"/>
                <w:lang w:val="hy-AM"/>
              </w:rPr>
              <w:t>/1</w:t>
            </w:r>
            <w:r w:rsidR="00974746" w:rsidRPr="00974746">
              <w:rPr>
                <w:rFonts w:ascii="GHEA Grapalat" w:hAnsi="GHEA Grapalat"/>
                <w:sz w:val="24"/>
                <w:szCs w:val="24"/>
                <w:lang w:val="af-ZA"/>
              </w:rPr>
              <w:t>-Ա</w:t>
            </w:r>
            <w:bookmarkEnd w:id="0"/>
          </w:p>
        </w:tc>
      </w:tr>
    </w:tbl>
    <w:p w14:paraId="14C8EC4C" w14:textId="0C8836F9" w:rsidR="0041687D" w:rsidRPr="00606B1C" w:rsidRDefault="008F56A5" w:rsidP="0041687D">
      <w:pPr>
        <w:spacing w:after="0" w:line="240" w:lineRule="auto"/>
        <w:jc w:val="center"/>
        <w:rPr>
          <w:rFonts w:ascii="GHEA Grapalat" w:hAnsi="GHEA Grapalat"/>
          <w:b/>
          <w:sz w:val="24"/>
          <w:lang w:val="hy-AM"/>
        </w:rPr>
      </w:pPr>
      <w:r>
        <w:rPr>
          <w:rFonts w:ascii="GHEA Grapalat" w:hAnsi="GHEA Grapalat"/>
          <w:b/>
          <w:sz w:val="24"/>
          <w:lang w:val="hy-AM"/>
        </w:rPr>
        <w:t>ՏՈՒԳԱՆՔ ՆՇԱՆԱԿԵԼՈՒ</w:t>
      </w:r>
      <w:r w:rsidR="00D57A72">
        <w:rPr>
          <w:rFonts w:ascii="GHEA Grapalat" w:hAnsi="GHEA Grapalat"/>
          <w:b/>
          <w:sz w:val="24"/>
          <w:lang w:val="hy-AM"/>
        </w:rPr>
        <w:t xml:space="preserve"> </w:t>
      </w:r>
      <w:r>
        <w:rPr>
          <w:rFonts w:ascii="GHEA Grapalat" w:hAnsi="GHEA Grapalat"/>
          <w:b/>
          <w:sz w:val="24"/>
          <w:lang w:val="hy-AM"/>
        </w:rPr>
        <w:t>ՄԱՍԻՆ</w:t>
      </w:r>
    </w:p>
    <w:p w14:paraId="7B1DCAD7" w14:textId="77777777" w:rsidR="00481FBA" w:rsidRPr="00606B1C" w:rsidRDefault="00481FBA" w:rsidP="007D2423">
      <w:pPr>
        <w:spacing w:after="0"/>
        <w:rPr>
          <w:rFonts w:ascii="GHEA Grapalat" w:hAnsi="GHEA Grapalat"/>
          <w:sz w:val="24"/>
          <w:lang w:val="hy-AM"/>
        </w:rPr>
      </w:pPr>
    </w:p>
    <w:p w14:paraId="0E3F072D" w14:textId="5E4E6192" w:rsidR="00400061" w:rsidRDefault="000406FB" w:rsidP="008F56A5">
      <w:pPr>
        <w:pStyle w:val="ListParagraph"/>
        <w:tabs>
          <w:tab w:val="left" w:pos="426"/>
        </w:tabs>
        <w:spacing w:after="120"/>
        <w:ind w:left="0"/>
        <w:jc w:val="both"/>
        <w:rPr>
          <w:rFonts w:ascii="GHEA Grapalat" w:hAnsi="GHEA Grapalat"/>
          <w:sz w:val="24"/>
          <w:lang w:val="hy-AM"/>
        </w:rPr>
      </w:pPr>
      <w:r>
        <w:rPr>
          <w:rFonts w:ascii="GHEA Grapalat" w:hAnsi="GHEA Grapalat"/>
          <w:sz w:val="24"/>
          <w:lang w:val="hy-AM"/>
        </w:rPr>
        <w:tab/>
      </w:r>
      <w:r w:rsidR="00D57A72" w:rsidRPr="00D57A72">
        <w:rPr>
          <w:rFonts w:ascii="GHEA Grapalat" w:hAnsi="GHEA Grapalat"/>
          <w:sz w:val="24"/>
          <w:lang w:val="hy-AM"/>
        </w:rPr>
        <w:t>Հ</w:t>
      </w:r>
      <w:r>
        <w:rPr>
          <w:rFonts w:ascii="GHEA Grapalat" w:hAnsi="GHEA Grapalat"/>
          <w:sz w:val="24"/>
          <w:lang w:val="hy-AM"/>
        </w:rPr>
        <w:t xml:space="preserve">այաստանի </w:t>
      </w:r>
      <w:r w:rsidR="00D57A72" w:rsidRPr="00D57A72">
        <w:rPr>
          <w:rFonts w:ascii="GHEA Grapalat" w:hAnsi="GHEA Grapalat"/>
          <w:sz w:val="24"/>
          <w:lang w:val="hy-AM"/>
        </w:rPr>
        <w:t>Հ</w:t>
      </w:r>
      <w:r>
        <w:rPr>
          <w:rFonts w:ascii="GHEA Grapalat" w:hAnsi="GHEA Grapalat"/>
          <w:sz w:val="24"/>
          <w:lang w:val="hy-AM"/>
        </w:rPr>
        <w:t>անրապետության</w:t>
      </w:r>
      <w:r w:rsidR="00D57A72" w:rsidRPr="00D57A72">
        <w:rPr>
          <w:rFonts w:ascii="GHEA Grapalat" w:hAnsi="GHEA Grapalat"/>
          <w:sz w:val="24"/>
          <w:lang w:val="hy-AM"/>
        </w:rPr>
        <w:t xml:space="preserve"> քաղաքաշինության, տեխնիկական և հրդեհային անվտանգության տեսչական մարմնի (այսուհետ՝ Տեսչական մարմին) ղեկավար Գարեգին Խաչատրյանս</w:t>
      </w:r>
      <w:r>
        <w:rPr>
          <w:rFonts w:ascii="GHEA Grapalat" w:hAnsi="GHEA Grapalat"/>
          <w:sz w:val="24"/>
          <w:lang w:val="hy-AM"/>
        </w:rPr>
        <w:t xml:space="preserve"> ուսումնասիրելով Տեսչական մարմնի ղեկավարի </w:t>
      </w:r>
      <w:r w:rsidRPr="000406FB">
        <w:rPr>
          <w:rFonts w:ascii="GHEA Grapalat" w:hAnsi="GHEA Grapalat"/>
          <w:sz w:val="24"/>
          <w:lang w:val="hy-AM"/>
        </w:rPr>
        <w:t>202</w:t>
      </w:r>
      <w:r w:rsidR="00974746">
        <w:rPr>
          <w:rFonts w:ascii="GHEA Grapalat" w:hAnsi="GHEA Grapalat"/>
          <w:sz w:val="24"/>
          <w:lang w:val="hy-AM"/>
        </w:rPr>
        <w:t>3</w:t>
      </w:r>
      <w:r w:rsidRPr="000406FB">
        <w:rPr>
          <w:rFonts w:ascii="GHEA Grapalat" w:hAnsi="GHEA Grapalat"/>
          <w:sz w:val="24"/>
          <w:lang w:val="hy-AM"/>
        </w:rPr>
        <w:t xml:space="preserve"> թ</w:t>
      </w:r>
      <w:r>
        <w:rPr>
          <w:rFonts w:ascii="GHEA Grapalat" w:hAnsi="GHEA Grapalat"/>
          <w:sz w:val="24"/>
          <w:lang w:val="hy-AM"/>
        </w:rPr>
        <w:t>վականի</w:t>
      </w:r>
      <w:r w:rsidRPr="000406FB">
        <w:rPr>
          <w:rFonts w:ascii="GHEA Grapalat" w:hAnsi="GHEA Grapalat"/>
          <w:sz w:val="24"/>
          <w:lang w:val="hy-AM"/>
        </w:rPr>
        <w:t xml:space="preserve">  </w:t>
      </w:r>
      <w:r w:rsidR="00974746">
        <w:rPr>
          <w:rFonts w:ascii="GHEA Grapalat" w:hAnsi="GHEA Grapalat"/>
          <w:sz w:val="24"/>
          <w:lang w:val="hy-AM"/>
        </w:rPr>
        <w:t>մարտ</w:t>
      </w:r>
      <w:r w:rsidRPr="000406FB">
        <w:rPr>
          <w:rFonts w:ascii="GHEA Grapalat" w:hAnsi="GHEA Grapalat"/>
          <w:sz w:val="24"/>
          <w:lang w:val="hy-AM"/>
        </w:rPr>
        <w:t xml:space="preserve">ի </w:t>
      </w:r>
      <w:r w:rsidR="00543633">
        <w:rPr>
          <w:rFonts w:ascii="GHEA Grapalat" w:hAnsi="GHEA Grapalat"/>
          <w:sz w:val="24"/>
          <w:lang w:val="hy-AM"/>
        </w:rPr>
        <w:t>1</w:t>
      </w:r>
      <w:r w:rsidR="00974746">
        <w:rPr>
          <w:rFonts w:ascii="GHEA Grapalat" w:hAnsi="GHEA Grapalat"/>
          <w:sz w:val="24"/>
          <w:lang w:val="hy-AM"/>
        </w:rPr>
        <w:t>6</w:t>
      </w:r>
      <w:r>
        <w:rPr>
          <w:rFonts w:ascii="GHEA Grapalat" w:hAnsi="GHEA Grapalat"/>
          <w:sz w:val="24"/>
          <w:lang w:val="hy-AM"/>
        </w:rPr>
        <w:t>-ի</w:t>
      </w:r>
      <w:r w:rsidRPr="000406FB">
        <w:rPr>
          <w:rFonts w:ascii="GHEA Grapalat" w:hAnsi="GHEA Grapalat"/>
          <w:sz w:val="24"/>
          <w:lang w:val="hy-AM"/>
        </w:rPr>
        <w:t xml:space="preserve"> </w:t>
      </w:r>
      <w:r>
        <w:rPr>
          <w:rFonts w:ascii="GHEA Grapalat" w:hAnsi="GHEA Grapalat"/>
          <w:sz w:val="24"/>
          <w:lang w:val="hy-AM"/>
        </w:rPr>
        <w:t xml:space="preserve">Վարչական վարույթ հարուցելու մասին </w:t>
      </w:r>
      <w:r w:rsidRPr="000406FB">
        <w:rPr>
          <w:rFonts w:ascii="GHEA Grapalat" w:hAnsi="GHEA Grapalat"/>
          <w:sz w:val="24"/>
          <w:lang w:val="hy-AM"/>
        </w:rPr>
        <w:t xml:space="preserve">№ </w:t>
      </w:r>
      <w:r w:rsidR="00974746" w:rsidRPr="00974746">
        <w:rPr>
          <w:rFonts w:ascii="GHEA Grapalat" w:hAnsi="GHEA Grapalat"/>
          <w:sz w:val="24"/>
          <w:lang w:val="hy-AM"/>
        </w:rPr>
        <w:t xml:space="preserve">Հ(180) 2023-001-01-Ա </w:t>
      </w:r>
      <w:r>
        <w:rPr>
          <w:rFonts w:ascii="GHEA Grapalat" w:hAnsi="GHEA Grapalat"/>
          <w:sz w:val="24"/>
          <w:lang w:val="hy-AM"/>
        </w:rPr>
        <w:t>որոշմամբ հարուցված վարչական վարույթի</w:t>
      </w:r>
      <w:r w:rsidR="00775B49">
        <w:rPr>
          <w:rFonts w:ascii="GHEA Grapalat" w:hAnsi="GHEA Grapalat"/>
          <w:sz w:val="24"/>
          <w:lang w:val="hy-AM"/>
        </w:rPr>
        <w:t xml:space="preserve"> (այսուհետ՝ Վարույթ)</w:t>
      </w:r>
      <w:r>
        <w:rPr>
          <w:rFonts w:ascii="GHEA Grapalat" w:hAnsi="GHEA Grapalat"/>
          <w:sz w:val="24"/>
          <w:lang w:val="hy-AM"/>
        </w:rPr>
        <w:t xml:space="preserve"> նյութերը՝</w:t>
      </w:r>
    </w:p>
    <w:p w14:paraId="6A74D3C0" w14:textId="77777777" w:rsidR="006A0DE8" w:rsidRDefault="006A0DE8" w:rsidP="008F56A5">
      <w:pPr>
        <w:pStyle w:val="ListParagraph"/>
        <w:tabs>
          <w:tab w:val="left" w:pos="426"/>
        </w:tabs>
        <w:spacing w:after="120"/>
        <w:ind w:left="0"/>
        <w:jc w:val="both"/>
        <w:rPr>
          <w:rFonts w:ascii="GHEA Grapalat" w:hAnsi="GHEA Grapalat"/>
          <w:sz w:val="24"/>
          <w:lang w:val="hy-AM"/>
        </w:rPr>
      </w:pPr>
    </w:p>
    <w:p w14:paraId="230314BA" w14:textId="77777777" w:rsidR="000406FB" w:rsidRPr="00400061" w:rsidRDefault="000406FB" w:rsidP="00400061">
      <w:pPr>
        <w:pStyle w:val="ListParagraph"/>
        <w:tabs>
          <w:tab w:val="left" w:pos="426"/>
        </w:tabs>
        <w:spacing w:before="120" w:after="120"/>
        <w:ind w:left="0"/>
        <w:jc w:val="center"/>
        <w:rPr>
          <w:rFonts w:ascii="GHEA Grapalat" w:hAnsi="GHEA Grapalat"/>
          <w:sz w:val="24"/>
          <w:lang w:val="hy-AM"/>
        </w:rPr>
      </w:pPr>
      <w:r w:rsidRPr="000406FB">
        <w:rPr>
          <w:rFonts w:ascii="GHEA Grapalat" w:hAnsi="GHEA Grapalat"/>
          <w:b/>
          <w:sz w:val="24"/>
          <w:lang w:val="hy-AM"/>
        </w:rPr>
        <w:t>ՊԱՐԶԵՑԻ</w:t>
      </w:r>
    </w:p>
    <w:p w14:paraId="2ED40EC7" w14:textId="2AC18F78" w:rsidR="00A411FA" w:rsidRDefault="00974746" w:rsidP="000406FB">
      <w:pPr>
        <w:spacing w:after="0"/>
        <w:ind w:firstLine="720"/>
        <w:jc w:val="both"/>
        <w:rPr>
          <w:rFonts w:ascii="GHEA Grapalat" w:hAnsi="GHEA Grapalat"/>
          <w:sz w:val="24"/>
          <w:lang w:val="hy-AM"/>
        </w:rPr>
      </w:pPr>
      <w:r w:rsidRPr="00D57A72">
        <w:rPr>
          <w:rFonts w:ascii="GHEA Grapalat" w:hAnsi="GHEA Grapalat"/>
          <w:sz w:val="24"/>
          <w:lang w:val="hy-AM"/>
        </w:rPr>
        <w:t>Տեսչական մարմնի</w:t>
      </w:r>
      <w:r>
        <w:rPr>
          <w:rFonts w:ascii="GHEA Grapalat" w:hAnsi="GHEA Grapalat"/>
          <w:sz w:val="24"/>
          <w:lang w:val="hy-AM"/>
        </w:rPr>
        <w:t xml:space="preserve"> 2023 թվականի փետրվարի 28</w:t>
      </w:r>
      <w:r w:rsidR="00A411FA" w:rsidRPr="00A411FA">
        <w:rPr>
          <w:rFonts w:ascii="GHEA Grapalat" w:hAnsi="GHEA Grapalat"/>
          <w:sz w:val="24"/>
          <w:lang w:val="hy-AM"/>
        </w:rPr>
        <w:t>-</w:t>
      </w:r>
      <w:r w:rsidR="00A411FA">
        <w:rPr>
          <w:rFonts w:ascii="GHEA Grapalat" w:hAnsi="GHEA Grapalat"/>
          <w:sz w:val="24"/>
          <w:lang w:val="hy-AM"/>
        </w:rPr>
        <w:t xml:space="preserve">ի թիվ </w:t>
      </w:r>
      <w:r w:rsidR="00A411FA" w:rsidRPr="00974746">
        <w:rPr>
          <w:rFonts w:ascii="GHEA Grapalat" w:hAnsi="GHEA Grapalat"/>
          <w:sz w:val="24"/>
          <w:lang w:val="hy-AM"/>
        </w:rPr>
        <w:t>Հ(180) 2023-001</w:t>
      </w:r>
      <w:r w:rsidR="00A411FA">
        <w:rPr>
          <w:rFonts w:ascii="GHEA Grapalat" w:hAnsi="GHEA Grapalat"/>
          <w:sz w:val="24"/>
          <w:lang w:val="hy-AM"/>
        </w:rPr>
        <w:t xml:space="preserve"> արձանագրության համաձայն՝ </w:t>
      </w:r>
      <w:r w:rsidR="00A411FA" w:rsidRPr="00A411FA">
        <w:rPr>
          <w:rFonts w:ascii="GHEA Grapalat" w:hAnsi="GHEA Grapalat"/>
          <w:sz w:val="24"/>
          <w:lang w:val="hy-AM"/>
        </w:rPr>
        <w:t xml:space="preserve">Հայաստանի Հանրապետության Արագածոտնի մարզի Ապարան համայնքի Վարդենուտ գյուղում գտնվող տարածքում գործունեություն իրականացնող </w:t>
      </w:r>
      <w:bookmarkStart w:id="1" w:name="_Hlk132118500"/>
      <w:r w:rsidR="00A411FA" w:rsidRPr="00A411FA">
        <w:rPr>
          <w:rFonts w:ascii="GHEA Grapalat" w:hAnsi="GHEA Grapalat"/>
          <w:sz w:val="24"/>
          <w:lang w:val="hy-AM"/>
        </w:rPr>
        <w:t>«ԳՐԱՆՏ ՌՈԶ» սահմանափակ պատասխանատվությամբ ընկերության (ՀՎՀՀ՝ 04439101</w:t>
      </w:r>
      <w:bookmarkEnd w:id="1"/>
      <w:r w:rsidR="00A411FA" w:rsidRPr="00A411FA">
        <w:rPr>
          <w:rFonts w:ascii="GHEA Grapalat" w:hAnsi="GHEA Grapalat"/>
          <w:sz w:val="24"/>
          <w:lang w:val="hy-AM"/>
        </w:rPr>
        <w:t xml:space="preserve">, այսուհետ՝ Ընկերություն) կողմից առանց արտադրական վտանգավոր օբյեկտների հաշվառման գրանցամատյանում (այսուհետ` ռեեստր) հաշվառման շահագործում է արտադրական վտանգավոր օբյեկտ՝ </w:t>
      </w:r>
      <w:bookmarkStart w:id="2" w:name="_Hlk132118590"/>
      <w:r w:rsidR="00A411FA" w:rsidRPr="00A411FA">
        <w:rPr>
          <w:rFonts w:ascii="GHEA Grapalat" w:hAnsi="GHEA Grapalat"/>
          <w:sz w:val="24"/>
          <w:lang w:val="hy-AM"/>
        </w:rPr>
        <w:t>«bhk GREEN HOUSE TSSKG/ TS EN 303-1-2-3»  մակնիշի, սերիական համարը՝ 149 ջեռուցման կաթսա</w:t>
      </w:r>
      <w:bookmarkEnd w:id="2"/>
      <w:r w:rsidR="00A411FA">
        <w:rPr>
          <w:rFonts w:ascii="GHEA Grapalat" w:hAnsi="GHEA Grapalat"/>
          <w:sz w:val="24"/>
          <w:lang w:val="hy-AM"/>
        </w:rPr>
        <w:t>։</w:t>
      </w:r>
    </w:p>
    <w:p w14:paraId="7EECE9E7" w14:textId="3B63622C" w:rsidR="00A411FA" w:rsidRPr="00A411FA" w:rsidRDefault="00A411FA" w:rsidP="00A411FA">
      <w:pPr>
        <w:spacing w:after="0"/>
        <w:ind w:firstLine="720"/>
        <w:jc w:val="both"/>
        <w:rPr>
          <w:rFonts w:ascii="GHEA Grapalat" w:hAnsi="GHEA Grapalat"/>
          <w:sz w:val="24"/>
          <w:lang w:val="hy-AM"/>
        </w:rPr>
      </w:pPr>
      <w:r w:rsidRPr="00A411FA">
        <w:rPr>
          <w:rFonts w:ascii="GHEA Grapalat" w:hAnsi="GHEA Grapalat"/>
          <w:sz w:val="24"/>
          <w:lang w:val="hy-AM"/>
        </w:rPr>
        <w:t>Տեսչական մարմնի ղեկավարի 202</w:t>
      </w:r>
      <w:r>
        <w:rPr>
          <w:rFonts w:ascii="GHEA Grapalat" w:hAnsi="GHEA Grapalat"/>
          <w:sz w:val="24"/>
          <w:lang w:val="hy-AM"/>
        </w:rPr>
        <w:t>3</w:t>
      </w:r>
      <w:r w:rsidRPr="00A411FA">
        <w:rPr>
          <w:rFonts w:ascii="GHEA Grapalat" w:hAnsi="GHEA Grapalat"/>
          <w:sz w:val="24"/>
          <w:lang w:val="hy-AM"/>
        </w:rPr>
        <w:t xml:space="preserve"> թվականի </w:t>
      </w:r>
      <w:r>
        <w:rPr>
          <w:rFonts w:ascii="GHEA Grapalat" w:hAnsi="GHEA Grapalat"/>
          <w:sz w:val="24"/>
          <w:lang w:val="hy-AM"/>
        </w:rPr>
        <w:t>մարտ</w:t>
      </w:r>
      <w:r w:rsidRPr="00A411FA">
        <w:rPr>
          <w:rFonts w:ascii="GHEA Grapalat" w:hAnsi="GHEA Grapalat"/>
          <w:sz w:val="24"/>
          <w:lang w:val="hy-AM"/>
        </w:rPr>
        <w:t>ի 1</w:t>
      </w:r>
      <w:r>
        <w:rPr>
          <w:rFonts w:ascii="GHEA Grapalat" w:hAnsi="GHEA Grapalat"/>
          <w:sz w:val="24"/>
          <w:lang w:val="hy-AM"/>
        </w:rPr>
        <w:t>6</w:t>
      </w:r>
      <w:r w:rsidRPr="00A411FA">
        <w:rPr>
          <w:rFonts w:ascii="GHEA Grapalat" w:hAnsi="GHEA Grapalat"/>
          <w:sz w:val="24"/>
          <w:lang w:val="hy-AM"/>
        </w:rPr>
        <w:t xml:space="preserve">-ի Վարչական վարույթ հարուցելու մասին № </w:t>
      </w:r>
      <w:r w:rsidRPr="00974746">
        <w:rPr>
          <w:rFonts w:ascii="GHEA Grapalat" w:hAnsi="GHEA Grapalat"/>
          <w:sz w:val="24"/>
          <w:lang w:val="hy-AM"/>
        </w:rPr>
        <w:t xml:space="preserve">Հ(180) 2023-001-01-Ա </w:t>
      </w:r>
      <w:r w:rsidRPr="00A411FA">
        <w:rPr>
          <w:rFonts w:ascii="GHEA Grapalat" w:hAnsi="GHEA Grapalat"/>
          <w:sz w:val="24"/>
          <w:lang w:val="hy-AM"/>
        </w:rPr>
        <w:t xml:space="preserve">որոշմամբ հարուցվել է վարչական վարույթ՝ </w:t>
      </w:r>
      <w:r>
        <w:rPr>
          <w:rFonts w:ascii="GHEA Grapalat" w:hAnsi="GHEA Grapalat"/>
          <w:sz w:val="24"/>
          <w:lang w:val="hy-AM"/>
        </w:rPr>
        <w:t>Ընկերության</w:t>
      </w:r>
      <w:r w:rsidRPr="00A411FA">
        <w:rPr>
          <w:rFonts w:ascii="GHEA Grapalat" w:hAnsi="GHEA Grapalat"/>
          <w:sz w:val="24"/>
          <w:lang w:val="hy-AM"/>
        </w:rPr>
        <w:t xml:space="preserve"> կողմից առանց արտադրական վտանգավոր օբյեկտների ռեեստրում գրանցման</w:t>
      </w:r>
      <w:r>
        <w:rPr>
          <w:rFonts w:ascii="GHEA Grapalat" w:hAnsi="GHEA Grapalat"/>
          <w:sz w:val="24"/>
          <w:lang w:val="hy-AM"/>
        </w:rPr>
        <w:t xml:space="preserve"> արտադրական վտանգավոր օբյեկտի </w:t>
      </w:r>
      <w:r w:rsidRPr="00A411FA">
        <w:rPr>
          <w:rFonts w:ascii="GHEA Grapalat" w:hAnsi="GHEA Grapalat"/>
          <w:sz w:val="24"/>
          <w:lang w:val="hy-AM"/>
        </w:rPr>
        <w:t>(այսուհետ` ԱՎՕ) շահագործման հարցի քննության վերաբերյալ։</w:t>
      </w:r>
    </w:p>
    <w:p w14:paraId="24CF63AD" w14:textId="3E8E28A5" w:rsidR="00A411FA" w:rsidRPr="00A411FA" w:rsidRDefault="00A411FA" w:rsidP="00A411FA">
      <w:pPr>
        <w:spacing w:after="0"/>
        <w:ind w:firstLine="720"/>
        <w:jc w:val="both"/>
        <w:rPr>
          <w:rFonts w:ascii="GHEA Grapalat" w:hAnsi="GHEA Grapalat"/>
          <w:sz w:val="24"/>
          <w:lang w:val="hy-AM"/>
        </w:rPr>
      </w:pPr>
      <w:r w:rsidRPr="00A411FA">
        <w:rPr>
          <w:rFonts w:ascii="GHEA Grapalat" w:hAnsi="GHEA Grapalat"/>
          <w:sz w:val="24"/>
          <w:lang w:val="hy-AM"/>
        </w:rPr>
        <w:t xml:space="preserve">Վարչական վարույթի շրջանակներում գործի քննությունը՝ վարչական լսումները նշանակվել են 2023 թվականի </w:t>
      </w:r>
      <w:r>
        <w:rPr>
          <w:rFonts w:ascii="GHEA Grapalat" w:hAnsi="GHEA Grapalat"/>
          <w:sz w:val="24"/>
          <w:lang w:val="hy-AM"/>
        </w:rPr>
        <w:t>մարտ</w:t>
      </w:r>
      <w:r w:rsidRPr="00A411FA">
        <w:rPr>
          <w:rFonts w:ascii="GHEA Grapalat" w:hAnsi="GHEA Grapalat"/>
          <w:sz w:val="24"/>
          <w:lang w:val="hy-AM"/>
        </w:rPr>
        <w:t xml:space="preserve">ի </w:t>
      </w:r>
      <w:r>
        <w:rPr>
          <w:rFonts w:ascii="GHEA Grapalat" w:hAnsi="GHEA Grapalat"/>
          <w:sz w:val="24"/>
          <w:lang w:val="hy-AM"/>
        </w:rPr>
        <w:t>23</w:t>
      </w:r>
      <w:r w:rsidRPr="00A411FA">
        <w:rPr>
          <w:rFonts w:ascii="GHEA Grapalat" w:hAnsi="GHEA Grapalat"/>
          <w:sz w:val="24"/>
          <w:lang w:val="hy-AM"/>
        </w:rPr>
        <w:t>-ին, ժամը՝ 1</w:t>
      </w:r>
      <w:r>
        <w:rPr>
          <w:rFonts w:ascii="GHEA Grapalat" w:hAnsi="GHEA Grapalat"/>
          <w:sz w:val="24"/>
          <w:lang w:val="hy-AM"/>
        </w:rPr>
        <w:t>1</w:t>
      </w:r>
      <w:r w:rsidRPr="00A411FA">
        <w:rPr>
          <w:rFonts w:ascii="GHEA Grapalat" w:hAnsi="GHEA Grapalat"/>
          <w:sz w:val="24"/>
          <w:lang w:val="hy-AM"/>
        </w:rPr>
        <w:t>։</w:t>
      </w:r>
      <w:r>
        <w:rPr>
          <w:rFonts w:ascii="GHEA Grapalat" w:hAnsi="GHEA Grapalat"/>
          <w:sz w:val="24"/>
          <w:lang w:val="hy-AM"/>
        </w:rPr>
        <w:t>3</w:t>
      </w:r>
      <w:r w:rsidRPr="00A411FA">
        <w:rPr>
          <w:rFonts w:ascii="GHEA Grapalat" w:hAnsi="GHEA Grapalat"/>
          <w:sz w:val="24"/>
          <w:lang w:val="hy-AM"/>
        </w:rPr>
        <w:t>0-ին,</w:t>
      </w:r>
      <w:r>
        <w:rPr>
          <w:rFonts w:ascii="GHEA Grapalat" w:hAnsi="GHEA Grapalat"/>
          <w:sz w:val="24"/>
          <w:lang w:val="hy-AM"/>
        </w:rPr>
        <w:t xml:space="preserve"> </w:t>
      </w:r>
      <w:r w:rsidRPr="00A411FA">
        <w:rPr>
          <w:rFonts w:ascii="GHEA Grapalat" w:hAnsi="GHEA Grapalat"/>
          <w:sz w:val="24"/>
          <w:lang w:val="hy-AM"/>
        </w:rPr>
        <w:t xml:space="preserve">սակայն համաձայն «Հայփոստ» փակ բաժնետիրական ընկերության </w:t>
      </w:r>
      <w:r>
        <w:rPr>
          <w:rFonts w:ascii="GHEA Grapalat" w:hAnsi="GHEA Grapalat"/>
          <w:sz w:val="24"/>
          <w:lang w:val="hy-AM"/>
        </w:rPr>
        <w:t>փաշտոնական կայք էջում առկա տեղեկատվության՝</w:t>
      </w:r>
      <w:r w:rsidRPr="00A411FA">
        <w:rPr>
          <w:rFonts w:ascii="GHEA Grapalat" w:hAnsi="GHEA Grapalat"/>
          <w:sz w:val="24"/>
          <w:lang w:val="hy-AM"/>
        </w:rPr>
        <w:t xml:space="preserve"> Ընկերությունը չէր ծանուցվել վարչական գործի քննության (լսումների) տեղի և ժամանակի մասին։</w:t>
      </w:r>
    </w:p>
    <w:p w14:paraId="5A3357F0" w14:textId="641B4BEC" w:rsidR="00767CB8" w:rsidRDefault="00A411FA" w:rsidP="00767CB8">
      <w:pPr>
        <w:spacing w:after="0"/>
        <w:ind w:firstLine="720"/>
        <w:jc w:val="both"/>
        <w:rPr>
          <w:rFonts w:ascii="GHEA Grapalat" w:hAnsi="GHEA Grapalat"/>
          <w:sz w:val="24"/>
          <w:lang w:val="hy-AM"/>
        </w:rPr>
      </w:pPr>
      <w:r w:rsidRPr="00A411FA">
        <w:rPr>
          <w:rFonts w:ascii="GHEA Grapalat" w:hAnsi="GHEA Grapalat"/>
          <w:sz w:val="24"/>
          <w:lang w:val="hy-AM"/>
        </w:rPr>
        <w:t xml:space="preserve">Վարչական վարույթի ընթացքում քննարկվող փաստական հանգամանքների վերաբերյալ Ընկերությանը արտահայտվելու հնարավորություն տալու նպատակով  նշանակվեցին նոր լսումներ՝ 2023 թվականի </w:t>
      </w:r>
      <w:r w:rsidR="00767CB8">
        <w:rPr>
          <w:rFonts w:ascii="GHEA Grapalat" w:hAnsi="GHEA Grapalat"/>
          <w:sz w:val="24"/>
          <w:lang w:val="hy-AM"/>
        </w:rPr>
        <w:t>ապրիլի 10</w:t>
      </w:r>
      <w:r w:rsidRPr="00A411FA">
        <w:rPr>
          <w:rFonts w:ascii="GHEA Grapalat" w:hAnsi="GHEA Grapalat"/>
          <w:sz w:val="24"/>
          <w:lang w:val="hy-AM"/>
        </w:rPr>
        <w:t>-ին ժամը՝ 1</w:t>
      </w:r>
      <w:r w:rsidR="00767CB8">
        <w:rPr>
          <w:rFonts w:ascii="GHEA Grapalat" w:hAnsi="GHEA Grapalat"/>
          <w:sz w:val="24"/>
          <w:lang w:val="hy-AM"/>
        </w:rPr>
        <w:t>4</w:t>
      </w:r>
      <w:r w:rsidRPr="00A411FA">
        <w:rPr>
          <w:rFonts w:ascii="GHEA Grapalat" w:hAnsi="GHEA Grapalat"/>
          <w:sz w:val="24"/>
          <w:lang w:val="hy-AM"/>
        </w:rPr>
        <w:t>։</w:t>
      </w:r>
      <w:r w:rsidR="00767CB8">
        <w:rPr>
          <w:rFonts w:ascii="GHEA Grapalat" w:hAnsi="GHEA Grapalat"/>
          <w:sz w:val="24"/>
          <w:lang w:val="hy-AM"/>
        </w:rPr>
        <w:t>3</w:t>
      </w:r>
      <w:r w:rsidRPr="00A411FA">
        <w:rPr>
          <w:rFonts w:ascii="GHEA Grapalat" w:hAnsi="GHEA Grapalat"/>
          <w:sz w:val="24"/>
          <w:lang w:val="hy-AM"/>
        </w:rPr>
        <w:t xml:space="preserve">0-ին, ինչի վերաբերյալ տեղեկատվությունը տեղադրվեց նաև Հայաստանի Հանրապետության ինտերնետով ծանուցման պաշտոնական կայքում («Ազդարար» համակարգ) (նույնականացման համար՝ </w:t>
      </w:r>
      <w:r w:rsidR="00767CB8">
        <w:rPr>
          <w:rFonts w:ascii="GHEA Grapalat" w:hAnsi="GHEA Grapalat"/>
          <w:sz w:val="24"/>
          <w:lang w:val="hy-AM"/>
        </w:rPr>
        <w:t>1269136</w:t>
      </w:r>
      <w:r w:rsidRPr="00A411FA">
        <w:rPr>
          <w:rFonts w:ascii="GHEA Grapalat" w:hAnsi="GHEA Grapalat"/>
          <w:sz w:val="24"/>
          <w:lang w:val="hy-AM"/>
        </w:rPr>
        <w:t>)</w:t>
      </w:r>
      <w:r w:rsidR="00767CB8">
        <w:rPr>
          <w:rFonts w:ascii="GHEA Grapalat" w:hAnsi="GHEA Grapalat"/>
          <w:sz w:val="24"/>
          <w:lang w:val="hy-AM"/>
        </w:rPr>
        <w:t>։ Նշված լսումներին Ընկերությունը</w:t>
      </w:r>
      <w:r w:rsidRPr="00A411FA">
        <w:rPr>
          <w:rFonts w:ascii="GHEA Grapalat" w:hAnsi="GHEA Grapalat"/>
          <w:sz w:val="24"/>
          <w:lang w:val="hy-AM"/>
        </w:rPr>
        <w:t xml:space="preserve"> պատշաճ ծանուցված լինելով </w:t>
      </w:r>
      <w:r w:rsidR="00767CB8">
        <w:rPr>
          <w:rFonts w:ascii="GHEA Grapalat" w:hAnsi="GHEA Grapalat"/>
          <w:sz w:val="24"/>
          <w:lang w:val="hy-AM"/>
        </w:rPr>
        <w:t>ևս</w:t>
      </w:r>
      <w:r w:rsidR="00767CB8" w:rsidRPr="00A411FA">
        <w:rPr>
          <w:rFonts w:ascii="GHEA Grapalat" w:hAnsi="GHEA Grapalat"/>
          <w:sz w:val="24"/>
          <w:lang w:val="hy-AM"/>
        </w:rPr>
        <w:t xml:space="preserve"> </w:t>
      </w:r>
      <w:r w:rsidRPr="00A411FA">
        <w:rPr>
          <w:rFonts w:ascii="GHEA Grapalat" w:hAnsi="GHEA Grapalat"/>
          <w:sz w:val="24"/>
          <w:lang w:val="hy-AM"/>
        </w:rPr>
        <w:t>չի ներկայացել</w:t>
      </w:r>
      <w:r w:rsidR="00767CB8">
        <w:rPr>
          <w:rFonts w:ascii="GHEA Grapalat" w:hAnsi="GHEA Grapalat"/>
          <w:sz w:val="24"/>
          <w:lang w:val="hy-AM"/>
        </w:rPr>
        <w:t xml:space="preserve">, ինչպես նաև </w:t>
      </w:r>
      <w:r w:rsidR="00767CB8" w:rsidRPr="00A2707E">
        <w:rPr>
          <w:rFonts w:ascii="GHEA Grapalat" w:hAnsi="GHEA Grapalat"/>
          <w:sz w:val="24"/>
          <w:szCs w:val="24"/>
          <w:lang w:val="hy-AM"/>
        </w:rPr>
        <w:t xml:space="preserve">չի ներկայացրել </w:t>
      </w:r>
      <w:r w:rsidR="00767CB8">
        <w:rPr>
          <w:rFonts w:ascii="GHEA Grapalat" w:hAnsi="GHEA Grapalat"/>
          <w:sz w:val="24"/>
          <w:szCs w:val="24"/>
          <w:lang w:val="hy-AM"/>
        </w:rPr>
        <w:t>լսումները</w:t>
      </w:r>
      <w:r w:rsidR="00767CB8" w:rsidRPr="00A2707E">
        <w:rPr>
          <w:rFonts w:ascii="GHEA Grapalat" w:hAnsi="GHEA Grapalat"/>
          <w:sz w:val="24"/>
          <w:szCs w:val="24"/>
          <w:lang w:val="hy-AM"/>
        </w:rPr>
        <w:t xml:space="preserve"> հետաձգելու վերաբերյալ միջնորդություն, չի ներկայացրել դիրքորոշում։</w:t>
      </w:r>
    </w:p>
    <w:p w14:paraId="35B7E271" w14:textId="77777777" w:rsidR="00A411FA" w:rsidRDefault="00A411FA" w:rsidP="00A411FA">
      <w:pPr>
        <w:spacing w:after="0"/>
        <w:ind w:firstLine="720"/>
        <w:jc w:val="both"/>
        <w:rPr>
          <w:rFonts w:ascii="GHEA Grapalat" w:hAnsi="GHEA Grapalat" w:cs="GHEA Grapalat"/>
          <w:iCs/>
          <w:sz w:val="24"/>
          <w:szCs w:val="24"/>
          <w:lang w:val="hy-AM"/>
        </w:rPr>
      </w:pPr>
      <w:r w:rsidRPr="007D33B5">
        <w:rPr>
          <w:rFonts w:ascii="GHEA Grapalat" w:hAnsi="GHEA Grapalat" w:cs="GHEA Grapalat"/>
          <w:iCs/>
          <w:sz w:val="24"/>
          <w:szCs w:val="24"/>
          <w:lang w:val="hy-AM"/>
        </w:rPr>
        <w:lastRenderedPageBreak/>
        <w:t xml:space="preserve">«Տեխնիկական անվտանգության ապահովման պետական կարգավորման մասին» օրենքի (այսուհետ նաև՝ Օրենք) 6-րդ հոդվածով սահմանվում են այն </w:t>
      </w:r>
      <w:r>
        <w:rPr>
          <w:rFonts w:ascii="GHEA Grapalat" w:hAnsi="GHEA Grapalat" w:cs="GHEA Grapalat"/>
          <w:iCs/>
          <w:sz w:val="24"/>
          <w:szCs w:val="24"/>
          <w:lang w:val="hy-AM"/>
        </w:rPr>
        <w:t>օ</w:t>
      </w:r>
      <w:r w:rsidRPr="007D33B5">
        <w:rPr>
          <w:rFonts w:ascii="GHEA Grapalat" w:hAnsi="GHEA Grapalat" w:cs="GHEA Grapalat"/>
          <w:iCs/>
          <w:sz w:val="24"/>
          <w:szCs w:val="24"/>
          <w:lang w:val="hy-AM"/>
        </w:rPr>
        <w:t>բյեկտները, որոնք Օրենքի իմաստով համարվում են արտադրական վտանգավոր օբյեկտներ։</w:t>
      </w:r>
    </w:p>
    <w:p w14:paraId="6A76CA9C" w14:textId="69FAFBC0" w:rsidR="00A411FA" w:rsidRPr="002D163E" w:rsidRDefault="00A411FA" w:rsidP="00A411FA">
      <w:pPr>
        <w:spacing w:after="0"/>
        <w:ind w:firstLine="720"/>
        <w:jc w:val="both"/>
        <w:rPr>
          <w:rFonts w:ascii="GHEA Grapalat" w:hAnsi="GHEA Grapalat" w:cs="GHEA Grapalat"/>
          <w:i/>
          <w:sz w:val="24"/>
          <w:szCs w:val="24"/>
          <w:lang w:val="hy-AM"/>
        </w:rPr>
      </w:pPr>
      <w:r w:rsidRPr="007C6950">
        <w:rPr>
          <w:rFonts w:ascii="GHEA Grapalat" w:hAnsi="GHEA Grapalat" w:cs="GHEA Grapalat"/>
          <w:iCs/>
          <w:sz w:val="24"/>
          <w:szCs w:val="24"/>
          <w:lang w:val="hy-AM"/>
        </w:rPr>
        <w:t xml:space="preserve">Օրենքի </w:t>
      </w:r>
      <w:r>
        <w:rPr>
          <w:rFonts w:ascii="GHEA Grapalat" w:hAnsi="GHEA Grapalat" w:cs="GHEA Grapalat"/>
          <w:iCs/>
          <w:sz w:val="24"/>
          <w:szCs w:val="24"/>
          <w:lang w:val="hy-AM"/>
        </w:rPr>
        <w:t>6</w:t>
      </w:r>
      <w:r w:rsidRPr="007C6950">
        <w:rPr>
          <w:rFonts w:ascii="GHEA Grapalat" w:hAnsi="GHEA Grapalat" w:cs="GHEA Grapalat"/>
          <w:iCs/>
          <w:sz w:val="24"/>
          <w:szCs w:val="24"/>
          <w:lang w:val="hy-AM"/>
        </w:rPr>
        <w:t xml:space="preserve">-րդ հոդվածի 1-ին մասի </w:t>
      </w:r>
      <w:r>
        <w:rPr>
          <w:rFonts w:ascii="GHEA Grapalat" w:hAnsi="GHEA Grapalat" w:cs="GHEA Grapalat"/>
          <w:iCs/>
          <w:sz w:val="24"/>
          <w:szCs w:val="24"/>
          <w:lang w:val="hy-AM"/>
        </w:rPr>
        <w:t>1-րդ</w:t>
      </w:r>
      <w:r w:rsidRPr="007C6950">
        <w:rPr>
          <w:rFonts w:ascii="GHEA Grapalat" w:hAnsi="GHEA Grapalat" w:cs="GHEA Grapalat"/>
          <w:iCs/>
          <w:sz w:val="24"/>
          <w:szCs w:val="24"/>
          <w:lang w:val="hy-AM"/>
        </w:rPr>
        <w:t xml:space="preserve"> կետի «բ»</w:t>
      </w:r>
      <w:r>
        <w:rPr>
          <w:rFonts w:ascii="GHEA Grapalat" w:hAnsi="GHEA Grapalat" w:cs="GHEA Grapalat"/>
          <w:iCs/>
          <w:sz w:val="24"/>
          <w:szCs w:val="24"/>
          <w:lang w:val="hy-AM"/>
        </w:rPr>
        <w:t xml:space="preserve"> ենթակետի </w:t>
      </w:r>
      <w:r w:rsidRPr="007C6950">
        <w:rPr>
          <w:rFonts w:ascii="GHEA Grapalat" w:hAnsi="GHEA Grapalat" w:cs="GHEA Grapalat"/>
          <w:iCs/>
          <w:sz w:val="24"/>
          <w:szCs w:val="24"/>
          <w:lang w:val="hy-AM"/>
        </w:rPr>
        <w:t>համաձայն՝</w:t>
      </w:r>
      <w:r w:rsidRPr="00A62950">
        <w:rPr>
          <w:lang w:val="hy-AM"/>
        </w:rPr>
        <w:t xml:space="preserve"> </w:t>
      </w:r>
      <w:r>
        <w:rPr>
          <w:rFonts w:ascii="GHEA Grapalat" w:hAnsi="GHEA Grapalat" w:cs="GHEA Grapalat"/>
          <w:i/>
          <w:sz w:val="24"/>
          <w:szCs w:val="24"/>
          <w:lang w:val="hy-AM"/>
        </w:rPr>
        <w:t>ս</w:t>
      </w:r>
      <w:r w:rsidRPr="00A62950">
        <w:rPr>
          <w:rFonts w:ascii="GHEA Grapalat" w:hAnsi="GHEA Grapalat" w:cs="GHEA Grapalat"/>
          <w:i/>
          <w:sz w:val="24"/>
          <w:szCs w:val="24"/>
          <w:lang w:val="hy-AM"/>
        </w:rPr>
        <w:t xml:space="preserve">ույն օրենքի իմաստով արտադրական վտանգավոր օբյեկտ են համարվում՝ </w:t>
      </w:r>
      <w:r w:rsidRPr="005176CE">
        <w:rPr>
          <w:rFonts w:ascii="GHEA Grapalat" w:hAnsi="GHEA Grapalat" w:cs="GHEA Grapalat"/>
          <w:i/>
          <w:sz w:val="24"/>
          <w:szCs w:val="24"/>
          <w:lang w:val="hy-AM"/>
        </w:rPr>
        <w:t xml:space="preserve"> կիրառվում են 0,07 կամ ավելի մեգապասկալ ճնշման տակ աշխատող սարքավորումներ, ջրի մինչև 115</w:t>
      </w:r>
      <w:r w:rsidRPr="00115552">
        <w:rPr>
          <w:rFonts w:ascii="GHEA Grapalat" w:hAnsi="GHEA Grapalat" w:cs="GHEA Grapalat"/>
          <w:i/>
          <w:sz w:val="24"/>
          <w:szCs w:val="24"/>
          <w:vertAlign w:val="superscript"/>
          <w:lang w:val="hy-AM"/>
        </w:rPr>
        <w:t>0</w:t>
      </w:r>
      <w:r w:rsidRPr="005176CE">
        <w:rPr>
          <w:rFonts w:ascii="GHEA Grapalat" w:hAnsi="GHEA Grapalat" w:cs="GHEA Grapalat"/>
          <w:i/>
          <w:sz w:val="24"/>
          <w:szCs w:val="24"/>
          <w:lang w:val="hy-AM"/>
        </w:rPr>
        <w:t xml:space="preserve"> C (60 կՎտ կամ ավելի հզորության) կամ 115</w:t>
      </w:r>
      <w:r w:rsidRPr="00115552">
        <w:rPr>
          <w:rFonts w:ascii="GHEA Grapalat" w:hAnsi="GHEA Grapalat" w:cs="GHEA Grapalat"/>
          <w:i/>
          <w:sz w:val="24"/>
          <w:szCs w:val="24"/>
          <w:vertAlign w:val="superscript"/>
          <w:lang w:val="hy-AM"/>
        </w:rPr>
        <w:t>0</w:t>
      </w:r>
      <w:r w:rsidRPr="005176CE">
        <w:rPr>
          <w:rFonts w:ascii="GHEA Grapalat" w:hAnsi="GHEA Grapalat" w:cs="GHEA Grapalat"/>
          <w:i/>
          <w:sz w:val="24"/>
          <w:szCs w:val="24"/>
          <w:lang w:val="hy-AM"/>
        </w:rPr>
        <w:t xml:space="preserve"> C-ից բարձր ջերմաստիճանի տակ աշխատող ջերմային կայանքներ</w:t>
      </w:r>
      <w:r>
        <w:rPr>
          <w:rFonts w:ascii="GHEA Grapalat" w:hAnsi="GHEA Grapalat" w:cs="GHEA Grapalat"/>
          <w:i/>
          <w:sz w:val="24"/>
          <w:szCs w:val="24"/>
          <w:lang w:val="hy-AM"/>
        </w:rPr>
        <w:t>։</w:t>
      </w:r>
    </w:p>
    <w:p w14:paraId="44065404" w14:textId="77777777" w:rsidR="00CB08F0" w:rsidRPr="004D0904" w:rsidRDefault="00CB08F0" w:rsidP="00CB08F0">
      <w:pPr>
        <w:spacing w:after="0"/>
        <w:ind w:firstLine="720"/>
        <w:jc w:val="both"/>
        <w:rPr>
          <w:rFonts w:ascii="GHEA Grapalat" w:hAnsi="GHEA Grapalat" w:cs="GHEA Grapalat"/>
          <w:iCs/>
          <w:sz w:val="24"/>
          <w:szCs w:val="24"/>
          <w:lang w:val="hy-AM"/>
        </w:rPr>
      </w:pPr>
      <w:r>
        <w:rPr>
          <w:rFonts w:ascii="GHEA Grapalat" w:hAnsi="GHEA Grapalat" w:cs="GHEA Grapalat"/>
          <w:iCs/>
          <w:sz w:val="24"/>
          <w:szCs w:val="24"/>
          <w:lang w:val="hy-AM"/>
        </w:rPr>
        <w:t xml:space="preserve">Օրենքի 12-րդ հոդվածի 2-րդ մասի համաձայն՝ </w:t>
      </w:r>
      <w:r w:rsidRPr="004D0904">
        <w:rPr>
          <w:rFonts w:ascii="GHEA Grapalat" w:hAnsi="GHEA Grapalat" w:cs="GHEA Grapalat"/>
          <w:i/>
          <w:iCs/>
          <w:sz w:val="24"/>
          <w:szCs w:val="24"/>
          <w:lang w:val="hy-AM"/>
        </w:rPr>
        <w:t>ռեեստրում գրանցման ենթակա է Հայաստանի Հանրապետության տարածքում շահագործվող յուրաքանչյուր արտադրական վտանգավոր օբյեկտ</w:t>
      </w:r>
      <w:r w:rsidRPr="004D0904">
        <w:rPr>
          <w:rFonts w:ascii="GHEA Grapalat" w:hAnsi="GHEA Grapalat" w:cs="GHEA Grapalat"/>
          <w:iCs/>
          <w:sz w:val="24"/>
          <w:szCs w:val="24"/>
          <w:lang w:val="hy-AM"/>
        </w:rPr>
        <w:t>:</w:t>
      </w:r>
    </w:p>
    <w:p w14:paraId="41D1EEAD" w14:textId="77777777" w:rsidR="00CB08F0" w:rsidRDefault="00CB08F0" w:rsidP="00CB08F0">
      <w:pPr>
        <w:spacing w:after="0"/>
        <w:ind w:firstLine="720"/>
        <w:jc w:val="both"/>
        <w:rPr>
          <w:rFonts w:ascii="GHEA Grapalat" w:hAnsi="GHEA Grapalat" w:cs="GHEA Grapalat"/>
          <w:i/>
          <w:iCs/>
          <w:sz w:val="24"/>
          <w:szCs w:val="24"/>
          <w:lang w:val="hy-AM"/>
        </w:rPr>
      </w:pPr>
      <w:r w:rsidRPr="007C6950">
        <w:rPr>
          <w:rFonts w:ascii="GHEA Grapalat" w:hAnsi="GHEA Grapalat" w:cs="GHEA Grapalat"/>
          <w:iCs/>
          <w:sz w:val="24"/>
          <w:szCs w:val="24"/>
          <w:lang w:val="hy-AM"/>
        </w:rPr>
        <w:t>Օրենքի 19-րդ հոդվածի 1-ին մասի «ժբ»</w:t>
      </w:r>
      <w:r>
        <w:rPr>
          <w:rFonts w:ascii="GHEA Grapalat" w:hAnsi="GHEA Grapalat" w:cs="GHEA Grapalat"/>
          <w:iCs/>
          <w:sz w:val="24"/>
          <w:szCs w:val="24"/>
          <w:lang w:val="hy-AM"/>
        </w:rPr>
        <w:t xml:space="preserve"> և </w:t>
      </w:r>
      <w:r w:rsidRPr="007C6950">
        <w:rPr>
          <w:rFonts w:ascii="GHEA Grapalat" w:hAnsi="GHEA Grapalat" w:cs="GHEA Grapalat"/>
          <w:iCs/>
          <w:sz w:val="24"/>
          <w:szCs w:val="24"/>
          <w:lang w:val="hy-AM"/>
        </w:rPr>
        <w:t>«ժ</w:t>
      </w:r>
      <w:r>
        <w:rPr>
          <w:rFonts w:ascii="GHEA Grapalat" w:hAnsi="GHEA Grapalat" w:cs="GHEA Grapalat"/>
          <w:iCs/>
          <w:sz w:val="24"/>
          <w:szCs w:val="24"/>
          <w:lang w:val="hy-AM"/>
        </w:rPr>
        <w:t>դ»</w:t>
      </w:r>
      <w:r w:rsidRPr="007C6950">
        <w:rPr>
          <w:rFonts w:ascii="GHEA Grapalat" w:hAnsi="GHEA Grapalat" w:cs="GHEA Grapalat"/>
          <w:iCs/>
          <w:sz w:val="24"/>
          <w:szCs w:val="24"/>
          <w:lang w:val="hy-AM"/>
        </w:rPr>
        <w:t xml:space="preserve"> կետ</w:t>
      </w:r>
      <w:r>
        <w:rPr>
          <w:rFonts w:ascii="GHEA Grapalat" w:hAnsi="GHEA Grapalat" w:cs="GHEA Grapalat"/>
          <w:iCs/>
          <w:sz w:val="24"/>
          <w:szCs w:val="24"/>
          <w:lang w:val="hy-AM"/>
        </w:rPr>
        <w:t>եր</w:t>
      </w:r>
      <w:r w:rsidRPr="007C6950">
        <w:rPr>
          <w:rFonts w:ascii="GHEA Grapalat" w:hAnsi="GHEA Grapalat" w:cs="GHEA Grapalat"/>
          <w:iCs/>
          <w:sz w:val="24"/>
          <w:szCs w:val="24"/>
          <w:lang w:val="hy-AM"/>
        </w:rPr>
        <w:t xml:space="preserve">ի համաձայն՝ </w:t>
      </w:r>
      <w:r w:rsidRPr="007C6950">
        <w:rPr>
          <w:rFonts w:ascii="GHEA Grapalat" w:hAnsi="GHEA Grapalat" w:cs="GHEA Grapalat"/>
          <w:i/>
          <w:iCs/>
          <w:sz w:val="24"/>
          <w:szCs w:val="24"/>
          <w:lang w:val="hy-AM"/>
        </w:rPr>
        <w:t>արտադրական վտանգավոր օբյեկտ շահագործող անձը պարտավոր է</w:t>
      </w:r>
      <w:r>
        <w:rPr>
          <w:rFonts w:ascii="GHEA Grapalat" w:hAnsi="GHEA Grapalat" w:cs="GHEA Grapalat"/>
          <w:i/>
          <w:iCs/>
          <w:sz w:val="24"/>
          <w:szCs w:val="24"/>
          <w:lang w:val="hy-AM"/>
        </w:rPr>
        <w:t>՝</w:t>
      </w:r>
    </w:p>
    <w:p w14:paraId="2DBE38CB" w14:textId="77777777" w:rsidR="00CB08F0" w:rsidRPr="004D0904" w:rsidRDefault="00CB08F0" w:rsidP="00CB08F0">
      <w:pPr>
        <w:spacing w:after="0"/>
        <w:ind w:firstLine="720"/>
        <w:jc w:val="both"/>
        <w:rPr>
          <w:rFonts w:ascii="GHEA Grapalat" w:hAnsi="GHEA Grapalat" w:cs="GHEA Grapalat"/>
          <w:i/>
          <w:iCs/>
          <w:sz w:val="24"/>
          <w:szCs w:val="24"/>
          <w:lang w:val="hy-AM"/>
        </w:rPr>
      </w:pPr>
      <w:r w:rsidRPr="007C6950">
        <w:rPr>
          <w:rFonts w:ascii="GHEA Grapalat" w:hAnsi="GHEA Grapalat" w:cs="GHEA Grapalat"/>
          <w:i/>
          <w:iCs/>
          <w:sz w:val="24"/>
          <w:szCs w:val="24"/>
          <w:lang w:val="hy-AM"/>
        </w:rPr>
        <w:t>ապահովել տեխնիկական անվտանգության փորձաքննության իրականացումը</w:t>
      </w:r>
      <w:r>
        <w:rPr>
          <w:rFonts w:ascii="GHEA Grapalat" w:hAnsi="GHEA Grapalat" w:cs="GHEA Grapalat"/>
          <w:i/>
          <w:iCs/>
          <w:sz w:val="24"/>
          <w:szCs w:val="24"/>
          <w:lang w:val="hy-AM"/>
        </w:rPr>
        <w:t>,</w:t>
      </w:r>
    </w:p>
    <w:p w14:paraId="75958455" w14:textId="77777777" w:rsidR="00CB08F0" w:rsidRPr="004D0904" w:rsidRDefault="00CB08F0" w:rsidP="00CB08F0">
      <w:pPr>
        <w:spacing w:after="0"/>
        <w:ind w:firstLine="720"/>
        <w:jc w:val="both"/>
        <w:rPr>
          <w:rFonts w:ascii="GHEA Grapalat" w:hAnsi="GHEA Grapalat" w:cs="GHEA Grapalat"/>
          <w:i/>
          <w:iCs/>
          <w:sz w:val="24"/>
          <w:szCs w:val="24"/>
          <w:lang w:val="hy-AM"/>
        </w:rPr>
      </w:pPr>
      <w:r w:rsidRPr="004D0904">
        <w:rPr>
          <w:rFonts w:ascii="GHEA Grapalat" w:hAnsi="GHEA Grapalat" w:cs="GHEA Grapalat"/>
          <w:i/>
          <w:iCs/>
          <w:sz w:val="24"/>
          <w:szCs w:val="24"/>
          <w:lang w:val="hy-AM"/>
        </w:rPr>
        <w:t>տեխնիկական անվտանգության ոլորտի օրենսդրությանը համապատասխան` արտադրական վտանգավոր օբյեկտը ներկայացնել գրանցման ռեեստրում</w:t>
      </w:r>
      <w:r>
        <w:rPr>
          <w:rFonts w:ascii="GHEA Grapalat" w:hAnsi="GHEA Grapalat" w:cs="GHEA Grapalat"/>
          <w:i/>
          <w:iCs/>
          <w:sz w:val="24"/>
          <w:szCs w:val="24"/>
          <w:lang w:val="hy-AM"/>
        </w:rPr>
        <w:t>։</w:t>
      </w:r>
    </w:p>
    <w:p w14:paraId="0402A0C0" w14:textId="77777777" w:rsidR="00CB08F0" w:rsidRPr="00C140C9" w:rsidRDefault="00CB08F0" w:rsidP="00CB08F0">
      <w:pPr>
        <w:spacing w:after="0"/>
        <w:ind w:firstLine="720"/>
        <w:jc w:val="both"/>
        <w:rPr>
          <w:rFonts w:ascii="GHEA Grapalat" w:hAnsi="GHEA Grapalat" w:cs="GHEA Grapalat"/>
          <w:iCs/>
          <w:sz w:val="24"/>
          <w:szCs w:val="24"/>
          <w:lang w:val="hy-AM"/>
        </w:rPr>
      </w:pPr>
      <w:r w:rsidRPr="00B75E6C">
        <w:rPr>
          <w:rFonts w:ascii="GHEA Grapalat" w:hAnsi="GHEA Grapalat" w:cs="GHEA Grapalat"/>
          <w:iCs/>
          <w:sz w:val="24"/>
          <w:szCs w:val="24"/>
          <w:lang w:val="hy-AM"/>
        </w:rPr>
        <w:t xml:space="preserve">Օրենքի 21-րդ հոդվածի </w:t>
      </w:r>
      <w:r>
        <w:rPr>
          <w:rFonts w:ascii="GHEA Grapalat" w:hAnsi="GHEA Grapalat" w:cs="GHEA Grapalat"/>
          <w:iCs/>
          <w:sz w:val="24"/>
          <w:szCs w:val="24"/>
          <w:lang w:val="hy-AM"/>
        </w:rPr>
        <w:t>3</w:t>
      </w:r>
      <w:r w:rsidRPr="00B75E6C">
        <w:rPr>
          <w:rFonts w:ascii="GHEA Grapalat" w:hAnsi="GHEA Grapalat" w:cs="GHEA Grapalat"/>
          <w:iCs/>
          <w:sz w:val="24"/>
          <w:szCs w:val="24"/>
          <w:lang w:val="hy-AM"/>
        </w:rPr>
        <w:t>-րդ մասի համաձայն՝</w:t>
      </w:r>
      <w:r>
        <w:rPr>
          <w:rFonts w:ascii="GHEA Grapalat" w:hAnsi="GHEA Grapalat" w:cs="GHEA Grapalat"/>
          <w:iCs/>
          <w:sz w:val="24"/>
          <w:szCs w:val="24"/>
          <w:lang w:val="hy-AM"/>
        </w:rPr>
        <w:t xml:space="preserve"> </w:t>
      </w:r>
      <w:r>
        <w:rPr>
          <w:rFonts w:ascii="GHEA Grapalat" w:hAnsi="GHEA Grapalat" w:cs="GHEA Grapalat"/>
          <w:i/>
          <w:iCs/>
          <w:sz w:val="24"/>
          <w:szCs w:val="24"/>
          <w:lang w:val="hy-AM"/>
        </w:rPr>
        <w:t>ս</w:t>
      </w:r>
      <w:r w:rsidRPr="00C140C9">
        <w:rPr>
          <w:rFonts w:ascii="GHEA Grapalat" w:hAnsi="GHEA Grapalat" w:cs="GHEA Grapalat"/>
          <w:i/>
          <w:iCs/>
          <w:sz w:val="24"/>
          <w:szCs w:val="24"/>
          <w:lang w:val="hy-AM"/>
        </w:rPr>
        <w:t>ույն օրենքով սահմանված կարգով արտադրական վտանգավոր օբյեկտը ռեեստրում գրանցման չներկայացնելն առաջացնում է տուգանքի նշանակում` նվազագույն աշխատավարձի հազարապատիկի չափով:</w:t>
      </w:r>
    </w:p>
    <w:p w14:paraId="73DDA091" w14:textId="77777777" w:rsidR="00CB08F0" w:rsidRDefault="00CB08F0" w:rsidP="00CB08F0">
      <w:pPr>
        <w:spacing w:after="0"/>
        <w:ind w:firstLine="720"/>
        <w:jc w:val="both"/>
        <w:rPr>
          <w:rFonts w:ascii="GHEA Grapalat" w:hAnsi="GHEA Grapalat" w:cs="GHEA Grapalat"/>
          <w:iCs/>
          <w:sz w:val="24"/>
          <w:szCs w:val="24"/>
          <w:lang w:val="hy-AM"/>
        </w:rPr>
      </w:pPr>
      <w:r w:rsidRPr="00B75E6C">
        <w:rPr>
          <w:rFonts w:ascii="GHEA Grapalat" w:hAnsi="GHEA Grapalat" w:cs="GHEA Grapalat"/>
          <w:iCs/>
          <w:sz w:val="24"/>
          <w:szCs w:val="24"/>
          <w:lang w:val="hy-AM"/>
        </w:rPr>
        <w:t xml:space="preserve">Օրենքի 21-րդ հոդվածի 5-րդ մասի համաձայն՝ </w:t>
      </w:r>
      <w:r w:rsidRPr="00B75E6C">
        <w:rPr>
          <w:rFonts w:ascii="GHEA Grapalat" w:hAnsi="GHEA Grapalat" w:cs="GHEA Grapalat"/>
          <w:i/>
          <w:iCs/>
          <w:sz w:val="24"/>
          <w:szCs w:val="24"/>
          <w:lang w:val="hy-AM"/>
        </w:rPr>
        <w:t>սույն օրենքի 11-րդ հոդվածով նախատեսված տեխնիկական անվտանգության փորձաքննություն չանցկացնելն առաջացնում է տուգանքի նշանակում` նվազագույն աշխատավարձի հազարապատիկի չափով</w:t>
      </w:r>
      <w:r w:rsidRPr="00B75E6C">
        <w:rPr>
          <w:rFonts w:ascii="GHEA Grapalat" w:hAnsi="GHEA Grapalat" w:cs="GHEA Grapalat"/>
          <w:iCs/>
          <w:sz w:val="24"/>
          <w:szCs w:val="24"/>
          <w:lang w:val="hy-AM"/>
        </w:rPr>
        <w:t>:</w:t>
      </w:r>
    </w:p>
    <w:p w14:paraId="768EB490" w14:textId="5D5E8741" w:rsidR="00D57A72" w:rsidRPr="00400061" w:rsidRDefault="0024444B" w:rsidP="00CB08F0">
      <w:pPr>
        <w:pStyle w:val="NormalWeb"/>
        <w:shd w:val="clear" w:color="auto" w:fill="FFFFFF"/>
        <w:tabs>
          <w:tab w:val="left" w:pos="284"/>
        </w:tabs>
        <w:spacing w:before="0" w:beforeAutospacing="0" w:after="0" w:afterAutospacing="0" w:line="276" w:lineRule="auto"/>
        <w:jc w:val="both"/>
        <w:rPr>
          <w:rFonts w:ascii="GHEA Grapalat" w:hAnsi="GHEA Grapalat" w:cs="GHEA Grapalat"/>
          <w:iCs/>
          <w:lang w:val="hy-AM"/>
        </w:rPr>
      </w:pPr>
      <w:r>
        <w:rPr>
          <w:rFonts w:ascii="GHEA Grapalat" w:hAnsi="GHEA Grapalat" w:cs="GHEA Grapalat"/>
          <w:iCs/>
          <w:lang w:val="hy-AM"/>
        </w:rPr>
        <w:tab/>
      </w:r>
      <w:r w:rsidR="00DE73BC">
        <w:rPr>
          <w:rFonts w:ascii="GHEA Grapalat" w:hAnsi="GHEA Grapalat" w:cs="GHEA Grapalat"/>
          <w:iCs/>
          <w:lang w:val="hy-AM"/>
        </w:rPr>
        <w:tab/>
      </w:r>
      <w:r w:rsidR="00DE73BC" w:rsidRPr="00DE73BC">
        <w:rPr>
          <w:rFonts w:ascii="GHEA Grapalat" w:hAnsi="GHEA Grapalat" w:cs="GHEA Grapalat"/>
          <w:iCs/>
          <w:lang w:val="hy-AM"/>
        </w:rPr>
        <w:t>Ելնելով վերոգրյալից և ղեկավարվելով «Վարչարարության հիմունքների և վարչական վարույթի մասին» 58-րդ հոդվածի 1-ին մասով, 78-րդ, 83-րդ հոդվածներով</w:t>
      </w:r>
      <w:r w:rsidR="004F5DEC">
        <w:rPr>
          <w:rFonts w:ascii="GHEA Grapalat" w:hAnsi="GHEA Grapalat" w:cs="GHEA Grapalat"/>
          <w:iCs/>
          <w:lang w:val="hy-AM"/>
        </w:rPr>
        <w:t>,</w:t>
      </w:r>
      <w:r w:rsidR="00DE73BC">
        <w:rPr>
          <w:rFonts w:ascii="GHEA Grapalat" w:hAnsi="GHEA Grapalat" w:cs="GHEA Grapalat"/>
          <w:iCs/>
          <w:lang w:val="hy-AM"/>
        </w:rPr>
        <w:t xml:space="preserve"> </w:t>
      </w:r>
      <w:r w:rsidR="00DE73BC" w:rsidRPr="00B64FC7">
        <w:rPr>
          <w:rFonts w:ascii="GHEA Grapalat" w:hAnsi="GHEA Grapalat" w:cs="GHEA Grapalat"/>
          <w:iCs/>
          <w:lang w:val="hy-AM"/>
        </w:rPr>
        <w:t>«Տեխնիկական անվտանգության ապահովման պետական</w:t>
      </w:r>
      <w:r w:rsidR="00DE73BC">
        <w:rPr>
          <w:rFonts w:ascii="GHEA Grapalat" w:hAnsi="GHEA Grapalat" w:cs="GHEA Grapalat"/>
          <w:iCs/>
          <w:lang w:val="hy-AM"/>
        </w:rPr>
        <w:t xml:space="preserve"> </w:t>
      </w:r>
      <w:r w:rsidR="00DE73BC" w:rsidRPr="00B64FC7">
        <w:rPr>
          <w:rFonts w:ascii="GHEA Grapalat" w:hAnsi="GHEA Grapalat" w:cs="GHEA Grapalat"/>
          <w:iCs/>
          <w:lang w:val="hy-AM"/>
        </w:rPr>
        <w:t>կարգավորման մասին</w:t>
      </w:r>
      <w:r w:rsidR="00DE73BC">
        <w:rPr>
          <w:rFonts w:ascii="GHEA Grapalat" w:hAnsi="GHEA Grapalat" w:cs="GHEA Grapalat"/>
          <w:iCs/>
          <w:lang w:val="hy-AM"/>
        </w:rPr>
        <w:t>»</w:t>
      </w:r>
      <w:r w:rsidR="00DE73BC" w:rsidRPr="00B64FC7">
        <w:rPr>
          <w:rFonts w:ascii="GHEA Grapalat" w:hAnsi="GHEA Grapalat" w:cs="GHEA Grapalat"/>
          <w:iCs/>
          <w:lang w:val="hy-AM"/>
        </w:rPr>
        <w:t xml:space="preserve"> օրենքի</w:t>
      </w:r>
      <w:r w:rsidR="004F5DEC">
        <w:rPr>
          <w:rFonts w:ascii="GHEA Grapalat" w:hAnsi="GHEA Grapalat" w:cs="GHEA Grapalat"/>
          <w:iCs/>
          <w:lang w:val="hy-AM"/>
        </w:rPr>
        <w:t xml:space="preserve"> 17</w:t>
      </w:r>
      <w:r w:rsidR="004F5DEC" w:rsidRPr="004F5DEC">
        <w:rPr>
          <w:rFonts w:ascii="GHEA Grapalat" w:hAnsi="GHEA Grapalat" w:cs="GHEA Grapalat"/>
          <w:iCs/>
          <w:lang w:val="hy-AM"/>
        </w:rPr>
        <w:t>.1-</w:t>
      </w:r>
      <w:r w:rsidR="004F5DEC">
        <w:rPr>
          <w:rFonts w:ascii="GHEA Grapalat" w:hAnsi="GHEA Grapalat" w:cs="GHEA Grapalat"/>
          <w:iCs/>
          <w:lang w:val="hy-AM"/>
        </w:rPr>
        <w:t>ին հոդվածի 1-ին մասի 3-րդ կետով և</w:t>
      </w:r>
      <w:r w:rsidR="00DE73BC">
        <w:rPr>
          <w:rFonts w:ascii="GHEA Grapalat" w:hAnsi="GHEA Grapalat" w:cs="GHEA Grapalat"/>
          <w:iCs/>
          <w:lang w:val="hy-AM"/>
        </w:rPr>
        <w:t xml:space="preserve"> </w:t>
      </w:r>
      <w:r w:rsidR="005A6CDD" w:rsidRPr="005A6CDD">
        <w:rPr>
          <w:rFonts w:ascii="GHEA Grapalat" w:hAnsi="GHEA Grapalat" w:cs="GHEA Grapalat"/>
          <w:iCs/>
          <w:lang w:val="hy-AM"/>
        </w:rPr>
        <w:t xml:space="preserve">21-րդ հոդվածի </w:t>
      </w:r>
      <w:r w:rsidR="00CB08F0">
        <w:rPr>
          <w:rFonts w:ascii="GHEA Grapalat" w:hAnsi="GHEA Grapalat" w:cs="GHEA Grapalat"/>
          <w:iCs/>
          <w:lang w:val="hy-AM"/>
        </w:rPr>
        <w:t>3</w:t>
      </w:r>
      <w:r w:rsidR="005A6CDD" w:rsidRPr="005A6CDD">
        <w:rPr>
          <w:rFonts w:ascii="GHEA Grapalat" w:hAnsi="GHEA Grapalat" w:cs="GHEA Grapalat"/>
          <w:iCs/>
          <w:lang w:val="hy-AM"/>
        </w:rPr>
        <w:t>-րդ մաս</w:t>
      </w:r>
      <w:r w:rsidR="004F5DEC">
        <w:rPr>
          <w:rFonts w:ascii="GHEA Grapalat" w:hAnsi="GHEA Grapalat" w:cs="GHEA Grapalat"/>
          <w:iCs/>
          <w:lang w:val="hy-AM"/>
        </w:rPr>
        <w:t>ով</w:t>
      </w:r>
      <w:r w:rsidR="00DE73BC">
        <w:rPr>
          <w:rFonts w:ascii="GHEA Grapalat" w:hAnsi="GHEA Grapalat" w:cs="GHEA Grapalat"/>
          <w:iCs/>
          <w:lang w:val="hy-AM"/>
        </w:rPr>
        <w:t>՝</w:t>
      </w:r>
    </w:p>
    <w:p w14:paraId="5C3C9598" w14:textId="77777777" w:rsidR="00CB08F0" w:rsidRDefault="00CB08F0" w:rsidP="00400061">
      <w:pPr>
        <w:spacing w:before="120" w:after="120"/>
        <w:jc w:val="center"/>
        <w:rPr>
          <w:rFonts w:ascii="GHEA Grapalat" w:hAnsi="GHEA Grapalat"/>
          <w:b/>
          <w:sz w:val="24"/>
          <w:lang w:val="hy-AM"/>
        </w:rPr>
      </w:pPr>
    </w:p>
    <w:p w14:paraId="5BB1FE48" w14:textId="0F4F739C" w:rsidR="00810FBB" w:rsidRDefault="005A6CDD" w:rsidP="00400061">
      <w:pPr>
        <w:spacing w:before="120" w:after="120"/>
        <w:jc w:val="center"/>
        <w:rPr>
          <w:rFonts w:ascii="GHEA Grapalat" w:hAnsi="GHEA Grapalat"/>
          <w:b/>
          <w:sz w:val="24"/>
          <w:lang w:val="hy-AM"/>
        </w:rPr>
      </w:pPr>
      <w:r>
        <w:rPr>
          <w:rFonts w:ascii="GHEA Grapalat" w:hAnsi="GHEA Grapalat"/>
          <w:b/>
          <w:sz w:val="24"/>
          <w:lang w:val="hy-AM"/>
        </w:rPr>
        <w:t>ՈՐՈՇԵՑԻ</w:t>
      </w:r>
    </w:p>
    <w:p w14:paraId="7612D813" w14:textId="77777777" w:rsidR="00E65E9D" w:rsidRPr="00810FBB" w:rsidRDefault="00E65E9D" w:rsidP="00400061">
      <w:pPr>
        <w:spacing w:before="120" w:after="120"/>
        <w:jc w:val="center"/>
        <w:rPr>
          <w:rFonts w:ascii="GHEA Grapalat" w:hAnsi="GHEA Grapalat"/>
          <w:b/>
          <w:sz w:val="24"/>
          <w:lang w:val="hy-AM"/>
        </w:rPr>
      </w:pPr>
    </w:p>
    <w:p w14:paraId="520D619A" w14:textId="6722557C" w:rsidR="00115552" w:rsidRPr="00115552" w:rsidRDefault="00115552" w:rsidP="00063E15">
      <w:pPr>
        <w:pStyle w:val="ListParagraph"/>
        <w:numPr>
          <w:ilvl w:val="0"/>
          <w:numId w:val="4"/>
        </w:numPr>
        <w:ind w:left="0" w:firstLine="0"/>
        <w:jc w:val="both"/>
        <w:rPr>
          <w:rFonts w:ascii="GHEA Grapalat" w:hAnsi="GHEA Grapalat"/>
          <w:sz w:val="24"/>
          <w:szCs w:val="24"/>
          <w:lang w:val="hy-AM"/>
        </w:rPr>
      </w:pPr>
      <w:r w:rsidRPr="00115552">
        <w:rPr>
          <w:rFonts w:ascii="GHEA Grapalat" w:hAnsi="GHEA Grapalat"/>
          <w:sz w:val="24"/>
          <w:szCs w:val="24"/>
          <w:lang w:val="hy-AM"/>
        </w:rPr>
        <w:t>«ԳՐԱՆՏ ՌՈԶ» սահմանափակ պատասխանատվությամբ ընկերության նկատմամբ կիրառել հետևյալ պատասխանատվության միջոցները՝</w:t>
      </w:r>
    </w:p>
    <w:p w14:paraId="7B2689C4" w14:textId="293E5B07" w:rsidR="00E65E9D" w:rsidRPr="00AC4B49" w:rsidRDefault="00115552" w:rsidP="000D12E5">
      <w:pPr>
        <w:pStyle w:val="ListParagraph"/>
        <w:numPr>
          <w:ilvl w:val="0"/>
          <w:numId w:val="7"/>
        </w:numPr>
        <w:tabs>
          <w:tab w:val="left" w:pos="0"/>
          <w:tab w:val="left" w:pos="284"/>
        </w:tabs>
        <w:spacing w:after="0"/>
        <w:ind w:left="0" w:firstLine="0"/>
        <w:jc w:val="both"/>
        <w:rPr>
          <w:rFonts w:ascii="GHEA Grapalat" w:hAnsi="GHEA Grapalat"/>
          <w:sz w:val="24"/>
          <w:lang w:val="hy-AM"/>
        </w:rPr>
      </w:pPr>
      <w:r w:rsidRPr="00AC4B49">
        <w:rPr>
          <w:rFonts w:ascii="GHEA Grapalat" w:hAnsi="GHEA Grapalat"/>
          <w:sz w:val="24"/>
          <w:lang w:val="hy-AM"/>
        </w:rPr>
        <w:t>Հայաստանի Հանրապետության Արագածոտնի մարզի Ապարան համայնքի Վարդենուտ գյուղում գտնվող տարածքում</w:t>
      </w:r>
      <w:r w:rsidR="00AC4B49" w:rsidRPr="00AC4B49">
        <w:rPr>
          <w:rFonts w:ascii="GHEA Grapalat" w:hAnsi="GHEA Grapalat"/>
          <w:sz w:val="24"/>
          <w:lang w:val="hy-AM"/>
        </w:rPr>
        <w:t xml:space="preserve"> շահագործվող</w:t>
      </w:r>
      <w:r w:rsidRPr="00AC4B49">
        <w:rPr>
          <w:rFonts w:ascii="GHEA Grapalat" w:hAnsi="GHEA Grapalat"/>
          <w:sz w:val="24"/>
          <w:lang w:val="hy-AM"/>
        </w:rPr>
        <w:t xml:space="preserve"> «bhk GREEN HOUSE TSSKG/ TS EN 303-1-2-3»  մակնիշի, սերիական համարը՝ 149 </w:t>
      </w:r>
      <w:r w:rsidR="00AC4B49" w:rsidRPr="00AC4B49">
        <w:rPr>
          <w:rFonts w:ascii="GHEA Grapalat" w:hAnsi="GHEA Grapalat"/>
          <w:sz w:val="24"/>
          <w:lang w:val="hy-AM"/>
        </w:rPr>
        <w:t>«Ջ</w:t>
      </w:r>
      <w:r w:rsidRPr="00AC4B49">
        <w:rPr>
          <w:rFonts w:ascii="GHEA Grapalat" w:hAnsi="GHEA Grapalat"/>
          <w:sz w:val="24"/>
          <w:lang w:val="hy-AM"/>
        </w:rPr>
        <w:t>եռուցման կաթսա</w:t>
      </w:r>
      <w:r w:rsidR="00AC4B49" w:rsidRPr="00AC4B49">
        <w:rPr>
          <w:rFonts w:ascii="GHEA Grapalat" w:hAnsi="GHEA Grapalat" w:cs="GHEA Grapalat"/>
          <w:iCs/>
          <w:sz w:val="24"/>
          <w:szCs w:val="24"/>
          <w:lang w:val="hy-AM"/>
        </w:rPr>
        <w:t>»</w:t>
      </w:r>
      <w:r w:rsidR="00AC4B49">
        <w:rPr>
          <w:rFonts w:ascii="GHEA Grapalat" w:hAnsi="GHEA Grapalat" w:cs="GHEA Grapalat"/>
          <w:iCs/>
          <w:sz w:val="24"/>
          <w:szCs w:val="24"/>
          <w:lang w:val="hy-AM"/>
        </w:rPr>
        <w:t xml:space="preserve"> </w:t>
      </w:r>
      <w:r w:rsidR="00AC4B49" w:rsidRPr="00AC4B49">
        <w:rPr>
          <w:rFonts w:ascii="GHEA Grapalat" w:hAnsi="GHEA Grapalat"/>
          <w:sz w:val="24"/>
          <w:lang w:val="hy-AM"/>
        </w:rPr>
        <w:t>տե</w:t>
      </w:r>
      <w:r w:rsidR="00E65E9D" w:rsidRPr="00AC4B49">
        <w:rPr>
          <w:rFonts w:ascii="GHEA Grapalat" w:hAnsi="GHEA Grapalat"/>
          <w:sz w:val="24"/>
          <w:lang w:val="hy-AM"/>
        </w:rPr>
        <w:t>սակի արտադրական վտանգավոր օբյեկտը ռեեստրում գրանցման չներկայացնելու համար նշանակել տուգանք` 1.000.000 (մեկ միլիոն) Հայաստանի Հանրապետության դրամի չափով։</w:t>
      </w:r>
    </w:p>
    <w:p w14:paraId="53BB4541" w14:textId="4AE35C0E" w:rsidR="006E67A9" w:rsidRDefault="006E67A9" w:rsidP="00E4496D">
      <w:pPr>
        <w:pStyle w:val="ListParagraph"/>
        <w:numPr>
          <w:ilvl w:val="0"/>
          <w:numId w:val="4"/>
        </w:numPr>
        <w:tabs>
          <w:tab w:val="left" w:pos="284"/>
        </w:tabs>
        <w:spacing w:after="0"/>
        <w:ind w:left="0" w:firstLine="0"/>
        <w:jc w:val="both"/>
        <w:rPr>
          <w:rFonts w:ascii="GHEA Grapalat" w:hAnsi="GHEA Grapalat"/>
          <w:sz w:val="24"/>
          <w:szCs w:val="24"/>
          <w:lang w:val="hy-AM"/>
        </w:rPr>
      </w:pPr>
      <w:r w:rsidRPr="006E67A9">
        <w:rPr>
          <w:rFonts w:ascii="GHEA Grapalat" w:hAnsi="GHEA Grapalat"/>
          <w:sz w:val="24"/>
          <w:szCs w:val="24"/>
          <w:lang w:val="hy-AM"/>
        </w:rPr>
        <w:t>Սույն որոշման 1-ին կետ</w:t>
      </w:r>
      <w:r w:rsidR="00FE7AF4">
        <w:rPr>
          <w:rFonts w:ascii="GHEA Grapalat" w:hAnsi="GHEA Grapalat"/>
          <w:sz w:val="24"/>
          <w:szCs w:val="24"/>
          <w:lang w:val="hy-AM"/>
        </w:rPr>
        <w:t xml:space="preserve">ով </w:t>
      </w:r>
      <w:r w:rsidRPr="006E67A9">
        <w:rPr>
          <w:rFonts w:ascii="GHEA Grapalat" w:hAnsi="GHEA Grapalat"/>
          <w:sz w:val="24"/>
          <w:szCs w:val="24"/>
          <w:lang w:val="hy-AM"/>
        </w:rPr>
        <w:t xml:space="preserve">կիրառված տուգանքը՝ </w:t>
      </w:r>
      <w:r w:rsidR="00E65E9D">
        <w:rPr>
          <w:rFonts w:ascii="GHEA Grapalat" w:hAnsi="GHEA Grapalat"/>
          <w:sz w:val="24"/>
          <w:szCs w:val="24"/>
          <w:lang w:val="hy-AM"/>
        </w:rPr>
        <w:t>1</w:t>
      </w:r>
      <w:r w:rsidRPr="006E67A9">
        <w:rPr>
          <w:rFonts w:ascii="Cambria Math" w:hAnsi="Cambria Math" w:cs="Cambria Math"/>
          <w:sz w:val="24"/>
          <w:szCs w:val="24"/>
          <w:lang w:val="hy-AM"/>
        </w:rPr>
        <w:t>․</w:t>
      </w:r>
      <w:r w:rsidRPr="006E67A9">
        <w:rPr>
          <w:rFonts w:ascii="GHEA Grapalat" w:hAnsi="GHEA Grapalat"/>
          <w:sz w:val="24"/>
          <w:szCs w:val="24"/>
          <w:lang w:val="hy-AM"/>
        </w:rPr>
        <w:t>000</w:t>
      </w:r>
      <w:r w:rsidRPr="006E67A9">
        <w:rPr>
          <w:rFonts w:ascii="Cambria Math" w:hAnsi="Cambria Math" w:cs="Cambria Math"/>
          <w:sz w:val="24"/>
          <w:szCs w:val="24"/>
          <w:lang w:val="hy-AM"/>
        </w:rPr>
        <w:t>․</w:t>
      </w:r>
      <w:r w:rsidRPr="006E67A9">
        <w:rPr>
          <w:rFonts w:ascii="GHEA Grapalat" w:hAnsi="GHEA Grapalat"/>
          <w:sz w:val="24"/>
          <w:szCs w:val="24"/>
          <w:lang w:val="hy-AM"/>
        </w:rPr>
        <w:t>000 (</w:t>
      </w:r>
      <w:r w:rsidR="00E65E9D">
        <w:rPr>
          <w:rFonts w:ascii="GHEA Grapalat" w:hAnsi="GHEA Grapalat"/>
          <w:sz w:val="24"/>
          <w:szCs w:val="24"/>
          <w:lang w:val="hy-AM"/>
        </w:rPr>
        <w:t>մեկ</w:t>
      </w:r>
      <w:r w:rsidRPr="006E67A9">
        <w:rPr>
          <w:rFonts w:ascii="GHEA Grapalat" w:hAnsi="GHEA Grapalat"/>
          <w:sz w:val="24"/>
          <w:szCs w:val="24"/>
          <w:lang w:val="hy-AM"/>
        </w:rPr>
        <w:t xml:space="preserve"> միլիոն) Հայաստանի Հանրապետության դրամի չափով պետք է վճարվի Հայաստանի Հանրապետության </w:t>
      </w:r>
      <w:r w:rsidRPr="006E67A9">
        <w:rPr>
          <w:rFonts w:ascii="GHEA Grapalat" w:hAnsi="GHEA Grapalat"/>
          <w:sz w:val="24"/>
          <w:szCs w:val="24"/>
          <w:lang w:val="hy-AM"/>
        </w:rPr>
        <w:lastRenderedPageBreak/>
        <w:t>պետական բյուջե՝ Հայաստանի Հանրապետության ֆինանսների նախարարության կենտրոնական գանձապետարանի՝ 900005001517 հաշվեհամարին՝ սույն որոշումը հանձնելու օրվանից ոչ ուշ, քան տասնհինգ օրվա ընթացքում, իսկ այդ որոշումը բողոքարկելու դեպքում՝ բողոքն առանց բավարարման թողնելու մասին ծանուցման օրվանից ոչ ուշ, քան տասնհինգ օրվա ընթացքում:</w:t>
      </w:r>
    </w:p>
    <w:p w14:paraId="3CB86775" w14:textId="0DC82EE2" w:rsidR="00E4496D" w:rsidRPr="00E4496D" w:rsidRDefault="00E4496D" w:rsidP="00E4496D">
      <w:pPr>
        <w:pStyle w:val="ListParagraph"/>
        <w:numPr>
          <w:ilvl w:val="0"/>
          <w:numId w:val="4"/>
        </w:numPr>
        <w:tabs>
          <w:tab w:val="left" w:pos="284"/>
        </w:tabs>
        <w:spacing w:after="0"/>
        <w:ind w:left="0" w:firstLine="0"/>
        <w:jc w:val="both"/>
        <w:rPr>
          <w:rFonts w:ascii="GHEA Grapalat" w:hAnsi="GHEA Grapalat"/>
          <w:sz w:val="24"/>
          <w:szCs w:val="24"/>
          <w:lang w:val="hy-AM"/>
        </w:rPr>
      </w:pPr>
      <w:r w:rsidRPr="00E4496D">
        <w:rPr>
          <w:rFonts w:ascii="GHEA Grapalat" w:hAnsi="GHEA Grapalat"/>
          <w:sz w:val="24"/>
          <w:szCs w:val="24"/>
          <w:lang w:val="hy-AM"/>
        </w:rPr>
        <w:t xml:space="preserve">Սույն որոշումը կարող է բողոքարկվել այն սահմանված կարգով հանձնելու (հանձնված համարվելու) օրվանից հետո՝ </w:t>
      </w:r>
      <w:r>
        <w:rPr>
          <w:rFonts w:ascii="GHEA Grapalat" w:hAnsi="GHEA Grapalat"/>
          <w:sz w:val="24"/>
          <w:szCs w:val="24"/>
          <w:lang w:val="hy-AM"/>
        </w:rPr>
        <w:t xml:space="preserve">երկամսյա ժամկետում </w:t>
      </w:r>
      <w:r w:rsidRPr="00E4496D">
        <w:rPr>
          <w:rFonts w:ascii="GHEA Grapalat" w:hAnsi="GHEA Grapalat"/>
          <w:sz w:val="24"/>
          <w:szCs w:val="24"/>
          <w:lang w:val="hy-AM"/>
        </w:rPr>
        <w:t xml:space="preserve">Տեսչական մարմին կամ Հայաստանի Հանրապետության վարչական </w:t>
      </w:r>
      <w:r>
        <w:rPr>
          <w:rFonts w:ascii="GHEA Grapalat" w:hAnsi="GHEA Grapalat"/>
          <w:sz w:val="24"/>
          <w:szCs w:val="24"/>
          <w:lang w:val="hy-AM"/>
        </w:rPr>
        <w:t>դատարան</w:t>
      </w:r>
      <w:r w:rsidRPr="00E4496D">
        <w:rPr>
          <w:rFonts w:ascii="GHEA Grapalat" w:hAnsi="GHEA Grapalat"/>
          <w:sz w:val="24"/>
          <w:szCs w:val="24"/>
          <w:lang w:val="hy-AM"/>
        </w:rPr>
        <w:t>:</w:t>
      </w:r>
    </w:p>
    <w:p w14:paraId="0965C9AD" w14:textId="77777777" w:rsidR="00E4496D" w:rsidRPr="00E4496D" w:rsidRDefault="00E4496D" w:rsidP="00E4496D">
      <w:pPr>
        <w:pStyle w:val="ListParagraph"/>
        <w:numPr>
          <w:ilvl w:val="0"/>
          <w:numId w:val="4"/>
        </w:numPr>
        <w:tabs>
          <w:tab w:val="left" w:pos="284"/>
        </w:tabs>
        <w:spacing w:after="0"/>
        <w:ind w:left="0" w:firstLine="0"/>
        <w:jc w:val="both"/>
        <w:rPr>
          <w:rFonts w:ascii="GHEA Grapalat" w:hAnsi="GHEA Grapalat"/>
          <w:sz w:val="24"/>
          <w:szCs w:val="24"/>
          <w:lang w:val="hy-AM"/>
        </w:rPr>
      </w:pPr>
      <w:r w:rsidRPr="00E4496D">
        <w:rPr>
          <w:rFonts w:ascii="GHEA Grapalat" w:hAnsi="GHEA Grapalat"/>
          <w:sz w:val="24"/>
          <w:szCs w:val="24"/>
          <w:lang w:val="hy-AM"/>
        </w:rPr>
        <w:t>Տուգանքը սահմանվաճ ժամկետում չվճարելու դեպքում, սույն որոշման անբողոքարկելի դառնալու պահից, գումարը օրենքով սահմանված կարգով ենթակա է բռնագանձման հարկադիր եղանակով։</w:t>
      </w:r>
    </w:p>
    <w:p w14:paraId="20F6A0FB" w14:textId="77777777" w:rsidR="00E4496D" w:rsidRPr="00595373" w:rsidRDefault="00E4496D" w:rsidP="00E4496D">
      <w:pPr>
        <w:spacing w:after="0" w:line="240" w:lineRule="auto"/>
        <w:ind w:firstLine="720"/>
        <w:jc w:val="both"/>
        <w:rPr>
          <w:rFonts w:ascii="GHEA Grapalat" w:hAnsi="GHEA Grapalat" w:cs="Arial"/>
          <w:color w:val="000000"/>
          <w:szCs w:val="24"/>
          <w:lang w:val="hy-AM"/>
        </w:rPr>
      </w:pPr>
    </w:p>
    <w:p w14:paraId="308A7A54" w14:textId="77777777" w:rsidR="00E4496D" w:rsidRPr="00EF4D8E" w:rsidRDefault="00E4496D" w:rsidP="00E4496D">
      <w:pPr>
        <w:shd w:val="clear" w:color="auto" w:fill="FFFFFF"/>
        <w:spacing w:after="0" w:line="240" w:lineRule="auto"/>
        <w:jc w:val="both"/>
        <w:rPr>
          <w:rFonts w:ascii="GHEA Grapalat" w:eastAsia="Times New Roman" w:hAnsi="GHEA Grapalat" w:cs="Arial"/>
          <w:color w:val="000000"/>
          <w:sz w:val="18"/>
          <w:szCs w:val="18"/>
          <w:lang w:val="hy-AM"/>
        </w:rPr>
      </w:pPr>
      <w:r w:rsidRPr="00EF4D8E">
        <w:rPr>
          <w:rFonts w:ascii="GHEA Grapalat" w:eastAsia="Times New Roman" w:hAnsi="GHEA Grapalat" w:cs="Arial"/>
          <w:b/>
          <w:bCs/>
          <w:color w:val="000000"/>
          <w:sz w:val="18"/>
          <w:szCs w:val="18"/>
          <w:lang w:val="hy-AM"/>
        </w:rPr>
        <w:t>Ծանոթություն</w:t>
      </w:r>
      <w:r>
        <w:rPr>
          <w:rFonts w:ascii="GHEA Grapalat" w:eastAsia="MS Mincho" w:hAnsi="GHEA Grapalat" w:cs="Cambria Math"/>
          <w:b/>
          <w:bCs/>
          <w:color w:val="000000"/>
          <w:sz w:val="18"/>
          <w:szCs w:val="18"/>
          <w:lang w:val="hy-AM"/>
        </w:rPr>
        <w:t xml:space="preserve">։ </w:t>
      </w:r>
      <w:r w:rsidRPr="00EF4D8E">
        <w:rPr>
          <w:rFonts w:ascii="GHEA Grapalat" w:eastAsia="Times New Roman" w:hAnsi="GHEA Grapalat" w:cs="Arial"/>
          <w:color w:val="000000"/>
          <w:sz w:val="18"/>
          <w:szCs w:val="18"/>
          <w:lang w:val="hy-AM"/>
        </w:rPr>
        <w:t>Տուգանքի գումարը վճարելիս անհրաժեշտ է</w:t>
      </w:r>
      <w:r w:rsidRPr="00EF4D8E">
        <w:rPr>
          <w:rFonts w:ascii="Calibri" w:eastAsia="Times New Roman" w:hAnsi="Calibri" w:cs="Calibri"/>
          <w:color w:val="000000"/>
          <w:sz w:val="18"/>
          <w:szCs w:val="18"/>
          <w:lang w:val="hy-AM"/>
        </w:rPr>
        <w:t> </w:t>
      </w:r>
      <w:r w:rsidRPr="00EF4D8E">
        <w:rPr>
          <w:rFonts w:ascii="GHEA Grapalat" w:eastAsia="Times New Roman" w:hAnsi="GHEA Grapalat" w:cs="Arial"/>
          <w:color w:val="000000"/>
          <w:sz w:val="18"/>
          <w:szCs w:val="18"/>
          <w:lang w:val="hy-AM"/>
        </w:rPr>
        <w:t>նպատա</w:t>
      </w:r>
      <w:r>
        <w:rPr>
          <w:rFonts w:ascii="GHEA Grapalat" w:eastAsia="Times New Roman" w:hAnsi="GHEA Grapalat" w:cs="Arial"/>
          <w:color w:val="000000"/>
          <w:sz w:val="18"/>
          <w:szCs w:val="18"/>
          <w:lang w:val="hy-AM"/>
        </w:rPr>
        <w:t>կը դաշտում նշել որոշման համարը, իսկ վճարման փաստը հավաստող ապացույցը պետք է ներկայացվի Տեսչական մարմնին՝ թղթային կամ էլեկտրոնային եղանակով։</w:t>
      </w:r>
    </w:p>
    <w:p w14:paraId="4B83A462" w14:textId="77777777" w:rsidR="00E4496D" w:rsidRPr="00595373" w:rsidRDefault="00E4496D" w:rsidP="00E4496D">
      <w:pPr>
        <w:shd w:val="clear" w:color="auto" w:fill="FFFFFF"/>
        <w:spacing w:after="0" w:line="240" w:lineRule="auto"/>
        <w:jc w:val="both"/>
        <w:rPr>
          <w:rFonts w:ascii="GHEA Grapalat" w:eastAsia="Times New Roman" w:hAnsi="GHEA Grapalat" w:cs="Arial"/>
          <w:color w:val="000000"/>
          <w:sz w:val="16"/>
          <w:szCs w:val="16"/>
          <w:lang w:val="hy-AM"/>
        </w:rPr>
      </w:pPr>
    </w:p>
    <w:tbl>
      <w:tblPr>
        <w:tblStyle w:val="TableGrid"/>
        <w:tblW w:w="0" w:type="auto"/>
        <w:tblInd w:w="2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3239"/>
      </w:tblGrid>
      <w:tr w:rsidR="00E4496D" w:rsidRPr="00595373" w14:paraId="0D5ACE46" w14:textId="77777777" w:rsidTr="006A4B8C">
        <w:tc>
          <w:tcPr>
            <w:tcW w:w="4394" w:type="dxa"/>
            <w:vAlign w:val="center"/>
          </w:tcPr>
          <w:p w14:paraId="14462277" w14:textId="3E462C25" w:rsidR="00E4496D" w:rsidRPr="00595373" w:rsidRDefault="00AC01F4" w:rsidP="006A4B8C">
            <w:pPr>
              <w:pStyle w:val="ListParagraph"/>
              <w:tabs>
                <w:tab w:val="left" w:pos="851"/>
              </w:tabs>
              <w:ind w:left="0"/>
              <w:jc w:val="both"/>
              <w:rPr>
                <w:rFonts w:ascii="GHEA Grapalat" w:hAnsi="GHEA Grapalat"/>
                <w:lang w:val="hy-AM"/>
              </w:rPr>
            </w:pPr>
            <w:r>
              <w:rPr>
                <w:rFonts w:ascii="GHEA Grapalat" w:eastAsia="Times New Roman" w:hAnsi="GHEA Grapalat" w:cs="Calibri"/>
                <w:sz w:val="24"/>
                <w:lang w:val="hy-AM"/>
              </w:rPr>
              <w:pict w14:anchorId="6BC6A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8" o:title=""/>
                  <o:lock v:ext="edit" ungrouping="t" rotation="t" cropping="t" verticies="t" text="t" grouping="t"/>
                  <o:signatureline v:ext="edit" id="{86855EFF-47DE-4A64-9428-5880299431FC}" provid="{00000000-0000-0000-0000-000000000000}" showsigndate="f" issignatureline="t"/>
                </v:shape>
              </w:pict>
            </w:r>
          </w:p>
        </w:tc>
        <w:tc>
          <w:tcPr>
            <w:tcW w:w="3964" w:type="dxa"/>
            <w:vAlign w:val="center"/>
          </w:tcPr>
          <w:p w14:paraId="61A4E10E" w14:textId="77777777" w:rsidR="00E4496D" w:rsidRPr="00595373" w:rsidRDefault="00E4496D" w:rsidP="006A4B8C">
            <w:pPr>
              <w:pStyle w:val="ListParagraph"/>
              <w:tabs>
                <w:tab w:val="left" w:pos="851"/>
              </w:tabs>
              <w:ind w:left="0"/>
              <w:jc w:val="center"/>
              <w:rPr>
                <w:rFonts w:ascii="GHEA Grapalat" w:hAnsi="GHEA Grapalat"/>
                <w:b/>
                <w:lang w:val="hy-AM"/>
              </w:rPr>
            </w:pPr>
            <w:r w:rsidRPr="00360C8E">
              <w:rPr>
                <w:rFonts w:ascii="GHEA Grapalat" w:hAnsi="GHEA Grapalat"/>
                <w:b/>
                <w:sz w:val="24"/>
                <w:lang w:val="hy-AM"/>
              </w:rPr>
              <w:t>ԳԱՐԵԳԻՆ ԽԱՉԱՏՐՅԱՆ</w:t>
            </w:r>
          </w:p>
        </w:tc>
      </w:tr>
    </w:tbl>
    <w:p w14:paraId="36A9B170" w14:textId="40B9C730" w:rsidR="00481FBA" w:rsidRPr="00E4496D" w:rsidRDefault="00481FBA" w:rsidP="00E4496D">
      <w:pPr>
        <w:pStyle w:val="ListParagraph"/>
        <w:tabs>
          <w:tab w:val="left" w:pos="284"/>
        </w:tabs>
        <w:spacing w:after="0"/>
        <w:ind w:left="0"/>
        <w:jc w:val="both"/>
        <w:rPr>
          <w:rFonts w:ascii="GHEA Grapalat" w:hAnsi="GHEA Grapalat"/>
          <w:sz w:val="24"/>
          <w:lang w:val="hy-AM"/>
        </w:rPr>
      </w:pPr>
    </w:p>
    <w:p w14:paraId="0C3B63AF" w14:textId="77777777" w:rsidR="004071F0" w:rsidRPr="004071F0" w:rsidRDefault="00AF3FB6" w:rsidP="00D25453">
      <w:pPr>
        <w:spacing w:after="0"/>
        <w:ind w:firstLine="426"/>
        <w:rPr>
          <w:rFonts w:ascii="GHEA Grapalat" w:hAnsi="GHEA Grapalat"/>
          <w:lang w:val="hy-AM"/>
        </w:rPr>
      </w:pPr>
      <w:r>
        <w:rPr>
          <w:rFonts w:ascii="GHEA Grapalat" w:hAnsi="GHEA Grapalat"/>
          <w:lang w:val="hy-AM"/>
        </w:rPr>
        <w:t>Երևան</w:t>
      </w:r>
    </w:p>
    <w:sectPr w:rsidR="004071F0" w:rsidRPr="004071F0" w:rsidSect="00AC4B49">
      <w:footerReference w:type="default" r:id="rId9"/>
      <w:headerReference w:type="first" r:id="rId10"/>
      <w:footerReference w:type="first" r:id="rId11"/>
      <w:pgSz w:w="11907" w:h="16840" w:code="9"/>
      <w:pgMar w:top="993" w:right="850" w:bottom="1276" w:left="1134" w:header="22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1D1EA" w14:textId="77777777" w:rsidR="00AC01F4" w:rsidRDefault="00AC01F4" w:rsidP="007D2423">
      <w:pPr>
        <w:spacing w:after="0" w:line="240" w:lineRule="auto"/>
      </w:pPr>
      <w:r>
        <w:separator/>
      </w:r>
    </w:p>
  </w:endnote>
  <w:endnote w:type="continuationSeparator" w:id="0">
    <w:p w14:paraId="7F365DE6" w14:textId="77777777" w:rsidR="00AC01F4" w:rsidRDefault="00AC01F4"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1770467768"/>
      <w:docPartObj>
        <w:docPartGallery w:val="Page Numbers (Bottom of Page)"/>
        <w:docPartUnique/>
      </w:docPartObj>
    </w:sdtPr>
    <w:sdtEndPr>
      <w:rPr>
        <w:noProof/>
      </w:rPr>
    </w:sdtEndPr>
    <w:sdtContent>
      <w:p w14:paraId="315CED6B" w14:textId="295B6A12" w:rsidR="00E835C1" w:rsidRPr="00E835C1" w:rsidRDefault="00E835C1">
        <w:pPr>
          <w:pStyle w:val="Footer"/>
          <w:jc w:val="center"/>
          <w:rPr>
            <w:rFonts w:ascii="GHEA Grapalat" w:hAnsi="GHEA Grapalat"/>
          </w:rPr>
        </w:pPr>
        <w:r w:rsidRPr="00E835C1">
          <w:rPr>
            <w:rFonts w:ascii="GHEA Grapalat" w:hAnsi="GHEA Grapalat"/>
          </w:rPr>
          <w:fldChar w:fldCharType="begin"/>
        </w:r>
        <w:r w:rsidRPr="00E835C1">
          <w:rPr>
            <w:rFonts w:ascii="GHEA Grapalat" w:hAnsi="GHEA Grapalat"/>
          </w:rPr>
          <w:instrText xml:space="preserve"> PAGE   \* MERGEFORMAT </w:instrText>
        </w:r>
        <w:r w:rsidRPr="00E835C1">
          <w:rPr>
            <w:rFonts w:ascii="GHEA Grapalat" w:hAnsi="GHEA Grapalat"/>
          </w:rPr>
          <w:fldChar w:fldCharType="separate"/>
        </w:r>
        <w:r w:rsidR="00483554">
          <w:rPr>
            <w:rFonts w:ascii="GHEA Grapalat" w:hAnsi="GHEA Grapalat"/>
            <w:noProof/>
          </w:rPr>
          <w:t>2</w:t>
        </w:r>
        <w:r w:rsidRPr="00E835C1">
          <w:rPr>
            <w:rFonts w:ascii="GHEA Grapalat" w:hAnsi="GHEA Grapalat"/>
            <w:noProof/>
          </w:rPr>
          <w:fldChar w:fldCharType="end"/>
        </w:r>
      </w:p>
    </w:sdtContent>
  </w:sdt>
  <w:p w14:paraId="66499EC6" w14:textId="77777777" w:rsidR="00E835C1" w:rsidRPr="00E835C1" w:rsidRDefault="00E835C1">
    <w:pPr>
      <w:pStyle w:val="Footer"/>
      <w:rPr>
        <w:rFonts w:ascii="GHEA Grapalat" w:hAnsi="GHEA Grapal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HEA Grapalat" w:hAnsi="GHEA Grapalat"/>
      </w:rPr>
      <w:id w:val="-2008350545"/>
      <w:docPartObj>
        <w:docPartGallery w:val="Page Numbers (Bottom of Page)"/>
        <w:docPartUnique/>
      </w:docPartObj>
    </w:sdtPr>
    <w:sdtEndPr>
      <w:rPr>
        <w:noProof/>
      </w:rPr>
    </w:sdtEndPr>
    <w:sdtContent>
      <w:p w14:paraId="22A649A7" w14:textId="59E61C77" w:rsidR="0068720E" w:rsidRPr="0068720E" w:rsidRDefault="0068720E">
        <w:pPr>
          <w:pStyle w:val="Footer"/>
          <w:jc w:val="center"/>
          <w:rPr>
            <w:rFonts w:ascii="GHEA Grapalat" w:hAnsi="GHEA Grapalat"/>
          </w:rPr>
        </w:pPr>
        <w:r w:rsidRPr="0068720E">
          <w:rPr>
            <w:rFonts w:ascii="GHEA Grapalat" w:hAnsi="GHEA Grapalat"/>
          </w:rPr>
          <w:fldChar w:fldCharType="begin"/>
        </w:r>
        <w:r w:rsidRPr="0068720E">
          <w:rPr>
            <w:rFonts w:ascii="GHEA Grapalat" w:hAnsi="GHEA Grapalat"/>
          </w:rPr>
          <w:instrText xml:space="preserve"> PAGE   \* MERGEFORMAT </w:instrText>
        </w:r>
        <w:r w:rsidRPr="0068720E">
          <w:rPr>
            <w:rFonts w:ascii="GHEA Grapalat" w:hAnsi="GHEA Grapalat"/>
          </w:rPr>
          <w:fldChar w:fldCharType="separate"/>
        </w:r>
        <w:r w:rsidR="00B974A2">
          <w:rPr>
            <w:rFonts w:ascii="GHEA Grapalat" w:hAnsi="GHEA Grapalat"/>
            <w:noProof/>
          </w:rPr>
          <w:t>1</w:t>
        </w:r>
        <w:r w:rsidRPr="0068720E">
          <w:rPr>
            <w:rFonts w:ascii="GHEA Grapalat" w:hAnsi="GHEA Grapalat"/>
            <w:noProof/>
          </w:rPr>
          <w:fldChar w:fldCharType="end"/>
        </w:r>
      </w:p>
    </w:sdtContent>
  </w:sdt>
  <w:p w14:paraId="5C076478" w14:textId="77777777" w:rsidR="0068720E" w:rsidRPr="0068720E" w:rsidRDefault="0068720E">
    <w:pPr>
      <w:pStyle w:val="Footer"/>
      <w:rPr>
        <w:rFonts w:ascii="GHEA Grapalat" w:hAnsi="GHEA Grapal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1A8B" w14:textId="77777777" w:rsidR="00AC01F4" w:rsidRDefault="00AC01F4" w:rsidP="007D2423">
      <w:pPr>
        <w:spacing w:after="0" w:line="240" w:lineRule="auto"/>
      </w:pPr>
      <w:r>
        <w:separator/>
      </w:r>
    </w:p>
  </w:footnote>
  <w:footnote w:type="continuationSeparator" w:id="0">
    <w:p w14:paraId="759A0320" w14:textId="77777777" w:rsidR="00AC01F4" w:rsidRDefault="00AC01F4"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177"/>
    </w:tblGrid>
    <w:tr w:rsidR="006A0DE8" w14:paraId="4676AE28" w14:textId="77777777" w:rsidTr="006A4B8C">
      <w:tc>
        <w:tcPr>
          <w:tcW w:w="0" w:type="auto"/>
          <w:vAlign w:val="center"/>
        </w:tcPr>
        <w:p w14:paraId="0DF1BE35" w14:textId="77777777" w:rsidR="006A0DE8" w:rsidRPr="00BC7FCC" w:rsidRDefault="006A0DE8" w:rsidP="006A0DE8">
          <w:pPr>
            <w:pStyle w:val="Header"/>
            <w:jc w:val="center"/>
            <w:rPr>
              <w:rFonts w:ascii="GHEA Grapalat" w:hAnsi="GHEA Grapalat"/>
              <w:spacing w:val="100"/>
            </w:rPr>
          </w:pPr>
          <w:r w:rsidRPr="00E05C3D">
            <w:rPr>
              <w:rFonts w:ascii="GHEA Grapalat" w:hAnsi="GHEA Grapalat"/>
              <w:noProof/>
              <w:sz w:val="24"/>
              <w:szCs w:val="24"/>
            </w:rPr>
            <w:drawing>
              <wp:inline distT="0" distB="0" distL="0" distR="0" wp14:anchorId="52040B86" wp14:editId="003AE91A">
                <wp:extent cx="967315" cy="9360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315" cy="936000"/>
                        </a:xfrm>
                        <a:prstGeom prst="rect">
                          <a:avLst/>
                        </a:prstGeom>
                        <a:noFill/>
                        <a:ln>
                          <a:noFill/>
                        </a:ln>
                      </pic:spPr>
                    </pic:pic>
                  </a:graphicData>
                </a:graphic>
              </wp:inline>
            </w:drawing>
          </w:r>
        </w:p>
      </w:tc>
      <w:tc>
        <w:tcPr>
          <w:tcW w:w="0" w:type="auto"/>
          <w:vAlign w:val="center"/>
        </w:tcPr>
        <w:p w14:paraId="0E1AB85F" w14:textId="77777777" w:rsidR="006A0DE8" w:rsidRPr="00F81567" w:rsidRDefault="006A0DE8" w:rsidP="006A0DE8">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321FC212"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0764F0CD" w14:textId="77777777" w:rsidR="006A0DE8" w:rsidRPr="00F81567" w:rsidRDefault="006A0DE8" w:rsidP="006A0DE8">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p>
      </w:tc>
    </w:tr>
  </w:tbl>
  <w:p w14:paraId="61520D26" w14:textId="77777777" w:rsidR="007D2423" w:rsidRPr="006A0DE8" w:rsidRDefault="007D2423" w:rsidP="006A0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81C"/>
    <w:multiLevelType w:val="hybridMultilevel"/>
    <w:tmpl w:val="94C4B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72D53"/>
    <w:multiLevelType w:val="hybridMultilevel"/>
    <w:tmpl w:val="12E065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544797"/>
    <w:multiLevelType w:val="hybridMultilevel"/>
    <w:tmpl w:val="4454C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D33BB"/>
    <w:multiLevelType w:val="hybridMultilevel"/>
    <w:tmpl w:val="2AB0F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2C1F"/>
    <w:multiLevelType w:val="hybridMultilevel"/>
    <w:tmpl w:val="AEAC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04170"/>
    <w:multiLevelType w:val="hybridMultilevel"/>
    <w:tmpl w:val="63228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62F7F98"/>
    <w:multiLevelType w:val="hybridMultilevel"/>
    <w:tmpl w:val="983007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D001F8"/>
    <w:multiLevelType w:val="hybridMultilevel"/>
    <w:tmpl w:val="94C4BD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0E5C43"/>
    <w:multiLevelType w:val="hybridMultilevel"/>
    <w:tmpl w:val="8142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4"/>
  </w:num>
  <w:num w:numId="5">
    <w:abstractNumId w:val="1"/>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13DE6"/>
    <w:rsid w:val="000406FB"/>
    <w:rsid w:val="00046407"/>
    <w:rsid w:val="0005161C"/>
    <w:rsid w:val="00063E15"/>
    <w:rsid w:val="00071075"/>
    <w:rsid w:val="000835BA"/>
    <w:rsid w:val="00085741"/>
    <w:rsid w:val="00087B0A"/>
    <w:rsid w:val="000963B2"/>
    <w:rsid w:val="000C766E"/>
    <w:rsid w:val="000D1B16"/>
    <w:rsid w:val="000E75D5"/>
    <w:rsid w:val="00115552"/>
    <w:rsid w:val="001158BC"/>
    <w:rsid w:val="00145306"/>
    <w:rsid w:val="0015416F"/>
    <w:rsid w:val="00154B66"/>
    <w:rsid w:val="001552A1"/>
    <w:rsid w:val="00187F6F"/>
    <w:rsid w:val="00190545"/>
    <w:rsid w:val="001C14F3"/>
    <w:rsid w:val="001E0980"/>
    <w:rsid w:val="00204E6D"/>
    <w:rsid w:val="0021385F"/>
    <w:rsid w:val="00213B01"/>
    <w:rsid w:val="00240C6E"/>
    <w:rsid w:val="0024444B"/>
    <w:rsid w:val="00255D3E"/>
    <w:rsid w:val="002714FD"/>
    <w:rsid w:val="00296BEA"/>
    <w:rsid w:val="002C3449"/>
    <w:rsid w:val="002C5681"/>
    <w:rsid w:val="002E008B"/>
    <w:rsid w:val="002E79F5"/>
    <w:rsid w:val="0033264F"/>
    <w:rsid w:val="003402E3"/>
    <w:rsid w:val="00355F82"/>
    <w:rsid w:val="00361D50"/>
    <w:rsid w:val="00383402"/>
    <w:rsid w:val="0039567A"/>
    <w:rsid w:val="003A13B5"/>
    <w:rsid w:val="00400061"/>
    <w:rsid w:val="004071F0"/>
    <w:rsid w:val="0041687D"/>
    <w:rsid w:val="004325AF"/>
    <w:rsid w:val="004368E8"/>
    <w:rsid w:val="00481FBA"/>
    <w:rsid w:val="00483554"/>
    <w:rsid w:val="004B4360"/>
    <w:rsid w:val="004C48FE"/>
    <w:rsid w:val="004E2D42"/>
    <w:rsid w:val="004F5DEC"/>
    <w:rsid w:val="00515FA8"/>
    <w:rsid w:val="00533C93"/>
    <w:rsid w:val="00543633"/>
    <w:rsid w:val="00565D5A"/>
    <w:rsid w:val="00570425"/>
    <w:rsid w:val="00580955"/>
    <w:rsid w:val="00582F3B"/>
    <w:rsid w:val="00585AF7"/>
    <w:rsid w:val="00587045"/>
    <w:rsid w:val="005A6CDD"/>
    <w:rsid w:val="005C176B"/>
    <w:rsid w:val="005C4C9A"/>
    <w:rsid w:val="005E2605"/>
    <w:rsid w:val="005F22AD"/>
    <w:rsid w:val="005F5E23"/>
    <w:rsid w:val="00606B1C"/>
    <w:rsid w:val="00620632"/>
    <w:rsid w:val="006221BD"/>
    <w:rsid w:val="006314D0"/>
    <w:rsid w:val="00636235"/>
    <w:rsid w:val="00651E49"/>
    <w:rsid w:val="00652B00"/>
    <w:rsid w:val="006544E1"/>
    <w:rsid w:val="00655032"/>
    <w:rsid w:val="006625F5"/>
    <w:rsid w:val="00664837"/>
    <w:rsid w:val="006732AD"/>
    <w:rsid w:val="0068720E"/>
    <w:rsid w:val="00691FAC"/>
    <w:rsid w:val="006A0DE8"/>
    <w:rsid w:val="006B6843"/>
    <w:rsid w:val="006C6802"/>
    <w:rsid w:val="006C759A"/>
    <w:rsid w:val="006E67A9"/>
    <w:rsid w:val="006E756F"/>
    <w:rsid w:val="006F72D0"/>
    <w:rsid w:val="00720140"/>
    <w:rsid w:val="007356E0"/>
    <w:rsid w:val="0074150B"/>
    <w:rsid w:val="00741CD0"/>
    <w:rsid w:val="00756A2E"/>
    <w:rsid w:val="00767AFD"/>
    <w:rsid w:val="00767CB8"/>
    <w:rsid w:val="00770D07"/>
    <w:rsid w:val="00771CDB"/>
    <w:rsid w:val="00775B49"/>
    <w:rsid w:val="007A1685"/>
    <w:rsid w:val="007A45BE"/>
    <w:rsid w:val="007C0297"/>
    <w:rsid w:val="007C6F8E"/>
    <w:rsid w:val="007D2423"/>
    <w:rsid w:val="00810FBB"/>
    <w:rsid w:val="00817529"/>
    <w:rsid w:val="00825FF9"/>
    <w:rsid w:val="008304B4"/>
    <w:rsid w:val="008433B9"/>
    <w:rsid w:val="00863A16"/>
    <w:rsid w:val="008B7DD1"/>
    <w:rsid w:val="008C656F"/>
    <w:rsid w:val="008C7FCC"/>
    <w:rsid w:val="008D06A1"/>
    <w:rsid w:val="008D4DDB"/>
    <w:rsid w:val="008F262B"/>
    <w:rsid w:val="008F56A5"/>
    <w:rsid w:val="0090361F"/>
    <w:rsid w:val="00924BFD"/>
    <w:rsid w:val="009313AC"/>
    <w:rsid w:val="009567EC"/>
    <w:rsid w:val="00974746"/>
    <w:rsid w:val="009757B2"/>
    <w:rsid w:val="009837FB"/>
    <w:rsid w:val="00994029"/>
    <w:rsid w:val="00995717"/>
    <w:rsid w:val="009A297F"/>
    <w:rsid w:val="009B62A7"/>
    <w:rsid w:val="009E1571"/>
    <w:rsid w:val="009E26A3"/>
    <w:rsid w:val="009F79EA"/>
    <w:rsid w:val="00A06592"/>
    <w:rsid w:val="00A1229C"/>
    <w:rsid w:val="00A1310B"/>
    <w:rsid w:val="00A36A47"/>
    <w:rsid w:val="00A411FA"/>
    <w:rsid w:val="00A94E7A"/>
    <w:rsid w:val="00AA7399"/>
    <w:rsid w:val="00AA7F80"/>
    <w:rsid w:val="00AB350B"/>
    <w:rsid w:val="00AB6AC6"/>
    <w:rsid w:val="00AB7290"/>
    <w:rsid w:val="00AC01F4"/>
    <w:rsid w:val="00AC1A19"/>
    <w:rsid w:val="00AC4B49"/>
    <w:rsid w:val="00AD17C6"/>
    <w:rsid w:val="00AE4E82"/>
    <w:rsid w:val="00AF1A2C"/>
    <w:rsid w:val="00AF3FB6"/>
    <w:rsid w:val="00B0653C"/>
    <w:rsid w:val="00B16C28"/>
    <w:rsid w:val="00B24637"/>
    <w:rsid w:val="00B35389"/>
    <w:rsid w:val="00B63282"/>
    <w:rsid w:val="00B7725F"/>
    <w:rsid w:val="00B81DD5"/>
    <w:rsid w:val="00B921C6"/>
    <w:rsid w:val="00B974A2"/>
    <w:rsid w:val="00BA607A"/>
    <w:rsid w:val="00BC7FCC"/>
    <w:rsid w:val="00BD704B"/>
    <w:rsid w:val="00BF0276"/>
    <w:rsid w:val="00C054F6"/>
    <w:rsid w:val="00C073E0"/>
    <w:rsid w:val="00C1593D"/>
    <w:rsid w:val="00C54FE7"/>
    <w:rsid w:val="00C71914"/>
    <w:rsid w:val="00C75AAF"/>
    <w:rsid w:val="00C92309"/>
    <w:rsid w:val="00CB08F0"/>
    <w:rsid w:val="00CC18AF"/>
    <w:rsid w:val="00CD60B3"/>
    <w:rsid w:val="00CD7554"/>
    <w:rsid w:val="00CD76B9"/>
    <w:rsid w:val="00D141C9"/>
    <w:rsid w:val="00D25453"/>
    <w:rsid w:val="00D4009F"/>
    <w:rsid w:val="00D552D5"/>
    <w:rsid w:val="00D574DF"/>
    <w:rsid w:val="00D57A72"/>
    <w:rsid w:val="00D67ADF"/>
    <w:rsid w:val="00D77645"/>
    <w:rsid w:val="00D91EBD"/>
    <w:rsid w:val="00DA4DC6"/>
    <w:rsid w:val="00DA6E00"/>
    <w:rsid w:val="00DB7774"/>
    <w:rsid w:val="00DC7C40"/>
    <w:rsid w:val="00DD53A7"/>
    <w:rsid w:val="00DE4AE9"/>
    <w:rsid w:val="00DE73BC"/>
    <w:rsid w:val="00E0407A"/>
    <w:rsid w:val="00E05C04"/>
    <w:rsid w:val="00E35A58"/>
    <w:rsid w:val="00E4496D"/>
    <w:rsid w:val="00E47236"/>
    <w:rsid w:val="00E64C6E"/>
    <w:rsid w:val="00E651C8"/>
    <w:rsid w:val="00E65E9D"/>
    <w:rsid w:val="00E750D9"/>
    <w:rsid w:val="00E773D5"/>
    <w:rsid w:val="00E835C1"/>
    <w:rsid w:val="00EB15CA"/>
    <w:rsid w:val="00EF27A8"/>
    <w:rsid w:val="00F1629C"/>
    <w:rsid w:val="00F2489C"/>
    <w:rsid w:val="00F577E6"/>
    <w:rsid w:val="00F82817"/>
    <w:rsid w:val="00FB13A8"/>
    <w:rsid w:val="00FB24EB"/>
    <w:rsid w:val="00FB27E7"/>
    <w:rsid w:val="00FB40F0"/>
    <w:rsid w:val="00FB63E5"/>
    <w:rsid w:val="00FE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742A4"/>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3D5"/>
    <w:pPr>
      <w:ind w:left="720"/>
      <w:contextualSpacing/>
    </w:pPr>
  </w:style>
  <w:style w:type="table" w:styleId="GridTable4-Accent1">
    <w:name w:val="Grid Table 4 Accent 1"/>
    <w:basedOn w:val="TableNormal"/>
    <w:uiPriority w:val="49"/>
    <w:rsid w:val="000406F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C923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39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7A"/>
    <w:rPr>
      <w:rFonts w:ascii="Segoe UI" w:hAnsi="Segoe UI" w:cs="Segoe UI"/>
      <w:sz w:val="18"/>
      <w:szCs w:val="18"/>
    </w:rPr>
  </w:style>
  <w:style w:type="paragraph" w:styleId="NormalWeb">
    <w:name w:val="Normal (Web)"/>
    <w:basedOn w:val="Normal"/>
    <w:uiPriority w:val="99"/>
    <w:unhideWhenUsed/>
    <w:rsid w:val="00C159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67376">
      <w:bodyDiv w:val="1"/>
      <w:marLeft w:val="0"/>
      <w:marRight w:val="0"/>
      <w:marTop w:val="0"/>
      <w:marBottom w:val="0"/>
      <w:divBdr>
        <w:top w:val="none" w:sz="0" w:space="0" w:color="auto"/>
        <w:left w:val="none" w:sz="0" w:space="0" w:color="auto"/>
        <w:bottom w:val="none" w:sz="0" w:space="0" w:color="auto"/>
        <w:right w:val="none" w:sz="0" w:space="0" w:color="auto"/>
      </w:divBdr>
    </w:div>
    <w:div w:id="1054697258">
      <w:bodyDiv w:val="1"/>
      <w:marLeft w:val="0"/>
      <w:marRight w:val="0"/>
      <w:marTop w:val="0"/>
      <w:marBottom w:val="0"/>
      <w:divBdr>
        <w:top w:val="none" w:sz="0" w:space="0" w:color="auto"/>
        <w:left w:val="none" w:sz="0" w:space="0" w:color="auto"/>
        <w:bottom w:val="none" w:sz="0" w:space="0" w:color="auto"/>
        <w:right w:val="none" w:sz="0" w:space="0" w:color="auto"/>
      </w:divBdr>
    </w:div>
    <w:div w:id="1311594097">
      <w:bodyDiv w:val="1"/>
      <w:marLeft w:val="0"/>
      <w:marRight w:val="0"/>
      <w:marTop w:val="0"/>
      <w:marBottom w:val="0"/>
      <w:divBdr>
        <w:top w:val="none" w:sz="0" w:space="0" w:color="auto"/>
        <w:left w:val="none" w:sz="0" w:space="0" w:color="auto"/>
        <w:bottom w:val="none" w:sz="0" w:space="0" w:color="auto"/>
        <w:right w:val="none" w:sz="0" w:space="0" w:color="auto"/>
      </w:divBdr>
    </w:div>
    <w:div w:id="1484010593">
      <w:bodyDiv w:val="1"/>
      <w:marLeft w:val="0"/>
      <w:marRight w:val="0"/>
      <w:marTop w:val="0"/>
      <w:marBottom w:val="0"/>
      <w:divBdr>
        <w:top w:val="none" w:sz="0" w:space="0" w:color="auto"/>
        <w:left w:val="none" w:sz="0" w:space="0" w:color="auto"/>
        <w:bottom w:val="none" w:sz="0" w:space="0" w:color="auto"/>
        <w:right w:val="none" w:sz="0" w:space="0" w:color="auto"/>
      </w:divBdr>
    </w:div>
    <w:div w:id="1564292882">
      <w:bodyDiv w:val="1"/>
      <w:marLeft w:val="0"/>
      <w:marRight w:val="0"/>
      <w:marTop w:val="0"/>
      <w:marBottom w:val="0"/>
      <w:divBdr>
        <w:top w:val="none" w:sz="0" w:space="0" w:color="auto"/>
        <w:left w:val="none" w:sz="0" w:space="0" w:color="auto"/>
        <w:bottom w:val="none" w:sz="0" w:space="0" w:color="auto"/>
        <w:right w:val="none" w:sz="0" w:space="0" w:color="auto"/>
      </w:divBdr>
    </w:div>
    <w:div w:id="20575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A02AC-4019-4665-B677-1D4EE305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https:/mul2-utfsib.gov.am/tasks/290389/oneclick/aaaf5734bb5924adb20d948c08ed55a6b3d28c837b4efe93cfa5c4c30b2cab5b.docx?token=c92b6655926957e3fbc5ab95683e5812</cp:keywords>
  <dc:description/>
  <cp:lastModifiedBy>User</cp:lastModifiedBy>
  <cp:revision>2</cp:revision>
  <cp:lastPrinted>2023-04-11T11:47:00Z</cp:lastPrinted>
  <dcterms:created xsi:type="dcterms:W3CDTF">2023-05-31T12:50:00Z</dcterms:created>
  <dcterms:modified xsi:type="dcterms:W3CDTF">2023-05-31T12:50:00Z</dcterms:modified>
</cp:coreProperties>
</file>