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D5055" w14:textId="6EE2D32E" w:rsidR="00881192" w:rsidRPr="003D04FA" w:rsidRDefault="00881192" w:rsidP="00881192">
      <w:pPr>
        <w:pStyle w:val="a3"/>
        <w:ind w:left="-709"/>
        <w:jc w:val="both"/>
        <w:rPr>
          <w:rFonts w:ascii="Arial" w:hAnsi="Arial" w:cs="Arial"/>
          <w:sz w:val="20"/>
          <w:szCs w:val="20"/>
          <w:lang w:val="hy-AM"/>
        </w:rPr>
      </w:pPr>
      <w:r w:rsidRPr="003D04FA">
        <w:rPr>
          <w:rFonts w:ascii="Arial" w:hAnsi="Arial" w:cs="Arial"/>
          <w:sz w:val="20"/>
          <w:szCs w:val="20"/>
          <w:lang w:val="hy-AM"/>
        </w:rPr>
        <w:t>202</w:t>
      </w:r>
      <w:r w:rsidR="0083229A">
        <w:rPr>
          <w:rFonts w:ascii="Arial" w:hAnsi="Arial" w:cs="Arial"/>
          <w:sz w:val="20"/>
          <w:szCs w:val="20"/>
          <w:lang w:val="hy-AM"/>
        </w:rPr>
        <w:t>4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թ </w:t>
      </w:r>
      <w:r w:rsidR="0083229A">
        <w:rPr>
          <w:rFonts w:ascii="Arial" w:hAnsi="Arial" w:cs="Arial"/>
          <w:sz w:val="20"/>
          <w:szCs w:val="20"/>
          <w:lang w:val="hy-AM"/>
        </w:rPr>
        <w:t>հունվարի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 </w:t>
      </w:r>
      <w:r w:rsidR="00306B7A">
        <w:rPr>
          <w:rFonts w:ascii="Arial" w:hAnsi="Arial" w:cs="Arial"/>
          <w:sz w:val="20"/>
          <w:szCs w:val="20"/>
          <w:lang w:val="hy-AM"/>
        </w:rPr>
        <w:t>25</w:t>
      </w:r>
      <w:r w:rsidRPr="003D04FA">
        <w:rPr>
          <w:rFonts w:ascii="Arial" w:hAnsi="Arial" w:cs="Arial"/>
          <w:sz w:val="20"/>
          <w:szCs w:val="20"/>
          <w:lang w:val="hy-AM"/>
        </w:rPr>
        <w:t>-ին ժամը 11:</w:t>
      </w:r>
      <w:r w:rsidR="0083229A">
        <w:rPr>
          <w:rFonts w:ascii="Arial" w:hAnsi="Arial" w:cs="Arial"/>
          <w:sz w:val="20"/>
          <w:szCs w:val="20"/>
          <w:lang w:val="hy-AM"/>
        </w:rPr>
        <w:t>3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0-ին ք. Երևան, Արշակունյաց 5, 311ս. հասցեում կկայանա թիվ ՍՆԴ/0099/04/21 սնանկության գործով Ռաֆիկ Ազատի  Սարգսյանին </w:t>
      </w:r>
      <w:r w:rsidR="0083229A">
        <w:rPr>
          <w:rFonts w:ascii="Arial" w:hAnsi="Arial" w:cs="Arial"/>
          <w:sz w:val="20"/>
          <w:szCs w:val="20"/>
          <w:lang w:val="hy-AM"/>
        </w:rPr>
        <w:t xml:space="preserve">համատեղ 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սեփականության իրավունքով պատկանող անշարժ գույքի աճուրդը հետևյալ 1 լոտով. </w:t>
      </w:r>
    </w:p>
    <w:p w14:paraId="100FC06C" w14:textId="77777777" w:rsidR="00881192" w:rsidRDefault="00881192" w:rsidP="00881192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Գ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ույքի սեփականության փոխանցման, պետական գրանցման հետ կապված ծախսեր</w:t>
      </w:r>
      <w:r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>ը վճարում է գնորդը:</w:t>
      </w: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 </w:t>
      </w:r>
    </w:p>
    <w:p w14:paraId="4755A64E" w14:textId="77777777" w:rsidR="00881192" w:rsidRPr="004F34A4" w:rsidRDefault="00881192" w:rsidP="00881192">
      <w:pPr>
        <w:pStyle w:val="a3"/>
        <w:ind w:firstLine="284"/>
        <w:jc w:val="both"/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</w:pPr>
      <w:r w:rsidRPr="004F34A4">
        <w:rPr>
          <w:rFonts w:ascii="Arian AMU" w:hAnsi="Arian AMU" w:cs="Arian AMU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3BD9EB95" w14:textId="77777777" w:rsidR="00881192" w:rsidRDefault="00881192" w:rsidP="00881192">
      <w:pPr>
        <w:pStyle w:val="a3"/>
        <w:ind w:left="-567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ն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մասնակցելու համար ցանկացողները պետք է ներկայացնեն աճուրդի մասնակացության հայտ, որին կից՝ ա)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Մասնակցության վճարը և նախավճարը կազմում են տվյալ լոտի մեկնարկային գնի համապատասխանաբար 1 և 5 տոկոսները: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322F8686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լիազորված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անձի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ﬕջոցով: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392CE5EF" w14:textId="14A5353B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մասնակից չհամարվող անձանց համար, ովքեր ցանկություն ունեն ներկա գտնվել աճուրդին, սահմանվում է մուտքի վճար, որի չափը կազմում է 5.000 ՀՀ դրամ: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519DC0FF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«Ամերիաբ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անկ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»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ՓԲԸ-ում բացված </w:t>
      </w:r>
      <w:r w:rsidRPr="00345879">
        <w:rPr>
          <w:rFonts w:ascii="Arian AMU" w:hAnsi="Arian AMU" w:cs="Arian AMU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</w:p>
    <w:p w14:paraId="2C01CB02" w14:textId="77777777" w:rsidR="00881192" w:rsidRDefault="00881192" w:rsidP="00881192">
      <w:pPr>
        <w:pStyle w:val="a3"/>
        <w:ind w:left="-426" w:firstLine="284"/>
        <w:jc w:val="both"/>
        <w:rPr>
          <w:rFonts w:ascii="Sylfaen" w:hAnsi="Sylfaen" w:cs="Arial"/>
          <w:color w:val="000000"/>
          <w:sz w:val="24"/>
          <w:szCs w:val="24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Լոտի վաճառքից հետո հաղթ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ած մասնակիցը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և կազմակերպիչը ստորագրում են սակարկությունների արդյունքների մասին արձանագրություն և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հաղթողը պարտավորվում է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տաս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ը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2E6104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5BD5D36E" w14:textId="26B08DF3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916ACE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Աճուրդի մասնակցության վճարը անկախ աճուրդի արդյունքներից հայտ ներկայացրած մասնակիցներին վերադարձման ենթակա չէ:</w:t>
      </w:r>
      <w:r w:rsidRPr="001B212B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Գույքի մասին այլ տեղեկություններ ստանալու, ինչպես նաև աճուրդի կանոնակարգին ծանոթանալու համար զանգահարել 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Ռաֆիկ Սարգսյանի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սնանկության գործով կառավարիչ Ռուզան Հովհաննիսյանին՝ 093372705</w:t>
      </w:r>
      <w:r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 xml:space="preserve"> </w:t>
      </w:r>
      <w:r w:rsidRPr="00E74529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հեռախոսահամարով</w:t>
      </w:r>
      <w:r w:rsidR="0083229A"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  <w:t>:</w:t>
      </w:r>
    </w:p>
    <w:p w14:paraId="37D7F8CC" w14:textId="0D4A7DCB" w:rsidR="0083229A" w:rsidRDefault="0083229A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pPr w:leftFromText="180" w:rightFromText="180" w:vertAnchor="text" w:horzAnchor="page" w:tblpX="436" w:tblpY="533"/>
        <w:tblOverlap w:val="never"/>
        <w:tblW w:w="10361" w:type="dxa"/>
        <w:tblLayout w:type="fixed"/>
        <w:tblLook w:val="04A0" w:firstRow="1" w:lastRow="0" w:firstColumn="1" w:lastColumn="0" w:noHBand="0" w:noVBand="1"/>
      </w:tblPr>
      <w:tblGrid>
        <w:gridCol w:w="1631"/>
        <w:gridCol w:w="1716"/>
        <w:gridCol w:w="5650"/>
        <w:gridCol w:w="1364"/>
      </w:tblGrid>
      <w:tr w:rsidR="00910E9A" w:rsidRPr="007E567E" w14:paraId="2CD153C8" w14:textId="77777777" w:rsidTr="00910E9A">
        <w:trPr>
          <w:trHeight w:val="12"/>
        </w:trPr>
        <w:tc>
          <w:tcPr>
            <w:tcW w:w="1631" w:type="dxa"/>
            <w:vAlign w:val="center"/>
          </w:tcPr>
          <w:p w14:paraId="159EB96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 անվանումը</w:t>
            </w:r>
          </w:p>
        </w:tc>
        <w:tc>
          <w:tcPr>
            <w:tcW w:w="1716" w:type="dxa"/>
            <w:vAlign w:val="center"/>
          </w:tcPr>
          <w:p w14:paraId="053C41A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Գտնվելու վայրը</w:t>
            </w:r>
          </w:p>
        </w:tc>
        <w:tc>
          <w:tcPr>
            <w:tcW w:w="5650" w:type="dxa"/>
            <w:vAlign w:val="center"/>
          </w:tcPr>
          <w:p w14:paraId="73B02A5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 նկարագրությունը, վիճակը</w:t>
            </w:r>
          </w:p>
        </w:tc>
        <w:tc>
          <w:tcPr>
            <w:tcW w:w="1364" w:type="dxa"/>
          </w:tcPr>
          <w:p w14:paraId="48562B8B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910E9A" w:rsidRPr="009515D3" w14:paraId="37037957" w14:textId="77777777" w:rsidTr="00910E9A">
        <w:trPr>
          <w:trHeight w:val="12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87E2CA" w14:textId="118EDF57" w:rsidR="00910E9A" w:rsidRPr="005C7FB9" w:rsidRDefault="00910E9A" w:rsidP="00910E9A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 xml:space="preserve">Լոտ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1</w:t>
            </w: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.</w:t>
            </w:r>
          </w:p>
        </w:tc>
        <w:tc>
          <w:tcPr>
            <w:tcW w:w="1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455FE" w14:textId="77777777" w:rsidR="00910E9A" w:rsidRPr="000656D7" w:rsidRDefault="00910E9A" w:rsidP="00910E9A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56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3DFCC" w14:textId="77777777" w:rsidR="00910E9A" w:rsidRPr="00AA63F2" w:rsidRDefault="00910E9A" w:rsidP="00910E9A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4597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</w:tr>
    </w:tbl>
    <w:p w14:paraId="1DA78704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1A91FF57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W w:w="1034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1542"/>
        <w:gridCol w:w="5670"/>
        <w:gridCol w:w="1701"/>
      </w:tblGrid>
      <w:tr w:rsidR="00881192" w:rsidRPr="00881192" w14:paraId="53E2D5AC" w14:textId="19A27D4C" w:rsidTr="0083229A">
        <w:trPr>
          <w:trHeight w:val="490"/>
        </w:trPr>
        <w:tc>
          <w:tcPr>
            <w:tcW w:w="1431" w:type="dxa"/>
            <w:vAlign w:val="center"/>
          </w:tcPr>
          <w:p w14:paraId="5B43D22C" w14:textId="4A00F4DF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Բնակարան, վկ. Թիվ 2478748</w:t>
            </w:r>
          </w:p>
        </w:tc>
        <w:tc>
          <w:tcPr>
            <w:tcW w:w="1542" w:type="dxa"/>
            <w:vAlign w:val="center"/>
          </w:tcPr>
          <w:p w14:paraId="47FE5301" w14:textId="73179012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Աջափնյակ համայնք, Բաշինջաղյան 169 շ; բն. 34</w:t>
            </w:r>
          </w:p>
        </w:tc>
        <w:tc>
          <w:tcPr>
            <w:tcW w:w="5670" w:type="dxa"/>
            <w:vAlign w:val="center"/>
          </w:tcPr>
          <w:p w14:paraId="1CD36DD0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մակերեսը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97,8 քմ</w:t>
            </w:r>
          </w:p>
          <w:p w14:paraId="76287EA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հարկայնությունը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14/10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0A8EDDED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տիպը- պանելային</w:t>
            </w:r>
          </w:p>
          <w:p w14:paraId="25E4954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ենքի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միջհարկային ծածկերը 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ե/բ</w:t>
            </w:r>
          </w:p>
          <w:p w14:paraId="4D3EB561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Առաստաղի բարձրությունը -2,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7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</w:t>
            </w:r>
          </w:p>
          <w:p w14:paraId="79C1311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Դռները- դրսի դուռը հին փայտե, ներսի դռները՝ հին փայտե</w:t>
            </w:r>
          </w:p>
          <w:p w14:paraId="03860E70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Պատուհանները 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փայտե</w:t>
            </w:r>
          </w:p>
          <w:p w14:paraId="48E49D8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Միջանցք- հատակը հին մանրահատակ, պատերը հին պաստառապատ</w:t>
            </w:r>
          </w:p>
          <w:p w14:paraId="057D1347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Հյուրասենյակ- հատակը՝ հին մանրահատակ, պատերը՝ հին պաստառապատ</w:t>
            </w:r>
          </w:p>
          <w:p w14:paraId="2A59313C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Ննջասենյակ- հատակը՝ հին մանրահատակ, պատերը ՝ հին պաստառապատ </w:t>
            </w:r>
          </w:p>
          <w:p w14:paraId="3AC2853E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537E6913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Սանհանգույց- հին սալիկապատ</w:t>
            </w:r>
          </w:p>
          <w:p w14:paraId="3391D7AB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վիճակը 0-7 սանդղակով- 4,0</w:t>
            </w:r>
          </w:p>
          <w:p w14:paraId="7D0B85D2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Կոմունալ հարմարությունները- կոյուղի, հոսանք, ջուր, գազ</w:t>
            </w:r>
          </w:p>
          <w:p w14:paraId="75BA4870" w14:textId="3E19CD2A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Այլ պայմաններ- բազմաբնակարան շենք, որտեղ տեղակայված է գնհատվող բնակարանը, գտնվում է Բաշինջաղյան փողոցից ներս: Բնակարանն ընդհանուր առմամբ ունի հին վերանորոգում և կարիք ունի կապիտալ վերանորոգման, հարդարման:Գազաֆիկացված է:</w:t>
            </w:r>
          </w:p>
        </w:tc>
        <w:tc>
          <w:tcPr>
            <w:tcW w:w="1701" w:type="dxa"/>
            <w:vAlign w:val="center"/>
          </w:tcPr>
          <w:p w14:paraId="0B5008B5" w14:textId="7A0EED66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 w:rsidRPr="00830F7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2</w:t>
            </w:r>
            <w:r w:rsidR="00306B7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4</w:t>
            </w:r>
            <w:r w:rsidRPr="00830F7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306B7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39</w:t>
            </w:r>
            <w:r w:rsidRPr="00830F7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0.000</w:t>
            </w:r>
          </w:p>
        </w:tc>
      </w:tr>
    </w:tbl>
    <w:p w14:paraId="5FCBFEF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1A5DB8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5BF911D" w14:textId="77777777" w:rsidR="00881192" w:rsidRPr="00881192" w:rsidRDefault="00881192">
      <w:pPr>
        <w:rPr>
          <w:rFonts w:asciiTheme="minorHAnsi" w:hAnsiTheme="minorHAnsi"/>
          <w:lang w:val="hy-AM"/>
        </w:rPr>
      </w:pPr>
    </w:p>
    <w:p w14:paraId="00E578E7" w14:textId="77D11837" w:rsid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62102CF8" wp14:editId="6559049C">
            <wp:extent cx="2733675" cy="2038350"/>
            <wp:effectExtent l="0" t="0" r="9525" b="0"/>
            <wp:docPr id="743782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4613AE7D" wp14:editId="04637D78">
            <wp:extent cx="2733675" cy="2038350"/>
            <wp:effectExtent l="0" t="0" r="9525" b="0"/>
            <wp:docPr id="1773460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90C9" w14:textId="13A9FA33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6EDD5617" wp14:editId="7C5FC02C">
            <wp:extent cx="2733675" cy="2038350"/>
            <wp:effectExtent l="0" t="0" r="9525" b="0"/>
            <wp:docPr id="5439437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4B47FD26" wp14:editId="2E3A7512">
            <wp:extent cx="2733675" cy="2038350"/>
            <wp:effectExtent l="0" t="0" r="9525" b="0"/>
            <wp:docPr id="6194789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C706" w14:textId="6F61B8FD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5E84B945" wp14:editId="4E8426DF">
            <wp:extent cx="2733675" cy="2038350"/>
            <wp:effectExtent l="0" t="0" r="9525" b="0"/>
            <wp:docPr id="17474497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3D450EF2" wp14:editId="1E564A01">
            <wp:extent cx="2733675" cy="2038350"/>
            <wp:effectExtent l="0" t="0" r="9525" b="0"/>
            <wp:docPr id="18118165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0BD6" w14:textId="3B628000" w:rsidR="00E824E7" w:rsidRP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77285E4D" wp14:editId="67ED6C6E">
            <wp:extent cx="2733675" cy="2038350"/>
            <wp:effectExtent l="0" t="0" r="9525" b="0"/>
            <wp:docPr id="5413983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val="hy-AM"/>
        </w:rPr>
        <w:drawing>
          <wp:inline distT="0" distB="0" distL="0" distR="0" wp14:anchorId="361A45B4" wp14:editId="19E32DD8">
            <wp:extent cx="2733675" cy="2038350"/>
            <wp:effectExtent l="0" t="0" r="9525" b="0"/>
            <wp:docPr id="6033221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4E7" w:rsidRPr="00881192" w:rsidSect="002D78FB">
      <w:pgSz w:w="11906" w:h="16838"/>
      <w:pgMar w:top="425" w:right="73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panose1 w:val="01000000000000000000"/>
    <w:charset w:val="CC"/>
    <w:family w:val="auto"/>
    <w:pitch w:val="variable"/>
    <w:sig w:usb0="A1002E8F" w:usb1="10000008" w:usb2="00000000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D2D"/>
    <w:rsid w:val="002D78FB"/>
    <w:rsid w:val="002E2979"/>
    <w:rsid w:val="00306B7A"/>
    <w:rsid w:val="004666B1"/>
    <w:rsid w:val="0083229A"/>
    <w:rsid w:val="00881192"/>
    <w:rsid w:val="00910E9A"/>
    <w:rsid w:val="00983D2D"/>
    <w:rsid w:val="00AF7AF2"/>
    <w:rsid w:val="00E8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FD9E1"/>
  <w15:chartTrackingRefBased/>
  <w15:docId w15:val="{B1EC0E51-359C-4C08-9F33-0B0A2739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1192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1192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39"/>
    <w:rsid w:val="0088119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2023-12-19T17:05:00Z</dcterms:created>
  <dcterms:modified xsi:type="dcterms:W3CDTF">2024-01-09T08:44:00Z</dcterms:modified>
</cp:coreProperties>
</file>