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1C10B" w14:textId="77777777" w:rsidR="000047B5" w:rsidRPr="00E144A0" w:rsidRDefault="000047B5" w:rsidP="000047B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</w:p>
    <w:p w14:paraId="41C7A6E0" w14:textId="2798656F" w:rsidR="000047B5" w:rsidRPr="00F26E9D" w:rsidRDefault="000047B5" w:rsidP="000047B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F26E9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Ո Ր Ո Շ ՈՒ Մ N </w:t>
      </w:r>
      <w:r w:rsidR="0090039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01</w:t>
      </w:r>
    </w:p>
    <w:p w14:paraId="44DE1C3F" w14:textId="18224D7A" w:rsidR="000047B5" w:rsidRPr="00F26E9D" w:rsidRDefault="00851C5E" w:rsidP="000047B5">
      <w:pPr>
        <w:tabs>
          <w:tab w:val="left" w:pos="570"/>
        </w:tabs>
        <w:spacing w:after="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Որոշումն անփոփոխ թողնելու </w:t>
      </w:r>
      <w:r w:rsidR="000047B5" w:rsidRPr="00F26E9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մասին</w:t>
      </w:r>
    </w:p>
    <w:p w14:paraId="17EE76F4" w14:textId="77777777" w:rsidR="000047B5" w:rsidRPr="00F26E9D" w:rsidRDefault="000047B5" w:rsidP="000047B5">
      <w:pPr>
        <w:tabs>
          <w:tab w:val="left" w:pos="570"/>
        </w:tabs>
        <w:spacing w:after="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14:paraId="32562EDB" w14:textId="77777777" w:rsidR="000047B5" w:rsidRPr="00F26E9D" w:rsidRDefault="000047B5" w:rsidP="000047B5">
      <w:pPr>
        <w:tabs>
          <w:tab w:val="left" w:pos="570"/>
        </w:tabs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2F505496" w14:textId="5C6FA30D" w:rsidR="000047B5" w:rsidRPr="00F26E9D" w:rsidRDefault="00900393" w:rsidP="000047B5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03 հունվար</w:t>
      </w:r>
      <w:r w:rsidR="000A3D40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2024</w:t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</w:t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  <w:t xml:space="preserve">       </w:t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</w:r>
      <w:r w:rsid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</w:t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ք</w:t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 </w:t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Երևան</w:t>
      </w:r>
    </w:p>
    <w:p w14:paraId="37C9CDD8" w14:textId="77777777" w:rsidR="000047B5" w:rsidRPr="00F26E9D" w:rsidRDefault="000047B5" w:rsidP="000047B5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53EA98A8" w14:textId="0178D10B" w:rsidR="000047B5" w:rsidRPr="00F26E9D" w:rsidRDefault="000047B5" w:rsidP="000047B5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Հայաստանի</w:t>
      </w:r>
      <w:r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բնապահպանության և ընդերքի տեսչական մարմնի (այսուհետ՝ Տեսչական մարմին) ղեկավար Հովհաննես Մարտիրոսյանս</w:t>
      </w:r>
      <w:r w:rsidR="00AA0C8D" w:rsidRPr="00AA0C8D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քննության առնելով</w:t>
      </w:r>
      <w:r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«</w:t>
      </w:r>
      <w:r w:rsidR="00900393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Վանուշ Մարգարյան Յուրայի</w:t>
      </w:r>
      <w:r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>»</w:t>
      </w:r>
      <w:r w:rsidR="00851C5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CA448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անհատ ձեռնարկատիրոջ</w:t>
      </w:r>
      <w:r w:rsidR="00F3046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>0</w:t>
      </w:r>
      <w:r w:rsidR="00CA4482">
        <w:rPr>
          <w:rFonts w:ascii="GHEA Grapalat" w:eastAsia="Times New Roman" w:hAnsi="GHEA Grapalat" w:cs="Sylfaen"/>
          <w:sz w:val="24"/>
          <w:szCs w:val="24"/>
          <w:lang w:val="hy-AM" w:eastAsia="ru-RU"/>
        </w:rPr>
        <w:t>23</w:t>
      </w:r>
      <w:r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թվականի</w:t>
      </w:r>
      <w:r w:rsidR="0090039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դեկտեմբերի 07</w:t>
      </w:r>
      <w:r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>-ի</w:t>
      </w:r>
      <w:r w:rsidR="000A3D4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դիմումը</w:t>
      </w:r>
      <w:r w:rsidR="00352DDA">
        <w:rPr>
          <w:rFonts w:ascii="GHEA Grapalat" w:eastAsia="Times New Roman" w:hAnsi="GHEA Grapalat" w:cs="Sylfaen"/>
          <w:sz w:val="24"/>
          <w:szCs w:val="24"/>
          <w:lang w:val="hy-AM" w:eastAsia="ru-RU"/>
        </w:rPr>
        <w:t>-բողոքը</w:t>
      </w:r>
      <w:r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</w:p>
    <w:p w14:paraId="69EF3FEB" w14:textId="77777777" w:rsidR="000047B5" w:rsidRPr="00F26E9D" w:rsidRDefault="000047B5" w:rsidP="000047B5">
      <w:pPr>
        <w:spacing w:after="0" w:line="360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1A7400E0" w14:textId="77777777" w:rsidR="000047B5" w:rsidRPr="00F26E9D" w:rsidRDefault="000047B5" w:rsidP="000047B5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26E9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Պ</w:t>
      </w:r>
      <w:r w:rsidRPr="00F26E9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F26E9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</w:t>
      </w:r>
      <w:r w:rsidRPr="00F26E9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F26E9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Ր</w:t>
      </w:r>
      <w:r w:rsidRPr="00F26E9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F26E9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Զ</w:t>
      </w:r>
      <w:r w:rsidRPr="00F26E9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F26E9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</w:t>
      </w:r>
      <w:r w:rsidRPr="00F26E9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F26E9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Ց</w:t>
      </w:r>
      <w:r w:rsidRPr="00F26E9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F26E9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</w:t>
      </w:r>
    </w:p>
    <w:p w14:paraId="6F52576E" w14:textId="77777777" w:rsidR="000047B5" w:rsidRPr="00F26E9D" w:rsidRDefault="000047B5" w:rsidP="000047B5">
      <w:pPr>
        <w:tabs>
          <w:tab w:val="left" w:pos="474"/>
        </w:tabs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26E9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   </w:t>
      </w:r>
    </w:p>
    <w:p w14:paraId="4EDF320E" w14:textId="029EA741" w:rsidR="00BE7D26" w:rsidRDefault="00900393" w:rsidP="000047B5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Անհատ ձեռնարկատեր Վանուշ Մարգարյանի կողմից օրենքով սահմանված ժամկետում </w:t>
      </w:r>
      <w:r w:rsidRPr="00900393">
        <w:rPr>
          <w:rFonts w:ascii="GHEA Grapalat" w:eastAsia="Times New Roman" w:hAnsi="GHEA Grapalat" w:cs="Sylfaen"/>
          <w:sz w:val="24"/>
          <w:szCs w:val="24"/>
          <w:lang w:val="af-ZA" w:eastAsia="ru-RU"/>
        </w:rPr>
        <w:t>(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մինչև 2023 թվականի հոկտեմբերի 20-ը</w:t>
      </w:r>
      <w:r w:rsidRPr="00900393">
        <w:rPr>
          <w:rFonts w:ascii="GHEA Grapalat" w:eastAsia="Times New Roman" w:hAnsi="GHEA Grapalat" w:cs="Sylfaen"/>
          <w:sz w:val="24"/>
          <w:szCs w:val="24"/>
          <w:lang w:val="af-ZA" w:eastAsia="ru-RU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լիազոր մարմին չի ներկայացվել բնապահպանական հարկի և բնօգտագործման վճարների 2023 թվականի 3-րդ եռամսյակի միասնական հարկային հաշվարկները։ Նշվածի կապակցությամբ 2023 թվականի նոյեմբերի 23-ին անհատ ձեռնարկատեր Վանուշ Մարգարյանի նկատմամբ ՀՀ հարկային օրենսգրքի 180-րդ հոդվածի 1-ին մասի պահանջները խախտելու համար կազմվել է թիվ 04/87 վարչական իրավախախտման արձանագրությունը։ Տեսչական մարմնի Արագածոտնի տարածքային բաժնի կողմից 2023 թվականի նոյեմբերի 27-ին անհատ ձեռնարկատեր Վանուշ Մարգարյանի նկատմամբ Վարչական իրավախախտումների վերաբերյալ ՀՀ օրենսգրքի 169</w:t>
      </w:r>
      <w:r w:rsidRPr="00900393">
        <w:rPr>
          <w:rFonts w:ascii="GHEA Grapalat" w:eastAsia="Times New Roman" w:hAnsi="GHEA Grapalat" w:cs="Sylfaen"/>
          <w:sz w:val="24"/>
          <w:szCs w:val="24"/>
          <w:vertAlign w:val="superscript"/>
          <w:lang w:val="hy-AM" w:eastAsia="ru-RU"/>
        </w:rPr>
        <w:t>4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-րդ </w:t>
      </w:r>
      <w:r w:rsidR="00910AC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հոդվածի 2-րդ մասի </w:t>
      </w:r>
      <w:r w:rsidR="00930113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հիմքով</w:t>
      </w:r>
      <w:r w:rsidR="00BC745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910AC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կիրառվել է վարչական տույժ՝ տուգանք՝ 150 000 ՀՀ դրամի չափով։ </w:t>
      </w:r>
    </w:p>
    <w:p w14:paraId="4BE29954" w14:textId="7B98A754" w:rsidR="00537E8C" w:rsidRDefault="00DC3624" w:rsidP="008B3F99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lastRenderedPageBreak/>
        <w:t>«</w:t>
      </w:r>
      <w:r w:rsidR="00910AC4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Վանուշ Մարգարյան Յուրայի</w:t>
      </w:r>
      <w:r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>»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անհատ ձեռնարկատիրոջ</w:t>
      </w:r>
      <w:r w:rsidR="0045378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կողմից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910AC4">
        <w:rPr>
          <w:rFonts w:ascii="GHEA Grapalat" w:eastAsia="Times New Roman" w:hAnsi="GHEA Grapalat" w:cs="Sylfaen"/>
          <w:sz w:val="24"/>
          <w:szCs w:val="24"/>
          <w:lang w:val="hy-AM" w:eastAsia="ru-RU"/>
        </w:rPr>
        <w:t>2023 թվականի դեկտեմբերի</w:t>
      </w:r>
      <w:r w:rsidR="00FA35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0</w:t>
      </w:r>
      <w:r w:rsidR="00910AC4">
        <w:rPr>
          <w:rFonts w:ascii="GHEA Grapalat" w:eastAsia="Times New Roman" w:hAnsi="GHEA Grapalat" w:cs="Sylfaen"/>
          <w:sz w:val="24"/>
          <w:szCs w:val="24"/>
          <w:lang w:val="hy-AM" w:eastAsia="ru-RU"/>
        </w:rPr>
        <w:t>7</w:t>
      </w:r>
      <w:r w:rsidR="00BE145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-ին </w:t>
      </w:r>
      <w:r w:rsidR="0045378F">
        <w:rPr>
          <w:rFonts w:ascii="GHEA Grapalat" w:eastAsia="Times New Roman" w:hAnsi="GHEA Grapalat" w:cs="Sylfaen"/>
          <w:sz w:val="24"/>
          <w:szCs w:val="24"/>
          <w:lang w:val="hy-AM" w:eastAsia="ru-RU"/>
        </w:rPr>
        <w:t>դիմում է</w:t>
      </w:r>
      <w:r w:rsidR="0082763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ներկայացրել Տեսչական մարմին</w:t>
      </w:r>
      <w:r w:rsidR="00F1172B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="00910AC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որում նշել</w:t>
      </w:r>
      <w:r w:rsidR="0082763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է,</w:t>
      </w:r>
      <w:r w:rsidR="00F1172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 </w:t>
      </w:r>
      <w:r w:rsidR="00910AC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իրեն պատկանող Ա/Ձ-ն գործում է 2014 թվականից և մինչև 2021 թվականը Ա/Ձ-ի կողմից երբևէ չի ներկայացվել բնապահպանական հարկի և բնօգտագործման վճարի հաշվետվություն և դրանով </w:t>
      </w:r>
      <w:r w:rsidR="00B85526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պայմանավորված որևէ վարչական տույժ չի կիրառվել</w:t>
      </w:r>
      <w:r w:rsidR="00910AC4">
        <w:rPr>
          <w:rFonts w:ascii="GHEA Grapalat" w:eastAsia="Times New Roman" w:hAnsi="GHEA Grapalat" w:cs="Sylfaen"/>
          <w:sz w:val="24"/>
          <w:szCs w:val="24"/>
          <w:lang w:val="hy-AM" w:eastAsia="ru-RU"/>
        </w:rPr>
        <w:t>։ Նշել է, որ նույն ոլորտում գործող այլ կազմակերպությ</w:t>
      </w:r>
      <w:r w:rsidR="00537E8C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ուններ, օրինակ «ԷՄ ՋԻ ՈՒՆԻՎԵՐՍԱԼ» ՍՊ ընկերությունը ևս չեն ներկայացրել ու չեն ներկայացնում վերոնշյալ հարկերի ու վճարների վերաբերյալ հաշվետվություն ու որևէ վարչական տ</w:t>
      </w:r>
      <w:r w:rsidR="00BC7450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ույժ նշանակելու մասին որոշում</w:t>
      </w:r>
      <w:r w:rsidR="00537E8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չի կայացվել։</w:t>
      </w:r>
    </w:p>
    <w:p w14:paraId="38322B5E" w14:textId="18D1C843" w:rsidR="000A0D1E" w:rsidRDefault="00537E8C" w:rsidP="008B3F99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Այնուհետ նշել է, որ 2023 թվականի մայիսի 26-ին դիմել է </w:t>
      </w:r>
      <w:r w:rsidR="000A0D1E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Տեսչական մարմին</w:t>
      </w:r>
      <w:r w:rsidR="00701C0F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="000A0D1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որի շրջանակներում հայտնել է, որ 2023 թվականին իրեն պատկանող Ա/Ձ-ն չի զբաղվելու շինարարական աշխատանքներով, ուստի հիշյալ հաշվետվությունները ներկայացնելու հիմքեր չկան։</w:t>
      </w:r>
    </w:p>
    <w:p w14:paraId="505643F6" w14:textId="0593FCE8" w:rsidR="000A0D1E" w:rsidRDefault="000A0D1E" w:rsidP="008B3F99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Բացի այդ նշել է, որ </w:t>
      </w:r>
      <w:r w:rsidR="00B8552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Տեսչական մարմնի կողմից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որևէ ծանուցում չի եղել </w:t>
      </w:r>
      <w:r w:rsidR="00B8552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մինչև որոշում կայացնելը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հաշվետվություններ ներկայացնելու </w:t>
      </w:r>
      <w:r w:rsidR="000267B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անհրաժեշտության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վերաբերյալ, որպեսզի դրանք ժամանակին ներկայացվեին հետագա խնդիրներից խուսափելու համար։</w:t>
      </w:r>
    </w:p>
    <w:p w14:paraId="470B09FA" w14:textId="42FC721B" w:rsidR="008B3F99" w:rsidRDefault="000A0D1E" w:rsidP="008B3F99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Վերևում նշվածը հայտնելով</w:t>
      </w:r>
      <w:r w:rsidR="00701C0F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խնդրել է բեկանել Տեսչական մարմնի Արագածոտնի</w:t>
      </w:r>
      <w:r w:rsidR="008B3F9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տարածքայ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ին բաժնի 2023 թվականի նոյեմբերի 27</w:t>
      </w:r>
      <w:r w:rsidR="008B3F9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-ի </w:t>
      </w:r>
      <w:r w:rsidR="008B3F99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>«</w:t>
      </w:r>
      <w:r w:rsidR="008B3F99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Վարչական տույժ նշանակելու մասին</w:t>
      </w:r>
      <w:r w:rsidR="008B3F99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>»</w:t>
      </w:r>
      <w:r w:rsidR="008B3F99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թիվ ԱԳ/88</w:t>
      </w:r>
      <w:r w:rsidR="008B3F9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-23 որոշումը և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տալ հնարավորություն հաշվետվությունները ներակայացնելու համար։</w:t>
      </w:r>
    </w:p>
    <w:p w14:paraId="5B5BC20E" w14:textId="0A10AE11" w:rsidR="008B3F99" w:rsidRDefault="000A0D1E" w:rsidP="008B3F99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2023 թվականի դեկտեմբերի 25</w:t>
      </w:r>
      <w:r w:rsidR="008B3F99">
        <w:rPr>
          <w:rFonts w:ascii="GHEA Grapalat" w:eastAsia="Times New Roman" w:hAnsi="GHEA Grapalat" w:cs="Sylfaen"/>
          <w:sz w:val="24"/>
          <w:szCs w:val="24"/>
          <w:lang w:val="hy-AM" w:eastAsia="ru-RU"/>
        </w:rPr>
        <w:t>-ին նշանակված վարչական վարույթի քննությա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 վերաբերյալ Ա/Ձ Վանուշ Մարգարյանը</w:t>
      </w:r>
      <w:r w:rsidR="008B3F9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եղել է պատշաճ ծանուցված, ներկայացել է գործի քննությանը և վարչական լսու</w:t>
      </w:r>
      <w:r w:rsidR="00B8552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մների ընթացքում պնդել է դիմում-բողոքով</w:t>
      </w:r>
      <w:r w:rsidR="008B3F9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ներկայացված առարկությունները։</w:t>
      </w:r>
    </w:p>
    <w:p w14:paraId="0F56F17E" w14:textId="098CA63A" w:rsidR="003A3D48" w:rsidRDefault="003A3D48" w:rsidP="003A3D48">
      <w:pPr>
        <w:spacing w:after="0" w:line="36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26E9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Ուսումնասիրելով վարչական վարույթի նյութերը և </w:t>
      </w:r>
      <w:r w:rsidR="00335BA7">
        <w:rPr>
          <w:rFonts w:ascii="GHEA Grapalat" w:eastAsia="Calibri" w:hAnsi="GHEA Grapalat" w:cs="Times New Roman"/>
          <w:sz w:val="24"/>
          <w:szCs w:val="24"/>
          <w:lang w:val="hy-AM"/>
        </w:rPr>
        <w:t>գործում առկա</w:t>
      </w:r>
      <w:r w:rsidRPr="00F26E9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ապացույցները՝ գտնում եմ, որ </w:t>
      </w:r>
      <w:r w:rsidR="005E5CF6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335BA7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Վանուշ Մարգարյան Յուրայի</w:t>
      </w:r>
      <w:r w:rsidR="008B3F99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>»</w:t>
      </w:r>
      <w:r w:rsidR="008B3F9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անհատ ձեռնարկատիրոջ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2023 թվականի </w:t>
      </w:r>
      <w:r w:rsidR="00335BA7">
        <w:rPr>
          <w:rFonts w:ascii="GHEA Grapalat" w:eastAsia="Calibri" w:hAnsi="GHEA Grapalat" w:cs="Times New Roman"/>
          <w:sz w:val="24"/>
          <w:szCs w:val="24"/>
          <w:lang w:val="hy-AM"/>
        </w:rPr>
        <w:t>դեկտեմբերի 07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-ի </w:t>
      </w:r>
      <w:r w:rsidR="00B85526">
        <w:rPr>
          <w:rFonts w:ascii="GHEA Grapalat" w:eastAsia="Calibri" w:hAnsi="GHEA Grapalat" w:cs="Times New Roman"/>
          <w:sz w:val="24"/>
          <w:szCs w:val="24"/>
          <w:lang w:val="hy-AM"/>
        </w:rPr>
        <w:t>դիմում-բողոքը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պետք է մերժել՝ անփոփոխ թողնելով Տեսչական մարմնի </w:t>
      </w:r>
      <w:r w:rsidR="00335BA7">
        <w:rPr>
          <w:rFonts w:ascii="GHEA Grapalat" w:eastAsia="Calibri" w:hAnsi="GHEA Grapalat" w:cs="Times New Roman"/>
          <w:sz w:val="24"/>
          <w:szCs w:val="24"/>
          <w:lang w:val="hy-AM"/>
        </w:rPr>
        <w:t>Արագածոտնի</w:t>
      </w:r>
      <w:r w:rsidR="003D636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տարածքային բաժնի պետի </w:t>
      </w:r>
      <w:r w:rsidR="00335BA7">
        <w:rPr>
          <w:rFonts w:ascii="GHEA Grapalat" w:eastAsia="Times New Roman" w:hAnsi="GHEA Grapalat" w:cs="Sylfaen"/>
          <w:sz w:val="24"/>
          <w:szCs w:val="24"/>
          <w:lang w:val="hy-AM" w:eastAsia="ru-RU"/>
        </w:rPr>
        <w:t>2023 թվականի նոյեմբերի 27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-ին </w:t>
      </w:r>
      <w:r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>«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Վարչական տույժ նշանակելու մասին</w:t>
      </w:r>
      <w:r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>»</w:t>
      </w:r>
      <w:r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թիվ </w:t>
      </w:r>
      <w:r w:rsidR="00335BA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ԱԳ/88</w:t>
      </w:r>
      <w:r w:rsidR="008B3F9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-23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որոշումը՝</w:t>
      </w:r>
      <w:r w:rsidRPr="00F26E9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հետևյալ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հիմնավորումներով և </w:t>
      </w:r>
      <w:r w:rsidR="00447554">
        <w:rPr>
          <w:rFonts w:ascii="GHEA Grapalat" w:eastAsia="Calibri" w:hAnsi="GHEA Grapalat" w:cs="Times New Roman"/>
          <w:sz w:val="24"/>
          <w:szCs w:val="24"/>
          <w:lang w:val="hy-AM"/>
        </w:rPr>
        <w:t>պատճառաբանություններով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14:paraId="456AC10E" w14:textId="540BB9AA" w:rsidR="00E144A0" w:rsidRDefault="00E144A0" w:rsidP="003A3D48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ՀՀ հարկային օրենսգրքի 180-րդ հոդվածի 1-ին մասի համաձայն՝ </w:t>
      </w:r>
      <w:r w:rsidRPr="00E144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բնապահպանական հարկ վճարողները մինչև յուրաքանչյուր հաշվետու ժամանակաշրջանին հաջորդող ամսվա 20-ը ներառյալ Օրենսգրքի 52-րդ և 53-րդ հոդվածներին համապատասխան կազմում և Կառավարության սահմանած կարգով բնապահպանության և ընդերքի տեսչական մարմին և հարկային մարմին են ներկայացնում բնապահպանական հարկի և բնօգտագործման վճարների միասնական հարկային հաշվարկները:</w:t>
      </w:r>
    </w:p>
    <w:p w14:paraId="00FF02A5" w14:textId="66C917B6" w:rsidR="00E144A0" w:rsidRDefault="00E144A0" w:rsidP="00E144A0">
      <w:pPr>
        <w:pStyle w:val="ad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E144A0">
        <w:rPr>
          <w:rFonts w:ascii="GHEA Grapalat" w:hAnsi="GHEA Grapalat"/>
          <w:color w:val="000000"/>
          <w:shd w:val="clear" w:color="auto" w:fill="FFFFFF"/>
          <w:lang w:val="hy-AM"/>
        </w:rPr>
        <w:t>Վարչական իրավախատումների վերաբերյալ ՀՀ օրենսգրքի 169</w:t>
      </w:r>
      <w:r w:rsidRPr="00E144A0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4</w:t>
      </w:r>
      <w:r w:rsidRPr="00E144A0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հոդվածի 1-ին մասի համաձայն՝ </w:t>
      </w:r>
      <w:r w:rsidR="000F2C64">
        <w:rPr>
          <w:rFonts w:ascii="GHEA Grapalat" w:hAnsi="GHEA Grapalat"/>
          <w:color w:val="000000"/>
          <w:lang w:val="hy-AM"/>
        </w:rPr>
        <w:t>վ</w:t>
      </w:r>
      <w:r w:rsidRPr="00E144A0">
        <w:rPr>
          <w:rFonts w:ascii="GHEA Grapalat" w:hAnsi="GHEA Grapalat"/>
          <w:color w:val="000000"/>
          <w:lang w:val="hy-AM"/>
        </w:rPr>
        <w:t>ճարողների կողմից բնապահպանական հարկի և բնօգտագործման վճարների միասնական հարկային հաշվարկները սահմանված ժամկետներում լիազոր մարմիններ չներկայացնելը, ինչպես նաև դրանք ոչ սահմանված ձևով, աղավաղումներով, անստորագիր ներկայացնելը`առաջացնում է տուգանքի նշանակում պաշտոնատար անձանց նկատմամբ` սահմանված նվազագույն աշխատավարձի հիսնապատիկից մինչև հարյուրապատիկի չափով:</w:t>
      </w:r>
    </w:p>
    <w:p w14:paraId="3D7FDEEF" w14:textId="625C9026" w:rsidR="00E144A0" w:rsidRDefault="00E144A0" w:rsidP="00D9452C">
      <w:pPr>
        <w:pStyle w:val="ad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E144A0">
        <w:rPr>
          <w:rFonts w:ascii="GHEA Grapalat" w:hAnsi="GHEA Grapalat"/>
          <w:color w:val="000000"/>
          <w:lang w:val="hy-AM"/>
        </w:rPr>
        <w:t xml:space="preserve">Նույն հոդվածի 2-րդ մասի համաձայն՝ </w:t>
      </w:r>
      <w:r w:rsidR="004C3CA8">
        <w:rPr>
          <w:rFonts w:ascii="GHEA Grapalat" w:hAnsi="GHEA Grapalat"/>
          <w:color w:val="000000"/>
          <w:lang w:val="hy-AM"/>
        </w:rPr>
        <w:t>ն</w:t>
      </w:r>
      <w:r w:rsidRPr="00E144A0">
        <w:rPr>
          <w:rFonts w:ascii="GHEA Grapalat" w:hAnsi="GHEA Grapalat"/>
          <w:color w:val="000000"/>
          <w:lang w:val="hy-AM"/>
        </w:rPr>
        <w:t>ույն խախտումների կատարումն այն անձի կողմից, որը վարչական տույժի է ենթարկվել մեկ տարվա ընթացքում`</w:t>
      </w:r>
      <w:r w:rsidR="00CC5703">
        <w:rPr>
          <w:rFonts w:ascii="GHEA Grapalat" w:hAnsi="GHEA Grapalat"/>
          <w:color w:val="000000"/>
          <w:lang w:val="hy-AM"/>
        </w:rPr>
        <w:t xml:space="preserve"> </w:t>
      </w:r>
      <w:r w:rsidRPr="00E144A0">
        <w:rPr>
          <w:rFonts w:ascii="GHEA Grapalat" w:hAnsi="GHEA Grapalat"/>
          <w:color w:val="000000"/>
          <w:lang w:val="hy-AM"/>
        </w:rPr>
        <w:t>առաջացնում է տուգանքի նշանակում պաշտոնատար անձանց նկատմամբ` սահմանված նվազագույն աշխատավարձի հարյուրհիսնապատիկի չափով:</w:t>
      </w:r>
    </w:p>
    <w:p w14:paraId="3D55EB18" w14:textId="4C877809" w:rsidR="00D9452C" w:rsidRDefault="00D9452C" w:rsidP="00D9452C">
      <w:pPr>
        <w:pStyle w:val="ad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Անդրադառնալով բողոքաբեր Վանուշ Մարգարյանի կողմից բարձրացված այն հարցին, թե իրեն պատկանող </w:t>
      </w:r>
      <w:r w:rsidR="00F67D1A">
        <w:rPr>
          <w:rFonts w:ascii="GHEA Grapalat" w:hAnsi="GHEA Grapalat" w:cs="Sylfaen"/>
          <w:lang w:val="hy-AM"/>
        </w:rPr>
        <w:t>Ա/Ձ-ն գործում է 2014 թվականից,</w:t>
      </w:r>
      <w:r>
        <w:rPr>
          <w:rFonts w:ascii="GHEA Grapalat" w:hAnsi="GHEA Grapalat" w:cs="Sylfaen"/>
          <w:lang w:val="hy-AM"/>
        </w:rPr>
        <w:t xml:space="preserve"> մինչև 2021 թվականը Ա/Ձ-ի կողմից երբևէ չի ներկայացրել բնապահպանական հարկի և բնօգտագործման վճարի հաշվետվություն, որով պայմանավորված վարչական տույժի չի  </w:t>
      </w:r>
      <w:r w:rsidR="00F67D1A">
        <w:rPr>
          <w:rFonts w:ascii="GHEA Grapalat" w:hAnsi="GHEA Grapalat" w:cs="Sylfaen"/>
          <w:lang w:val="hy-AM"/>
        </w:rPr>
        <w:t>կիրառվել, ապա հարկ է նշել, որ բնապահպան</w:t>
      </w:r>
      <w:r w:rsidR="00F116B0">
        <w:rPr>
          <w:rFonts w:ascii="GHEA Grapalat" w:hAnsi="GHEA Grapalat" w:cs="Sylfaen"/>
          <w:lang w:val="hy-AM"/>
        </w:rPr>
        <w:t xml:space="preserve">ական հարկի և բնօգտագործման վճարներ վճարող տնտեսավարող սուբյեկտների ռեեստրը վարվում է լիազոր մարմնի՝ հարկային մարմնի կողմից և Տեսչական մարմնի կողմից վերը նշված իրավախախտման վերաբերյալ գործերով վարչական իրավախախտման վերաբերյալ գործ հարուցվում է և իրականացվում է </w:t>
      </w:r>
      <w:r w:rsidR="00B85526">
        <w:rPr>
          <w:rFonts w:ascii="GHEA Grapalat" w:hAnsi="GHEA Grapalat" w:cs="Sylfaen"/>
          <w:lang w:val="hy-AM"/>
        </w:rPr>
        <w:t>քննություն</w:t>
      </w:r>
      <w:r w:rsidR="00F116B0">
        <w:rPr>
          <w:rFonts w:ascii="GHEA Grapalat" w:hAnsi="GHEA Grapalat" w:cs="Sylfaen"/>
          <w:lang w:val="hy-AM"/>
        </w:rPr>
        <w:t>՝ հաշվի առնելով հարկային մարմնի կողմից</w:t>
      </w:r>
      <w:r w:rsidR="00CC5703">
        <w:rPr>
          <w:rFonts w:ascii="GHEA Grapalat" w:hAnsi="GHEA Grapalat" w:cs="Sylfaen"/>
          <w:lang w:val="hy-AM"/>
        </w:rPr>
        <w:t xml:space="preserve"> տրամադրվող՝</w:t>
      </w:r>
      <w:r w:rsidR="00F116B0">
        <w:rPr>
          <w:rFonts w:ascii="GHEA Grapalat" w:hAnsi="GHEA Grapalat" w:cs="Sylfaen"/>
          <w:lang w:val="hy-AM"/>
        </w:rPr>
        <w:t xml:space="preserve"> նշված հաշվարկները չներկայ</w:t>
      </w:r>
      <w:r w:rsidR="00CC5703">
        <w:rPr>
          <w:rFonts w:ascii="GHEA Grapalat" w:hAnsi="GHEA Grapalat" w:cs="Sylfaen"/>
          <w:lang w:val="hy-AM"/>
        </w:rPr>
        <w:t>ա</w:t>
      </w:r>
      <w:r w:rsidR="00F116B0">
        <w:rPr>
          <w:rFonts w:ascii="GHEA Grapalat" w:hAnsi="GHEA Grapalat" w:cs="Sylfaen"/>
          <w:lang w:val="hy-AM"/>
        </w:rPr>
        <w:t xml:space="preserve">ցնող տնտեսավարող սուբյեկտերի  </w:t>
      </w:r>
      <w:r w:rsidR="000F2C64">
        <w:rPr>
          <w:rFonts w:ascii="GHEA Grapalat" w:hAnsi="GHEA Grapalat" w:cs="Sylfaen"/>
          <w:lang w:val="hy-AM"/>
        </w:rPr>
        <w:t xml:space="preserve">ցանկը, մասնավորապես ՀՀ կառավարության 2017 թվականի </w:t>
      </w:r>
      <w:r w:rsidR="0022143E">
        <w:rPr>
          <w:rFonts w:ascii="GHEA Grapalat" w:hAnsi="GHEA Grapalat" w:cs="Sylfaen"/>
          <w:lang w:val="hy-AM"/>
        </w:rPr>
        <w:t>հոկտեմբերի 5-ի թիվ 1291-Ն որոշման հավելվածի 9-րդ կետի համաձայն՝</w:t>
      </w:r>
      <w:r w:rsidR="0022143E" w:rsidRPr="0022143E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22143E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22143E" w:rsidRPr="0022143E">
        <w:rPr>
          <w:rFonts w:ascii="GHEA Grapalat" w:hAnsi="GHEA Grapalat"/>
          <w:color w:val="000000"/>
          <w:shd w:val="clear" w:color="auto" w:fill="FFFFFF"/>
          <w:lang w:val="hy-AM"/>
        </w:rPr>
        <w:t>արկային մարմինը միասնական հարկային հաշվարկի (այդ թվում` ճշտված) ներկայացման օրվան հաջորդող մեկ աշխատանքային օրվա ընթացքում միասնական հարկային հաշվարկը (այդ թվում` ճշտված) էլեկտրոնային եղանակով ներկայացնում է լիազոր մարմին:</w:t>
      </w:r>
      <w:r w:rsidR="0022143E" w:rsidRPr="0022143E">
        <w:rPr>
          <w:rFonts w:ascii="GHEA Grapalat" w:hAnsi="GHEA Grapalat" w:cs="Sylfaen"/>
          <w:lang w:val="hy-AM"/>
        </w:rPr>
        <w:t xml:space="preserve"> </w:t>
      </w:r>
      <w:r w:rsidR="0022143E">
        <w:rPr>
          <w:rFonts w:ascii="GHEA Grapalat" w:hAnsi="GHEA Grapalat" w:cs="Sylfaen"/>
          <w:lang w:val="hy-AM"/>
        </w:rPr>
        <w:t>Վերոգրյալի</w:t>
      </w:r>
      <w:r w:rsidR="00CC5703">
        <w:rPr>
          <w:rFonts w:ascii="GHEA Grapalat" w:hAnsi="GHEA Grapalat" w:cs="Sylfaen"/>
          <w:lang w:val="hy-AM"/>
        </w:rPr>
        <w:t>ց</w:t>
      </w:r>
      <w:r w:rsidR="0022143E">
        <w:rPr>
          <w:rFonts w:ascii="GHEA Grapalat" w:hAnsi="GHEA Grapalat" w:cs="Sylfaen"/>
          <w:lang w:val="hy-AM"/>
        </w:rPr>
        <w:t xml:space="preserve"> հետևում է, որ Վարչական իրավախախտումների վերաբերյալ ՀՀ օրենսգրքի 169</w:t>
      </w:r>
      <w:r w:rsidR="0022143E" w:rsidRPr="0022143E">
        <w:rPr>
          <w:rFonts w:ascii="GHEA Grapalat" w:hAnsi="GHEA Grapalat" w:cs="Sylfaen"/>
          <w:vertAlign w:val="superscript"/>
          <w:lang w:val="hy-AM"/>
        </w:rPr>
        <w:t>4</w:t>
      </w:r>
      <w:r w:rsidR="0022143E">
        <w:rPr>
          <w:rFonts w:ascii="GHEA Grapalat" w:hAnsi="GHEA Grapalat" w:cs="Sylfaen"/>
          <w:lang w:val="hy-AM"/>
        </w:rPr>
        <w:t>-րդ հոդվածի հատկանիշներով վարչական իրավախախտման վերաբերյալ գործերը հարուցվում և քննվում են հիմք ընդունելով լիազոր մարմնի կողմից հիշյալ հաշվարկները չներկայացրած տնտեսավարող սուբյեկտների վերաբերյալ ստացված տեղեկատվությունը։</w:t>
      </w:r>
    </w:p>
    <w:p w14:paraId="7D86E1F9" w14:textId="3169243E" w:rsidR="005259D5" w:rsidRDefault="004C3CA8" w:rsidP="004C3CA8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85526">
        <w:rPr>
          <w:rFonts w:ascii="GHEA Grapalat" w:hAnsi="GHEA Grapalat" w:cs="Sylfaen"/>
          <w:sz w:val="24"/>
          <w:szCs w:val="24"/>
          <w:lang w:val="hy-AM"/>
        </w:rPr>
        <w:t xml:space="preserve">Հաջորդիվ </w:t>
      </w:r>
      <w:r w:rsidR="00CC5703">
        <w:rPr>
          <w:rFonts w:ascii="GHEA Grapalat" w:hAnsi="GHEA Grapalat" w:cs="Sylfaen"/>
          <w:sz w:val="24"/>
          <w:szCs w:val="24"/>
          <w:lang w:val="hy-AM"/>
        </w:rPr>
        <w:t>ա</w:t>
      </w:r>
      <w:r w:rsidRPr="00B85526">
        <w:rPr>
          <w:rFonts w:ascii="GHEA Grapalat" w:hAnsi="GHEA Grapalat" w:cs="Sylfaen"/>
          <w:sz w:val="24"/>
          <w:szCs w:val="24"/>
          <w:lang w:val="hy-AM"/>
        </w:rPr>
        <w:t xml:space="preserve">նդրադառնալով Վանուշ Մարգարյանի բարձրացված </w:t>
      </w:r>
      <w:r w:rsidR="00CC5703" w:rsidRPr="00B85526">
        <w:rPr>
          <w:rFonts w:ascii="GHEA Grapalat" w:hAnsi="GHEA Grapalat" w:cs="Sylfaen"/>
          <w:sz w:val="24"/>
          <w:szCs w:val="24"/>
          <w:lang w:val="hy-AM"/>
        </w:rPr>
        <w:t>այն</w:t>
      </w:r>
      <w:r w:rsidR="00CC5703" w:rsidRPr="00B855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5526">
        <w:rPr>
          <w:rFonts w:ascii="GHEA Grapalat" w:hAnsi="GHEA Grapalat" w:cs="Sylfaen"/>
          <w:sz w:val="24"/>
          <w:szCs w:val="24"/>
          <w:lang w:val="hy-AM"/>
        </w:rPr>
        <w:t xml:space="preserve">հարցին, թե </w:t>
      </w:r>
      <w:r w:rsidRPr="00B85526">
        <w:rPr>
          <w:rFonts w:ascii="GHEA Grapalat" w:eastAsia="Times New Roman" w:hAnsi="GHEA Grapalat" w:cs="Sylfaen"/>
          <w:sz w:val="24"/>
          <w:szCs w:val="24"/>
          <w:lang w:val="hy-AM" w:eastAsia="ru-RU"/>
        </w:rPr>
        <w:t>2023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մայիսի 26-ին դիմել է Տեսչական մարմին</w:t>
      </w:r>
      <w:r w:rsidR="00CC5703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որի շրջանակներում հայտնել է, որ 2023 թվականին իրեն պատկանող Ա/Ձ-ն չի զբաղվելու շինարարական աշխատանքներով, ուստի հիշյալ հաշվետվությունները ներկայացնելու հիմքեր չկան, ապա հարկ է նշել, որ</w:t>
      </w:r>
      <w:r w:rsid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համաձայն վարչական վարույթում առկա նյութերի</w:t>
      </w:r>
      <w:r w:rsidR="00CC5703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 w:rsid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Վանուշ Մարգարյանը դիմում է ներկայացրել ոչ թե Տեսչական մարմնի պաշտոնական կայքում հրապարակված «</w:t>
      </w:r>
      <w:r w:rsidR="005259D5" w:rsidRP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>info@ecoinspect.gov.am</w:t>
      </w:r>
      <w:r w:rsid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5259D5" w:rsidRP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էլեկտրոնային փոստի հասցեին, այլ «</w:t>
      </w:r>
      <w:r w:rsidR="005259D5" w:rsidRP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>ingo@ecoinspect.gov.am</w:t>
      </w:r>
      <w:r w:rsid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5259D5" w:rsidRP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էլետրոնային փոստի հասցեին, որը </w:t>
      </w:r>
      <w:r w:rsidR="00CC570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չի հանդիսանում </w:t>
      </w:r>
      <w:r w:rsid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Տեսչական մարմնի</w:t>
      </w:r>
      <w:r w:rsidR="00CC570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պաշտոնական էլեկտրոնային</w:t>
      </w:r>
      <w:r w:rsid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CC5703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փոստը</w:t>
      </w:r>
      <w:r w:rsid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>։ Ավելին</w:t>
      </w:r>
      <w:r w:rsidR="00352DDA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հարկ է կրկին ընդգծել, որ բնապահպանական</w:t>
      </w:r>
      <w:r w:rsidR="00B8552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հարկ և բնօգտագործման վճար վճարո</w:t>
      </w:r>
      <w:r w:rsid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>ղների ռեեստրը վարվում է ոչ թե Տեսչական մարմնի, այլ հարկային մարմնի</w:t>
      </w:r>
      <w:r w:rsidR="00B85526" w:rsidRPr="00B8552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B8552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</w:t>
      </w:r>
      <w:r w:rsidR="005259D5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</w:p>
    <w:p w14:paraId="3D59AD62" w14:textId="3368A44C" w:rsidR="005259D5" w:rsidRPr="00B85526" w:rsidRDefault="00641573" w:rsidP="004C3CA8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Ինչ վերաբերում է բ</w:t>
      </w:r>
      <w:r w:rsidR="00F8075A">
        <w:rPr>
          <w:rFonts w:ascii="GHEA Grapalat" w:eastAsia="Times New Roman" w:hAnsi="GHEA Grapalat" w:cs="Sylfaen"/>
          <w:sz w:val="24"/>
          <w:szCs w:val="24"/>
          <w:lang w:val="hy-AM" w:eastAsia="ru-RU"/>
        </w:rPr>
        <w:t>ողոքաբեր Վ</w:t>
      </w:r>
      <w:r w:rsidR="005259D5" w:rsidRPr="00B8552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անուշ Մարգարյանի այն պնդմանը, թե Տեսչական մարմնի կողմից հաշվետվություններ ներկայացնելու անհրաժեշտության վերաբերյալ մինչև որոշում կայացնելը վերջինս չի ծանուցվել, ապա հարկ է նշել, որ Տեսչական մարմինը օրենքով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և </w:t>
      </w:r>
      <w:r w:rsidR="005259D5" w:rsidRPr="00B8552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այլ նորմատիվ իրավական ակտերով </w:t>
      </w:r>
      <w:bookmarkStart w:id="0" w:name="_GoBack"/>
      <w:bookmarkEnd w:id="0"/>
      <w:r w:rsidR="005259D5" w:rsidRPr="00B85526">
        <w:rPr>
          <w:rFonts w:ascii="GHEA Grapalat" w:eastAsia="Times New Roman" w:hAnsi="GHEA Grapalat" w:cs="Sylfaen"/>
          <w:sz w:val="24"/>
          <w:szCs w:val="24"/>
          <w:lang w:val="hy-AM" w:eastAsia="ru-RU"/>
        </w:rPr>
        <w:t>նման պոզիտիվ պարտականություն չի կրում։</w:t>
      </w:r>
    </w:p>
    <w:p w14:paraId="05FA6A3C" w14:textId="4C6D9C00" w:rsidR="000047B5" w:rsidRPr="00B85526" w:rsidRDefault="000047B5" w:rsidP="00352DDA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85526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352DDA" w:rsidRPr="00B855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5526">
        <w:rPr>
          <w:rFonts w:ascii="GHEA Grapalat" w:hAnsi="GHEA Grapalat" w:cs="Sylfaen"/>
          <w:sz w:val="24"/>
          <w:szCs w:val="24"/>
          <w:lang w:val="hy-AM"/>
        </w:rPr>
        <w:t>Վերոգրյալի</w:t>
      </w:r>
      <w:r w:rsidRPr="00B855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85526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B855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85526">
        <w:rPr>
          <w:rFonts w:ascii="GHEA Grapalat" w:hAnsi="GHEA Grapalat" w:cs="Sylfaen"/>
          <w:sz w:val="24"/>
          <w:szCs w:val="24"/>
          <w:lang w:val="hy-AM"/>
        </w:rPr>
        <w:t>վրա</w:t>
      </w:r>
      <w:r w:rsidRPr="00B855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85526">
        <w:rPr>
          <w:rFonts w:ascii="GHEA Grapalat" w:hAnsi="GHEA Grapalat" w:cs="Sylfaen"/>
          <w:sz w:val="24"/>
          <w:szCs w:val="24"/>
          <w:lang w:val="hy-AM"/>
        </w:rPr>
        <w:t>և</w:t>
      </w:r>
      <w:r w:rsidRPr="00B855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85526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B855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2DDA" w:rsidRPr="00B85526">
        <w:rPr>
          <w:rFonts w:ascii="GHEA Grapalat" w:hAnsi="GHEA Grapalat" w:cs="Sylfaen"/>
          <w:sz w:val="24"/>
          <w:szCs w:val="24"/>
          <w:lang w:val="hy-AM"/>
        </w:rPr>
        <w:t>ՀՀ հարկային օրենսգրքի 110-րդ հոդվածի 180-րդ հոդվածի 1-ին մասով, Վարչական իրավախախտումների վերաբերյալ ՀՀ օրենսգրքի 169</w:t>
      </w:r>
      <w:r w:rsidR="00352DDA" w:rsidRPr="00B85526">
        <w:rPr>
          <w:rFonts w:ascii="GHEA Grapalat" w:hAnsi="GHEA Grapalat" w:cs="Sylfaen"/>
          <w:sz w:val="24"/>
          <w:szCs w:val="24"/>
          <w:vertAlign w:val="superscript"/>
          <w:lang w:val="hy-AM"/>
        </w:rPr>
        <w:t>4</w:t>
      </w:r>
      <w:r w:rsidR="00352DDA" w:rsidRPr="00B85526">
        <w:rPr>
          <w:rFonts w:ascii="GHEA Grapalat" w:hAnsi="GHEA Grapalat" w:cs="Sylfaen"/>
          <w:sz w:val="24"/>
          <w:szCs w:val="24"/>
          <w:lang w:val="hy-AM"/>
        </w:rPr>
        <w:t>-րդ հոդվածի 2-րդ մասով,</w:t>
      </w:r>
      <w:r w:rsidR="0058635A" w:rsidRPr="00B855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52DDA" w:rsidRPr="00B85526">
        <w:rPr>
          <w:rFonts w:ascii="GHEA Grapalat" w:hAnsi="GHEA Grapalat" w:cs="Sylfaen"/>
          <w:sz w:val="24"/>
          <w:szCs w:val="24"/>
          <w:lang w:val="hy-AM"/>
        </w:rPr>
        <w:t>293-րդ հոդվածի 1-ին մասի 1-ին կետով՝</w:t>
      </w:r>
    </w:p>
    <w:p w14:paraId="0755C459" w14:textId="77777777" w:rsidR="00DA7A89" w:rsidRPr="00F26E9D" w:rsidRDefault="00DA7A89" w:rsidP="000047B5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35F3FA44" w14:textId="5D2C740D" w:rsidR="0058635A" w:rsidRDefault="000047B5" w:rsidP="0058635A">
      <w:pPr>
        <w:tabs>
          <w:tab w:val="left" w:pos="570"/>
        </w:tabs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26E9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Ո Ր Ո Շ Ե Ց Ի</w:t>
      </w:r>
    </w:p>
    <w:p w14:paraId="16AD8B67" w14:textId="7F9E147C" w:rsidR="00536910" w:rsidRDefault="003E375E" w:rsidP="00536910">
      <w:pPr>
        <w:tabs>
          <w:tab w:val="left" w:pos="57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</w:t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>1</w:t>
      </w:r>
      <w:r w:rsidR="00FF55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2327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Մերժել </w:t>
      </w:r>
      <w:r w:rsidR="00352DDA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>«</w:t>
      </w:r>
      <w:r w:rsidR="00352DDA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Վանուշ Մարգարյան Յուրայի</w:t>
      </w:r>
      <w:r w:rsidR="00352DDA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>»</w:t>
      </w:r>
      <w:r w:rsidR="00352DD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անհատ ձեռնարկատիրոջ </w:t>
      </w:r>
      <w:r w:rsidR="00352DDA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="00352DDA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>0</w:t>
      </w:r>
      <w:r w:rsidR="00352DDA">
        <w:rPr>
          <w:rFonts w:ascii="GHEA Grapalat" w:eastAsia="Times New Roman" w:hAnsi="GHEA Grapalat" w:cs="Sylfaen"/>
          <w:sz w:val="24"/>
          <w:szCs w:val="24"/>
          <w:lang w:val="hy-AM" w:eastAsia="ru-RU"/>
        </w:rPr>
        <w:t>23</w:t>
      </w:r>
      <w:r w:rsidR="00352DDA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թվականի</w:t>
      </w:r>
      <w:r w:rsidR="00352DD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դեկտեմբերի 07</w:t>
      </w:r>
      <w:r w:rsidR="00352DDA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>-ի</w:t>
      </w:r>
      <w:r w:rsidR="00352DD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դիմումը</w:t>
      </w:r>
      <w:r w:rsidR="00352DDA">
        <w:rPr>
          <w:rFonts w:ascii="GHEA Grapalat" w:eastAsia="Times New Roman" w:hAnsi="GHEA Grapalat" w:cs="Sylfaen"/>
          <w:sz w:val="24"/>
          <w:szCs w:val="24"/>
          <w:lang w:val="hy-AM" w:eastAsia="ru-RU"/>
        </w:rPr>
        <w:t>-բողոքը</w:t>
      </w:r>
      <w:r w:rsidR="002327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352DD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Տեսչական մարմնի Արագածոտնի տարածքային բաժնի պետի </w:t>
      </w:r>
      <w:r w:rsidR="00352DD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2023 թվականի նոյեմբերի 27-ին </w:t>
      </w:r>
      <w:r w:rsidR="00352DDA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>«</w:t>
      </w:r>
      <w:r w:rsidR="00352DDA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Վարչական տույժ նշանակելու մասին</w:t>
      </w:r>
      <w:r w:rsidR="00352DDA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>»</w:t>
      </w:r>
      <w:r w:rsidR="00352DDA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352DD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թիվ ԱԳ/88-23 </w:t>
      </w:r>
      <w:r w:rsidR="0076559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թողնել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ով</w:t>
      </w:r>
      <w:r w:rsidR="0076559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անփոփոխ։</w:t>
      </w:r>
    </w:p>
    <w:p w14:paraId="6F84300C" w14:textId="25B46F9B" w:rsidR="000047B5" w:rsidRPr="00765598" w:rsidRDefault="003E375E" w:rsidP="003D636B">
      <w:pPr>
        <w:tabs>
          <w:tab w:val="left" w:pos="57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</w:t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="007655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0047B5" w:rsidRPr="00F26E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</w:t>
      </w:r>
      <w:r w:rsidR="000047B5" w:rsidRPr="00F26E9D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 xml:space="preserve"> </w:t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որոշումն ուժի մեջ է մտնում </w:t>
      </w:r>
      <w:r w:rsidR="003D636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այն </w:t>
      </w:r>
      <w:r w:rsidR="00352DDA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>«</w:t>
      </w:r>
      <w:r w:rsidR="00352DDA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Վանուշ Մարգարյան Յուրայի</w:t>
      </w:r>
      <w:r w:rsidR="00352DDA" w:rsidRPr="00F26E9D">
        <w:rPr>
          <w:rFonts w:ascii="GHEA Grapalat" w:eastAsia="Times New Roman" w:hAnsi="GHEA Grapalat" w:cs="Sylfaen"/>
          <w:sz w:val="24"/>
          <w:szCs w:val="24"/>
          <w:lang w:val="af-ZA" w:eastAsia="ru-RU"/>
        </w:rPr>
        <w:t>»</w:t>
      </w:r>
      <w:r w:rsidR="00352DD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3D636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անհատ ձեռնարկատիրոջը </w:t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հանձնելու </w:t>
      </w:r>
      <w:r w:rsidR="003D636B" w:rsidRPr="003D636B">
        <w:rPr>
          <w:rFonts w:ascii="GHEA Grapalat" w:eastAsia="Times New Roman" w:hAnsi="GHEA Grapalat" w:cs="Sylfaen"/>
          <w:sz w:val="24"/>
          <w:szCs w:val="24"/>
          <w:lang w:val="af-ZA" w:eastAsia="ru-RU"/>
        </w:rPr>
        <w:t>(</w:t>
      </w:r>
      <w:r w:rsidR="003D636B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հանձնված համարելու</w:t>
      </w:r>
      <w:r w:rsidR="003D636B" w:rsidRPr="003D636B">
        <w:rPr>
          <w:rFonts w:ascii="GHEA Grapalat" w:eastAsia="Times New Roman" w:hAnsi="GHEA Grapalat" w:cs="Sylfaen"/>
          <w:sz w:val="24"/>
          <w:szCs w:val="24"/>
          <w:lang w:val="af-ZA" w:eastAsia="ru-RU"/>
        </w:rPr>
        <w:t>)</w:t>
      </w:r>
      <w:r w:rsidR="003D636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օրվան հաջորդող օրը:</w:t>
      </w:r>
    </w:p>
    <w:p w14:paraId="1B321C8F" w14:textId="2D207E09" w:rsidR="00536910" w:rsidRDefault="003E375E" w:rsidP="00536910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</w:t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>3</w:t>
      </w:r>
      <w:r w:rsidR="005369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 որոշումը կարող է բողոքարկվել դատական կարգով՝ ՀՀ  վարչական դատարան</w:t>
      </w:r>
      <w:r w:rsidR="0016620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որոշումն ուժի մեջ մտնելու պահից</w:t>
      </w:r>
      <w:r w:rsidR="000047B5" w:rsidRPr="00F26E9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երկամսյա ժամկետում:</w:t>
      </w:r>
    </w:p>
    <w:p w14:paraId="19648CBC" w14:textId="2B8C74F9" w:rsidR="00536910" w:rsidRPr="00536910" w:rsidRDefault="003E375E" w:rsidP="00536910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</w:t>
      </w:r>
      <w:r w:rsidR="00536910" w:rsidRPr="00536910">
        <w:rPr>
          <w:rFonts w:ascii="GHEA Grapalat" w:eastAsia="Times New Roman" w:hAnsi="GHEA Grapalat" w:cs="Sylfaen"/>
          <w:sz w:val="24"/>
          <w:szCs w:val="24"/>
          <w:lang w:val="hy-AM" w:eastAsia="ru-RU"/>
        </w:rPr>
        <w:t>4</w:t>
      </w:r>
      <w:r w:rsidR="00536910" w:rsidRPr="00536910">
        <w:rPr>
          <w:rFonts w:ascii="Cambria Math" w:eastAsia="Times New Roman" w:hAnsi="Cambria Math" w:cs="Cambria Math"/>
          <w:sz w:val="24"/>
          <w:szCs w:val="24"/>
          <w:lang w:val="hy-AM" w:eastAsia="ru-RU"/>
        </w:rPr>
        <w:t xml:space="preserve">․ </w:t>
      </w:r>
      <w:r w:rsidR="00536910" w:rsidRPr="0053691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Որոշման</w:t>
      </w:r>
      <w:r w:rsidR="00536910" w:rsidRPr="0053691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536910" w:rsidRPr="0053691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օրինական</w:t>
      </w:r>
      <w:r w:rsidR="00536910" w:rsidRPr="0053691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536910" w:rsidRPr="0053691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ուժի</w:t>
      </w:r>
      <w:r w:rsidR="00536910" w:rsidRPr="0053691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536910" w:rsidRPr="0053691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մեջ</w:t>
      </w:r>
      <w:r w:rsidR="00536910" w:rsidRPr="0053691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մտնելու պահից երկամսյա ժամկետում սույն որոշումը   չբողոքարկելու դեպքում այն դառնում է անբողոքարկելի</w:t>
      </w:r>
      <w:r w:rsidR="002B078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ենթակա է հարկադիր կատարման</w:t>
      </w:r>
      <w:r w:rsidR="00536910" w:rsidRPr="00536910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</w:p>
    <w:p w14:paraId="7799A13F" w14:textId="5BCBECF7" w:rsidR="00166205" w:rsidRPr="00F26E9D" w:rsidRDefault="00166205" w:rsidP="00536910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1851CEA5" w14:textId="77777777" w:rsidR="000047B5" w:rsidRPr="00F26E9D" w:rsidRDefault="000047B5" w:rsidP="000047B5">
      <w:pPr>
        <w:tabs>
          <w:tab w:val="left" w:pos="900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181"/>
      </w:tblGrid>
      <w:tr w:rsidR="000047B5" w:rsidRPr="00467878" w14:paraId="2FE707A1" w14:textId="77777777" w:rsidTr="002327EF">
        <w:trPr>
          <w:tblCellSpacing w:w="0" w:type="dxa"/>
        </w:trPr>
        <w:tc>
          <w:tcPr>
            <w:tcW w:w="2025" w:type="dxa"/>
            <w:shd w:val="clear" w:color="auto" w:fill="FFFFFF"/>
          </w:tcPr>
          <w:p w14:paraId="157154BA" w14:textId="77777777" w:rsidR="000047B5" w:rsidRPr="00F26E9D" w:rsidRDefault="000047B5" w:rsidP="002327E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C33AB" w14:textId="66B029E0" w:rsidR="000047B5" w:rsidRPr="00F26E9D" w:rsidRDefault="002327EF" w:rsidP="002327E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36910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Հ</w:t>
            </w:r>
            <w:r w:rsidRPr="00536910">
              <w:rPr>
                <w:rFonts w:ascii="Cambria Math" w:eastAsia="Calibri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536910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ՄԱՐՏԻՐՈՍՅԱՆ</w:t>
            </w:r>
          </w:p>
        </w:tc>
      </w:tr>
    </w:tbl>
    <w:p w14:paraId="538A6BE4" w14:textId="3DD5310D" w:rsidR="002327EF" w:rsidRPr="00AF6D41" w:rsidRDefault="000047B5">
      <w:pPr>
        <w:spacing w:after="0"/>
        <w:contextualSpacing/>
        <w:jc w:val="both"/>
      </w:pPr>
      <w:r w:rsidRPr="00F26E9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                                                          </w:t>
      </w:r>
      <w:r w:rsidR="002327EF" w:rsidRPr="00536910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                                                 </w:t>
      </w:r>
    </w:p>
    <w:sectPr w:rsidR="002327EF" w:rsidRPr="00AF6D41" w:rsidSect="005A3E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276" w:left="1134" w:header="425" w:footer="3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76FAD" w14:textId="77777777" w:rsidR="005B2BE0" w:rsidRDefault="005B2BE0" w:rsidP="00906C32">
      <w:pPr>
        <w:spacing w:after="0" w:line="240" w:lineRule="auto"/>
      </w:pPr>
      <w:r>
        <w:separator/>
      </w:r>
    </w:p>
  </w:endnote>
  <w:endnote w:type="continuationSeparator" w:id="0">
    <w:p w14:paraId="628BAD17" w14:textId="77777777" w:rsidR="005B2BE0" w:rsidRDefault="005B2BE0" w:rsidP="0090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0298" w14:textId="77777777" w:rsidR="00906C32" w:rsidRDefault="00906C32" w:rsidP="00C27887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0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947"/>
      <w:gridCol w:w="1451"/>
    </w:tblGrid>
    <w:tr w:rsidR="007D3F14" w:rsidRPr="002F1C4A" w14:paraId="4B3E52ED" w14:textId="77777777" w:rsidTr="007D3F14">
      <w:trPr>
        <w:trHeight w:val="1544"/>
        <w:jc w:val="center"/>
      </w:trPr>
      <w:tc>
        <w:tcPr>
          <w:tcW w:w="1696" w:type="dxa"/>
          <w:vAlign w:val="center"/>
        </w:tcPr>
        <w:p w14:paraId="6521DA12" w14:textId="1AAE0F19" w:rsidR="007D3F14" w:rsidRDefault="007D3F14" w:rsidP="007D3F14">
          <w:pPr>
            <w:pStyle w:val="a3"/>
            <w:rPr>
              <w:rFonts w:ascii="GHEA Grapalat" w:hAnsi="GHEA Grapalat"/>
              <w:noProof/>
              <w:sz w:val="24"/>
              <w:szCs w:val="24"/>
            </w:rPr>
          </w:pPr>
          <w:r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85E8DB" wp14:editId="7CDD66CC">
                <wp:extent cx="723900" cy="881143"/>
                <wp:effectExtent l="0" t="0" r="0" b="0"/>
                <wp:docPr id="2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349" cy="887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7" w:type="dxa"/>
          <w:vAlign w:val="center"/>
        </w:tcPr>
        <w:p w14:paraId="3C6533FD" w14:textId="77777777" w:rsidR="00143DF9" w:rsidRDefault="007D3F14" w:rsidP="007D3F14">
          <w:pPr>
            <w:spacing w:line="276" w:lineRule="auto"/>
            <w:rPr>
              <w:rFonts w:ascii="GHEA Grapalat" w:hAnsi="GHEA Grapalat"/>
              <w:color w:val="003300"/>
              <w:sz w:val="14"/>
              <w:szCs w:val="14"/>
              <w:lang w:val="hy-AM"/>
            </w:rPr>
          </w:pPr>
          <w:r>
            <w:rPr>
              <w:rFonts w:ascii="GHEA Grapalat" w:hAnsi="GHEA Grapalat"/>
              <w:color w:val="003300"/>
              <w:sz w:val="14"/>
              <w:szCs w:val="14"/>
            </w:rPr>
            <w:sym w:font="Webdings" w:char="F0EB"/>
          </w:r>
          <w:r>
            <w:rPr>
              <w:rFonts w:ascii="GHEA Grapalat" w:hAnsi="GHEA Grapalat"/>
              <w:color w:val="003300"/>
              <w:sz w:val="14"/>
              <w:szCs w:val="14"/>
            </w:rPr>
            <w:t xml:space="preserve"> </w:t>
          </w:r>
          <w:r w:rsidRPr="002F1C4A">
            <w:rPr>
              <w:rFonts w:ascii="GHEA Grapalat" w:hAnsi="GHEA Grapalat"/>
              <w:color w:val="003300"/>
              <w:sz w:val="14"/>
              <w:szCs w:val="14"/>
            </w:rPr>
            <w:t>0009,</w:t>
          </w:r>
          <w:r w:rsidR="00776C10">
            <w:rPr>
              <w:rFonts w:ascii="GHEA Grapalat" w:hAnsi="GHEA Grapalat"/>
              <w:color w:val="003300"/>
              <w:sz w:val="14"/>
              <w:szCs w:val="14"/>
            </w:rPr>
            <w:t xml:space="preserve"> </w:t>
          </w:r>
          <w:r w:rsidR="00776C10">
            <w:rPr>
              <w:rFonts w:ascii="GHEA Grapalat" w:hAnsi="GHEA Grapalat"/>
              <w:color w:val="003300"/>
              <w:sz w:val="14"/>
              <w:szCs w:val="14"/>
              <w:lang w:val="hy-AM"/>
            </w:rPr>
            <w:t>ՀՀ</w:t>
          </w:r>
          <w:r>
            <w:rPr>
              <w:rFonts w:ascii="GHEA Grapalat" w:hAnsi="GHEA Grapalat"/>
              <w:color w:val="003300"/>
              <w:sz w:val="14"/>
              <w:szCs w:val="14"/>
            </w:rPr>
            <w:t xml:space="preserve"> </w:t>
          </w:r>
          <w:r w:rsidRPr="002F1C4A">
            <w:rPr>
              <w:rFonts w:ascii="GHEA Grapalat" w:hAnsi="GHEA Grapalat"/>
              <w:color w:val="003300"/>
              <w:sz w:val="14"/>
              <w:szCs w:val="14"/>
              <w:lang w:val="hy-AM"/>
            </w:rPr>
            <w:t>ք</w:t>
          </w:r>
          <w:r>
            <w:rPr>
              <w:rFonts w:ascii="GHEA Grapalat" w:hAnsi="GHEA Grapalat"/>
              <w:color w:val="003300"/>
              <w:sz w:val="14"/>
              <w:szCs w:val="14"/>
            </w:rPr>
            <w:t xml:space="preserve">. </w:t>
          </w:r>
          <w:r w:rsidRPr="002F1C4A">
            <w:rPr>
              <w:rFonts w:ascii="GHEA Grapalat" w:hAnsi="GHEA Grapalat"/>
              <w:color w:val="003300"/>
              <w:sz w:val="14"/>
              <w:szCs w:val="14"/>
              <w:lang w:val="hy-AM"/>
            </w:rPr>
            <w:t xml:space="preserve">Երևան, Կորյուն փող. 15 </w:t>
          </w:r>
        </w:p>
        <w:p w14:paraId="786EAD66" w14:textId="63EAA913" w:rsidR="007D3F14" w:rsidRPr="00143DF9" w:rsidRDefault="007D3F14" w:rsidP="007D3F14">
          <w:pPr>
            <w:spacing w:line="276" w:lineRule="auto"/>
            <w:rPr>
              <w:rFonts w:ascii="GHEA Grapalat" w:hAnsi="GHEA Grapalat"/>
              <w:color w:val="003300"/>
              <w:sz w:val="14"/>
              <w:szCs w:val="14"/>
              <w:lang w:val="hy-AM"/>
            </w:rPr>
          </w:pPr>
          <w:r w:rsidRPr="002F1C4A">
            <w:rPr>
              <w:rFonts w:ascii="GHEA Grapalat" w:hAnsi="GHEA Grapalat"/>
              <w:color w:val="003300"/>
              <w:sz w:val="14"/>
              <w:szCs w:val="14"/>
            </w:rPr>
            <w:sym w:font="Wingdings" w:char="F02A"/>
          </w:r>
          <w:r w:rsidRPr="00143DF9">
            <w:rPr>
              <w:rFonts w:ascii="GHEA Grapalat" w:hAnsi="GHEA Grapalat"/>
              <w:color w:val="003300"/>
              <w:sz w:val="14"/>
              <w:szCs w:val="14"/>
              <w:lang w:val="hy-AM"/>
            </w:rPr>
            <w:t xml:space="preserve"> hovhannes.martirosyan@ecoinspect.gov.am | info@ecoinspect.gov.am</w:t>
          </w:r>
        </w:p>
        <w:p w14:paraId="53AF3EC1" w14:textId="77777777" w:rsidR="00143DF9" w:rsidRPr="00143DF9" w:rsidRDefault="007D3F14" w:rsidP="00143DF9">
          <w:pPr>
            <w:spacing w:line="276" w:lineRule="auto"/>
            <w:rPr>
              <w:rFonts w:ascii="Calibri" w:hAnsi="Calibri" w:cs="Calibri"/>
              <w:color w:val="003300"/>
              <w:sz w:val="14"/>
              <w:szCs w:val="14"/>
              <w:lang w:val="hy-AM"/>
            </w:rPr>
          </w:pPr>
          <w:r>
            <w:rPr>
              <w:rFonts w:ascii="GHEA Grapalat" w:hAnsi="GHEA Grapalat"/>
              <w:color w:val="003300"/>
              <w:sz w:val="14"/>
              <w:szCs w:val="14"/>
            </w:rPr>
            <w:sym w:font="Webdings" w:char="F0FC"/>
          </w:r>
          <w:r w:rsidRPr="00143DF9">
            <w:rPr>
              <w:rFonts w:ascii="GHEA Grapalat" w:hAnsi="GHEA Grapalat"/>
              <w:color w:val="003300"/>
              <w:sz w:val="14"/>
              <w:szCs w:val="14"/>
              <w:lang w:val="hy-AM"/>
            </w:rPr>
            <w:t xml:space="preserve"> www.ecoinspect.am</w:t>
          </w:r>
          <w:r w:rsidRPr="00143DF9">
            <w:rPr>
              <w:rFonts w:ascii="Calibri" w:hAnsi="Calibri" w:cs="Calibri"/>
              <w:color w:val="003300"/>
              <w:sz w:val="14"/>
              <w:szCs w:val="14"/>
              <w:lang w:val="hy-AM"/>
            </w:rPr>
            <w:t> </w:t>
          </w:r>
        </w:p>
        <w:p w14:paraId="094817EC" w14:textId="362F67D6" w:rsidR="007D3F14" w:rsidRPr="002F1C4A" w:rsidRDefault="007D3F14" w:rsidP="00143DF9">
          <w:pPr>
            <w:spacing w:line="276" w:lineRule="auto"/>
            <w:rPr>
              <w:rFonts w:ascii="GHEA Grapalat" w:hAnsi="GHEA Grapalat"/>
              <w:color w:val="003300"/>
              <w:sz w:val="14"/>
              <w:szCs w:val="14"/>
            </w:rPr>
          </w:pPr>
          <w:r w:rsidRPr="002F1C4A">
            <w:rPr>
              <w:rFonts w:ascii="GHEA Grapalat" w:hAnsi="GHEA Grapalat"/>
              <w:color w:val="003300"/>
              <w:sz w:val="14"/>
              <w:szCs w:val="14"/>
            </w:rPr>
            <w:sym w:font="Wingdings 2" w:char="F027"/>
          </w:r>
          <w:r>
            <w:rPr>
              <w:rFonts w:ascii="GHEA Grapalat" w:hAnsi="GHEA Grapalat"/>
              <w:color w:val="003300"/>
              <w:sz w:val="14"/>
              <w:szCs w:val="14"/>
            </w:rPr>
            <w:t xml:space="preserve"> </w:t>
          </w:r>
          <w:r w:rsidRPr="002F1C4A">
            <w:rPr>
              <w:rFonts w:ascii="GHEA Grapalat" w:hAnsi="GHEA Grapalat"/>
              <w:color w:val="003300"/>
              <w:sz w:val="14"/>
              <w:szCs w:val="14"/>
            </w:rPr>
            <w:t>+374 15</w:t>
          </w:r>
          <w:r w:rsidRPr="002F1C4A">
            <w:rPr>
              <w:rFonts w:ascii="Calibri" w:hAnsi="Calibri" w:cs="Calibri"/>
              <w:color w:val="003300"/>
              <w:sz w:val="14"/>
              <w:szCs w:val="14"/>
            </w:rPr>
            <w:t> </w:t>
          </w:r>
          <w:r w:rsidRPr="002F1C4A">
            <w:rPr>
              <w:rFonts w:ascii="GHEA Grapalat" w:hAnsi="GHEA Grapalat" w:cs="Calibri"/>
              <w:color w:val="003300"/>
              <w:sz w:val="14"/>
              <w:szCs w:val="14"/>
            </w:rPr>
            <w:t>488</w:t>
          </w:r>
          <w:r w:rsidRPr="002F1C4A">
            <w:rPr>
              <w:rFonts w:ascii="GHEA Grapalat" w:hAnsi="GHEA Grapalat"/>
              <w:color w:val="003300"/>
              <w:sz w:val="14"/>
              <w:szCs w:val="14"/>
            </w:rPr>
            <w:t xml:space="preserve"> 885 | +374 15</w:t>
          </w:r>
          <w:r w:rsidRPr="002F1C4A">
            <w:rPr>
              <w:rFonts w:ascii="Calibri" w:hAnsi="Calibri" w:cs="Calibri"/>
              <w:color w:val="003300"/>
              <w:sz w:val="14"/>
              <w:szCs w:val="14"/>
            </w:rPr>
            <w:t> </w:t>
          </w:r>
          <w:r w:rsidRPr="002F1C4A">
            <w:rPr>
              <w:rFonts w:ascii="GHEA Grapalat" w:hAnsi="GHEA Grapalat"/>
              <w:color w:val="003300"/>
              <w:sz w:val="14"/>
              <w:szCs w:val="14"/>
            </w:rPr>
            <w:t>484 848</w:t>
          </w:r>
        </w:p>
      </w:tc>
      <w:tc>
        <w:tcPr>
          <w:tcW w:w="1451" w:type="dxa"/>
          <w:vAlign w:val="center"/>
        </w:tcPr>
        <w:p w14:paraId="2DCA76DA" w14:textId="71A2426E" w:rsidR="007D3F14" w:rsidRDefault="007D3F14" w:rsidP="00C3137B">
          <w:pPr>
            <w:pStyle w:val="a3"/>
            <w:jc w:val="center"/>
            <w:rPr>
              <w:rFonts w:ascii="GHEA Grapalat" w:hAnsi="GHEA Grapalat"/>
              <w:sz w:val="24"/>
              <w:szCs w:val="24"/>
              <w:lang w:val="ru-RU"/>
            </w:rPr>
          </w:pPr>
        </w:p>
      </w:tc>
    </w:tr>
  </w:tbl>
  <w:p w14:paraId="31001DBF" w14:textId="4DE52B9E" w:rsidR="008545E4" w:rsidRPr="005E0172" w:rsidRDefault="008545E4" w:rsidP="008442F4">
    <w:pPr>
      <w:pStyle w:val="a5"/>
      <w:tabs>
        <w:tab w:val="clear" w:pos="4844"/>
        <w:tab w:val="clear" w:pos="9689"/>
        <w:tab w:val="left" w:pos="2971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14C3" w14:textId="77777777" w:rsidR="005B2BE0" w:rsidRDefault="005B2BE0" w:rsidP="00906C32">
      <w:pPr>
        <w:spacing w:after="0" w:line="240" w:lineRule="auto"/>
      </w:pPr>
      <w:r>
        <w:separator/>
      </w:r>
    </w:p>
  </w:footnote>
  <w:footnote w:type="continuationSeparator" w:id="0">
    <w:p w14:paraId="4E8AACC4" w14:textId="77777777" w:rsidR="005B2BE0" w:rsidRDefault="005B2BE0" w:rsidP="0090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0088" w14:textId="77777777" w:rsidR="00651988" w:rsidRDefault="004438E2">
    <w:pPr>
      <w:pStyle w:val="a3"/>
    </w:pPr>
    <w:r>
      <w:rPr>
        <w:noProof/>
      </w:rPr>
      <w:drawing>
        <wp:inline distT="0" distB="0" distL="0" distR="0" wp14:anchorId="54A6E7C9" wp14:editId="2216EF53">
          <wp:extent cx="6527165" cy="1623695"/>
          <wp:effectExtent l="0" t="0" r="6985" b="0"/>
          <wp:docPr id="19" name="Picture 1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165" cy="16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D4AE" w14:textId="77777777" w:rsidR="00C27887" w:rsidRDefault="00C27887" w:rsidP="00651988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50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234"/>
    </w:tblGrid>
    <w:tr w:rsidR="0040669D" w:rsidRPr="00930113" w14:paraId="6B6D5208" w14:textId="77777777" w:rsidTr="00B232B0">
      <w:trPr>
        <w:trHeight w:val="1491"/>
      </w:trPr>
      <w:tc>
        <w:tcPr>
          <w:tcW w:w="2268" w:type="dxa"/>
          <w:vAlign w:val="center"/>
        </w:tcPr>
        <w:p w14:paraId="4F446DE3" w14:textId="77777777" w:rsidR="0040669D" w:rsidRPr="00841AEF" w:rsidRDefault="006839AA" w:rsidP="00240567">
          <w:pPr>
            <w:pStyle w:val="a3"/>
            <w:jc w:val="center"/>
            <w:rPr>
              <w:rFonts w:ascii="GHEA Grapalat" w:hAnsi="GHEA Grapalat"/>
              <w:sz w:val="24"/>
              <w:szCs w:val="24"/>
              <w:lang w:val="ru-RU"/>
            </w:rPr>
          </w:pPr>
          <w:r w:rsidRPr="00841AEF">
            <w:rPr>
              <w:rFonts w:ascii="GHEA Grapalat" w:hAnsi="GHEA Grapalat"/>
              <w:noProof/>
            </w:rPr>
            <w:drawing>
              <wp:inline distT="0" distB="0" distL="0" distR="0" wp14:anchorId="64E80CCE" wp14:editId="354029E1">
                <wp:extent cx="1097280" cy="1049204"/>
                <wp:effectExtent l="0" t="0" r="7620" b="0"/>
                <wp:docPr id="20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765" cy="1052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</w:tcPr>
        <w:p w14:paraId="0F38713D" w14:textId="77777777" w:rsidR="00367B75" w:rsidRPr="007D3F14" w:rsidRDefault="00367B75" w:rsidP="007D3F14">
          <w:pPr>
            <w:pStyle w:val="a3"/>
            <w:spacing w:line="216" w:lineRule="auto"/>
            <w:jc w:val="center"/>
            <w:rPr>
              <w:rFonts w:ascii="GHEA Grapalat" w:hAnsi="GHEA Grapalat"/>
              <w:color w:val="003300"/>
              <w:sz w:val="32"/>
              <w:szCs w:val="32"/>
              <w:lang w:val="ru-RU"/>
            </w:rPr>
          </w:pPr>
          <w:r w:rsidRPr="007D3F14">
            <w:rPr>
              <w:rFonts w:ascii="GHEA Grapalat" w:hAnsi="GHEA Grapalat"/>
              <w:color w:val="003300"/>
              <w:sz w:val="32"/>
              <w:szCs w:val="32"/>
              <w:lang w:val="ru-RU"/>
            </w:rPr>
            <w:t>ՀԱՅԱՍՏԱՆԻ ՀԱՆՐԱՊԵՏՈՒԹՅԱՆ</w:t>
          </w:r>
        </w:p>
        <w:p w14:paraId="035CE77D" w14:textId="72FA8D32" w:rsidR="00367B75" w:rsidRPr="007D3F14" w:rsidRDefault="002F1C4A" w:rsidP="007D3F14">
          <w:pPr>
            <w:pStyle w:val="a3"/>
            <w:spacing w:line="216" w:lineRule="auto"/>
            <w:jc w:val="center"/>
            <w:rPr>
              <w:rFonts w:ascii="GHEA Grapalat" w:hAnsi="GHEA Grapalat"/>
              <w:color w:val="003300"/>
              <w:sz w:val="32"/>
              <w:szCs w:val="32"/>
              <w:lang w:val="hy-AM"/>
            </w:rPr>
          </w:pPr>
          <w:r w:rsidRPr="007D3F14">
            <w:rPr>
              <w:rFonts w:ascii="GHEA Grapalat" w:hAnsi="GHEA Grapalat"/>
              <w:color w:val="003300"/>
              <w:sz w:val="32"/>
              <w:szCs w:val="32"/>
              <w:lang w:val="hy-AM"/>
            </w:rPr>
            <w:t>ԲՆԱՊԱՀՊԱՆՈՒԹՅԱՆ ԵՎ ԸՆԴԵՐՔԻ ՏԵՍՉԱԿԱՆ ՄԱՐՄՆԻ ՂԵԿԱՎԱՐ</w:t>
          </w:r>
        </w:p>
        <w:p w14:paraId="1E294DFA" w14:textId="77777777" w:rsidR="0040669D" w:rsidRPr="002F1C4A" w:rsidRDefault="0040669D" w:rsidP="00240567">
          <w:pPr>
            <w:pStyle w:val="a3"/>
            <w:spacing w:line="216" w:lineRule="auto"/>
            <w:rPr>
              <w:rFonts w:ascii="GHEA Grapalat" w:hAnsi="GHEA Grapalat"/>
              <w:color w:val="086967"/>
              <w:w w:val="90"/>
              <w:sz w:val="8"/>
              <w:szCs w:val="24"/>
              <w:lang w:val="ru-RU"/>
            </w:rPr>
          </w:pPr>
        </w:p>
        <w:p w14:paraId="3B3B425A" w14:textId="77777777" w:rsidR="006839AA" w:rsidRPr="00841AEF" w:rsidRDefault="006839AA" w:rsidP="00240567">
          <w:pPr>
            <w:pStyle w:val="a3"/>
            <w:spacing w:line="216" w:lineRule="auto"/>
            <w:rPr>
              <w:rFonts w:ascii="GHEA Grapalat" w:hAnsi="GHEA Grapalat"/>
              <w:sz w:val="24"/>
              <w:szCs w:val="24"/>
              <w:lang w:val="ru-RU"/>
            </w:rPr>
          </w:pPr>
        </w:p>
      </w:tc>
    </w:tr>
  </w:tbl>
  <w:p w14:paraId="5BF0E6DA" w14:textId="539D62F6" w:rsidR="008545E4" w:rsidRPr="00841AEF" w:rsidRDefault="008545E4" w:rsidP="005A3ED2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030A"/>
    <w:multiLevelType w:val="hybridMultilevel"/>
    <w:tmpl w:val="1A26A9A8"/>
    <w:lvl w:ilvl="0" w:tplc="4350D418">
      <w:start w:val="1"/>
      <w:numFmt w:val="decimal"/>
      <w:lvlText w:val="%1."/>
      <w:lvlJc w:val="left"/>
      <w:pPr>
        <w:ind w:left="119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32"/>
    <w:rsid w:val="0000046F"/>
    <w:rsid w:val="000047B5"/>
    <w:rsid w:val="00015468"/>
    <w:rsid w:val="000267BE"/>
    <w:rsid w:val="000324E1"/>
    <w:rsid w:val="000356E3"/>
    <w:rsid w:val="000366D2"/>
    <w:rsid w:val="0003717C"/>
    <w:rsid w:val="00043F61"/>
    <w:rsid w:val="00055292"/>
    <w:rsid w:val="00093203"/>
    <w:rsid w:val="00094D95"/>
    <w:rsid w:val="00097432"/>
    <w:rsid w:val="000A0D1E"/>
    <w:rsid w:val="000A3D40"/>
    <w:rsid w:val="000A3E88"/>
    <w:rsid w:val="000A7CB7"/>
    <w:rsid w:val="000C227C"/>
    <w:rsid w:val="000D096C"/>
    <w:rsid w:val="000D0CBF"/>
    <w:rsid w:val="000D55FC"/>
    <w:rsid w:val="000E5239"/>
    <w:rsid w:val="000F2C64"/>
    <w:rsid w:val="000F4508"/>
    <w:rsid w:val="000F4903"/>
    <w:rsid w:val="0010199A"/>
    <w:rsid w:val="00101FE2"/>
    <w:rsid w:val="0011026D"/>
    <w:rsid w:val="00115691"/>
    <w:rsid w:val="00131258"/>
    <w:rsid w:val="00134288"/>
    <w:rsid w:val="0013667C"/>
    <w:rsid w:val="00143DF9"/>
    <w:rsid w:val="00145562"/>
    <w:rsid w:val="0015502D"/>
    <w:rsid w:val="00161D42"/>
    <w:rsid w:val="00166205"/>
    <w:rsid w:val="00171AB0"/>
    <w:rsid w:val="00186F0A"/>
    <w:rsid w:val="001944DB"/>
    <w:rsid w:val="001971AD"/>
    <w:rsid w:val="001B37F8"/>
    <w:rsid w:val="001B719C"/>
    <w:rsid w:val="001C0109"/>
    <w:rsid w:val="001D4BD9"/>
    <w:rsid w:val="001D72F5"/>
    <w:rsid w:val="0020567F"/>
    <w:rsid w:val="002112EE"/>
    <w:rsid w:val="0022143E"/>
    <w:rsid w:val="00221955"/>
    <w:rsid w:val="00226F36"/>
    <w:rsid w:val="002327EF"/>
    <w:rsid w:val="0023591D"/>
    <w:rsid w:val="00240567"/>
    <w:rsid w:val="00240D4C"/>
    <w:rsid w:val="00241E0B"/>
    <w:rsid w:val="00241F85"/>
    <w:rsid w:val="00242728"/>
    <w:rsid w:val="002446A1"/>
    <w:rsid w:val="00244C84"/>
    <w:rsid w:val="00250F22"/>
    <w:rsid w:val="002535B5"/>
    <w:rsid w:val="00262F29"/>
    <w:rsid w:val="0026403D"/>
    <w:rsid w:val="0026540E"/>
    <w:rsid w:val="00266A34"/>
    <w:rsid w:val="0027646D"/>
    <w:rsid w:val="00280917"/>
    <w:rsid w:val="00287CC3"/>
    <w:rsid w:val="00296E77"/>
    <w:rsid w:val="002B078D"/>
    <w:rsid w:val="002B0D1E"/>
    <w:rsid w:val="002B1493"/>
    <w:rsid w:val="002B2CFA"/>
    <w:rsid w:val="002C2055"/>
    <w:rsid w:val="002C795D"/>
    <w:rsid w:val="002D3C35"/>
    <w:rsid w:val="002D3F19"/>
    <w:rsid w:val="002D5FCF"/>
    <w:rsid w:val="002D6DFD"/>
    <w:rsid w:val="002D7977"/>
    <w:rsid w:val="002F1C4A"/>
    <w:rsid w:val="0030156C"/>
    <w:rsid w:val="003049B1"/>
    <w:rsid w:val="00305EFE"/>
    <w:rsid w:val="00311F41"/>
    <w:rsid w:val="00322645"/>
    <w:rsid w:val="00325EF4"/>
    <w:rsid w:val="00327087"/>
    <w:rsid w:val="00335BA7"/>
    <w:rsid w:val="003361AF"/>
    <w:rsid w:val="00352DDA"/>
    <w:rsid w:val="003543E1"/>
    <w:rsid w:val="00355AD7"/>
    <w:rsid w:val="00356248"/>
    <w:rsid w:val="00362CC7"/>
    <w:rsid w:val="00367B75"/>
    <w:rsid w:val="00367D46"/>
    <w:rsid w:val="00370964"/>
    <w:rsid w:val="00374C31"/>
    <w:rsid w:val="0037523A"/>
    <w:rsid w:val="00377700"/>
    <w:rsid w:val="00381951"/>
    <w:rsid w:val="00381A02"/>
    <w:rsid w:val="00382776"/>
    <w:rsid w:val="0038393A"/>
    <w:rsid w:val="0039012F"/>
    <w:rsid w:val="003A17CA"/>
    <w:rsid w:val="003A3A8D"/>
    <w:rsid w:val="003A3D48"/>
    <w:rsid w:val="003A4692"/>
    <w:rsid w:val="003B68D3"/>
    <w:rsid w:val="003C284F"/>
    <w:rsid w:val="003C332E"/>
    <w:rsid w:val="003C7CCA"/>
    <w:rsid w:val="003D18B2"/>
    <w:rsid w:val="003D36B8"/>
    <w:rsid w:val="003D387B"/>
    <w:rsid w:val="003D636B"/>
    <w:rsid w:val="003E375E"/>
    <w:rsid w:val="003F198B"/>
    <w:rsid w:val="0040669D"/>
    <w:rsid w:val="004133B1"/>
    <w:rsid w:val="00413BE5"/>
    <w:rsid w:val="00420E4C"/>
    <w:rsid w:val="004438E2"/>
    <w:rsid w:val="00447554"/>
    <w:rsid w:val="0045378F"/>
    <w:rsid w:val="00454231"/>
    <w:rsid w:val="004546E0"/>
    <w:rsid w:val="00460624"/>
    <w:rsid w:val="00467878"/>
    <w:rsid w:val="00483343"/>
    <w:rsid w:val="00485134"/>
    <w:rsid w:val="004905DA"/>
    <w:rsid w:val="00491149"/>
    <w:rsid w:val="004949F0"/>
    <w:rsid w:val="00494E93"/>
    <w:rsid w:val="004971E2"/>
    <w:rsid w:val="004A1A8E"/>
    <w:rsid w:val="004A54FE"/>
    <w:rsid w:val="004B1AA0"/>
    <w:rsid w:val="004B2EC5"/>
    <w:rsid w:val="004C3CA8"/>
    <w:rsid w:val="005002A3"/>
    <w:rsid w:val="00503598"/>
    <w:rsid w:val="00516081"/>
    <w:rsid w:val="005217A0"/>
    <w:rsid w:val="005259D5"/>
    <w:rsid w:val="00536910"/>
    <w:rsid w:val="00537E8C"/>
    <w:rsid w:val="00550449"/>
    <w:rsid w:val="00557583"/>
    <w:rsid w:val="005665B3"/>
    <w:rsid w:val="00575766"/>
    <w:rsid w:val="005772D1"/>
    <w:rsid w:val="005778FB"/>
    <w:rsid w:val="00577B64"/>
    <w:rsid w:val="00584B19"/>
    <w:rsid w:val="0058635A"/>
    <w:rsid w:val="00592518"/>
    <w:rsid w:val="00596395"/>
    <w:rsid w:val="005A3ED2"/>
    <w:rsid w:val="005A61BF"/>
    <w:rsid w:val="005A63D3"/>
    <w:rsid w:val="005A6DFD"/>
    <w:rsid w:val="005B2BE0"/>
    <w:rsid w:val="005B3089"/>
    <w:rsid w:val="005B479B"/>
    <w:rsid w:val="005C6DB9"/>
    <w:rsid w:val="005C6F9E"/>
    <w:rsid w:val="005E0172"/>
    <w:rsid w:val="005E5CF6"/>
    <w:rsid w:val="005E6B83"/>
    <w:rsid w:val="005F1FD3"/>
    <w:rsid w:val="005F2823"/>
    <w:rsid w:val="00605D5D"/>
    <w:rsid w:val="00616E3B"/>
    <w:rsid w:val="00620509"/>
    <w:rsid w:val="00621668"/>
    <w:rsid w:val="00623D45"/>
    <w:rsid w:val="00633CAC"/>
    <w:rsid w:val="00634E22"/>
    <w:rsid w:val="006365CC"/>
    <w:rsid w:val="00637126"/>
    <w:rsid w:val="00641573"/>
    <w:rsid w:val="00643229"/>
    <w:rsid w:val="00651988"/>
    <w:rsid w:val="0065238E"/>
    <w:rsid w:val="00654C38"/>
    <w:rsid w:val="00655CC2"/>
    <w:rsid w:val="006630BD"/>
    <w:rsid w:val="00681D5D"/>
    <w:rsid w:val="006839AA"/>
    <w:rsid w:val="00693759"/>
    <w:rsid w:val="00693DD3"/>
    <w:rsid w:val="006B0DC7"/>
    <w:rsid w:val="006B6A65"/>
    <w:rsid w:val="006C51F1"/>
    <w:rsid w:val="006D6B37"/>
    <w:rsid w:val="006E04F8"/>
    <w:rsid w:val="006E51D2"/>
    <w:rsid w:val="006F00D2"/>
    <w:rsid w:val="00701C0F"/>
    <w:rsid w:val="007253B3"/>
    <w:rsid w:val="00725D65"/>
    <w:rsid w:val="00727085"/>
    <w:rsid w:val="00736769"/>
    <w:rsid w:val="00745930"/>
    <w:rsid w:val="00746768"/>
    <w:rsid w:val="00747A38"/>
    <w:rsid w:val="00762021"/>
    <w:rsid w:val="00763B4A"/>
    <w:rsid w:val="00765598"/>
    <w:rsid w:val="007712B1"/>
    <w:rsid w:val="00772C8D"/>
    <w:rsid w:val="00776C10"/>
    <w:rsid w:val="00786098"/>
    <w:rsid w:val="00794B6A"/>
    <w:rsid w:val="007A3B85"/>
    <w:rsid w:val="007A56CB"/>
    <w:rsid w:val="007A67B1"/>
    <w:rsid w:val="007B6399"/>
    <w:rsid w:val="007B7DC0"/>
    <w:rsid w:val="007D23FD"/>
    <w:rsid w:val="007D309D"/>
    <w:rsid w:val="007D3F14"/>
    <w:rsid w:val="007D508D"/>
    <w:rsid w:val="007D7BF3"/>
    <w:rsid w:val="007F60BD"/>
    <w:rsid w:val="00816084"/>
    <w:rsid w:val="00820B8D"/>
    <w:rsid w:val="0082465D"/>
    <w:rsid w:val="00826F6E"/>
    <w:rsid w:val="00827635"/>
    <w:rsid w:val="00836F67"/>
    <w:rsid w:val="008405EA"/>
    <w:rsid w:val="00841AEF"/>
    <w:rsid w:val="00843487"/>
    <w:rsid w:val="008442F4"/>
    <w:rsid w:val="00844A3B"/>
    <w:rsid w:val="00847893"/>
    <w:rsid w:val="00850FBA"/>
    <w:rsid w:val="00851C5E"/>
    <w:rsid w:val="008545E4"/>
    <w:rsid w:val="008645AF"/>
    <w:rsid w:val="00870ECB"/>
    <w:rsid w:val="00894476"/>
    <w:rsid w:val="00897885"/>
    <w:rsid w:val="008A0199"/>
    <w:rsid w:val="008A060B"/>
    <w:rsid w:val="008A6678"/>
    <w:rsid w:val="008A68A6"/>
    <w:rsid w:val="008A6B3D"/>
    <w:rsid w:val="008B3F99"/>
    <w:rsid w:val="008B5B2E"/>
    <w:rsid w:val="008E3540"/>
    <w:rsid w:val="008E5DF6"/>
    <w:rsid w:val="008F38AA"/>
    <w:rsid w:val="008F3FD2"/>
    <w:rsid w:val="008F7F46"/>
    <w:rsid w:val="00900393"/>
    <w:rsid w:val="00900950"/>
    <w:rsid w:val="00901D70"/>
    <w:rsid w:val="00906C32"/>
    <w:rsid w:val="00910AC4"/>
    <w:rsid w:val="00913887"/>
    <w:rsid w:val="00913FC1"/>
    <w:rsid w:val="0092407B"/>
    <w:rsid w:val="00930113"/>
    <w:rsid w:val="00936B8D"/>
    <w:rsid w:val="00945242"/>
    <w:rsid w:val="0095002D"/>
    <w:rsid w:val="00954A48"/>
    <w:rsid w:val="009557FE"/>
    <w:rsid w:val="00962F62"/>
    <w:rsid w:val="009632D7"/>
    <w:rsid w:val="00963AAE"/>
    <w:rsid w:val="00977FE7"/>
    <w:rsid w:val="00985F4C"/>
    <w:rsid w:val="009A0360"/>
    <w:rsid w:val="009A6837"/>
    <w:rsid w:val="009A6B67"/>
    <w:rsid w:val="009A7BEA"/>
    <w:rsid w:val="009C0815"/>
    <w:rsid w:val="009D37CD"/>
    <w:rsid w:val="009E34B7"/>
    <w:rsid w:val="009E5C72"/>
    <w:rsid w:val="009F7C47"/>
    <w:rsid w:val="00A03846"/>
    <w:rsid w:val="00A069F4"/>
    <w:rsid w:val="00A07B50"/>
    <w:rsid w:val="00A07FC8"/>
    <w:rsid w:val="00A2276C"/>
    <w:rsid w:val="00A27707"/>
    <w:rsid w:val="00A37688"/>
    <w:rsid w:val="00A423EB"/>
    <w:rsid w:val="00A5201A"/>
    <w:rsid w:val="00A6021F"/>
    <w:rsid w:val="00A60F09"/>
    <w:rsid w:val="00A625D4"/>
    <w:rsid w:val="00A707EB"/>
    <w:rsid w:val="00A76C0E"/>
    <w:rsid w:val="00A77F66"/>
    <w:rsid w:val="00A84080"/>
    <w:rsid w:val="00AA0C8D"/>
    <w:rsid w:val="00AA206C"/>
    <w:rsid w:val="00AA2BE1"/>
    <w:rsid w:val="00AA6572"/>
    <w:rsid w:val="00AB3247"/>
    <w:rsid w:val="00AB5F5C"/>
    <w:rsid w:val="00AC10F2"/>
    <w:rsid w:val="00AF6D41"/>
    <w:rsid w:val="00B06B43"/>
    <w:rsid w:val="00B07C98"/>
    <w:rsid w:val="00B1757C"/>
    <w:rsid w:val="00B200E3"/>
    <w:rsid w:val="00B232B0"/>
    <w:rsid w:val="00B23785"/>
    <w:rsid w:val="00B40C6F"/>
    <w:rsid w:val="00B40F18"/>
    <w:rsid w:val="00B53FF3"/>
    <w:rsid w:val="00B550DC"/>
    <w:rsid w:val="00B606ED"/>
    <w:rsid w:val="00B66939"/>
    <w:rsid w:val="00B71FDC"/>
    <w:rsid w:val="00B8117D"/>
    <w:rsid w:val="00B834C2"/>
    <w:rsid w:val="00B85526"/>
    <w:rsid w:val="00BA0696"/>
    <w:rsid w:val="00BA0729"/>
    <w:rsid w:val="00BA4F4A"/>
    <w:rsid w:val="00BB3767"/>
    <w:rsid w:val="00BB5629"/>
    <w:rsid w:val="00BC7311"/>
    <w:rsid w:val="00BC7450"/>
    <w:rsid w:val="00BC74B4"/>
    <w:rsid w:val="00BD0564"/>
    <w:rsid w:val="00BD481E"/>
    <w:rsid w:val="00BE0E72"/>
    <w:rsid w:val="00BE1454"/>
    <w:rsid w:val="00BE69C3"/>
    <w:rsid w:val="00BE7D26"/>
    <w:rsid w:val="00BF5814"/>
    <w:rsid w:val="00C00BAE"/>
    <w:rsid w:val="00C07B87"/>
    <w:rsid w:val="00C15D05"/>
    <w:rsid w:val="00C21B60"/>
    <w:rsid w:val="00C228DA"/>
    <w:rsid w:val="00C26DC0"/>
    <w:rsid w:val="00C27887"/>
    <w:rsid w:val="00C30EED"/>
    <w:rsid w:val="00C3137B"/>
    <w:rsid w:val="00C42AD3"/>
    <w:rsid w:val="00C713AF"/>
    <w:rsid w:val="00C7437A"/>
    <w:rsid w:val="00C76564"/>
    <w:rsid w:val="00C76CC6"/>
    <w:rsid w:val="00C80035"/>
    <w:rsid w:val="00CA25D6"/>
    <w:rsid w:val="00CA36ED"/>
    <w:rsid w:val="00CA4482"/>
    <w:rsid w:val="00CC0EB9"/>
    <w:rsid w:val="00CC4531"/>
    <w:rsid w:val="00CC5703"/>
    <w:rsid w:val="00CC7F27"/>
    <w:rsid w:val="00CD053E"/>
    <w:rsid w:val="00CD1CF4"/>
    <w:rsid w:val="00CD1D54"/>
    <w:rsid w:val="00CD1F11"/>
    <w:rsid w:val="00CD5CE3"/>
    <w:rsid w:val="00CF0A09"/>
    <w:rsid w:val="00CF159F"/>
    <w:rsid w:val="00CF1BC1"/>
    <w:rsid w:val="00CF2A6C"/>
    <w:rsid w:val="00D000C2"/>
    <w:rsid w:val="00D15902"/>
    <w:rsid w:val="00D36DE8"/>
    <w:rsid w:val="00D42201"/>
    <w:rsid w:val="00D44159"/>
    <w:rsid w:val="00D50E9C"/>
    <w:rsid w:val="00D528CB"/>
    <w:rsid w:val="00D53C15"/>
    <w:rsid w:val="00D62629"/>
    <w:rsid w:val="00D62F22"/>
    <w:rsid w:val="00D8186C"/>
    <w:rsid w:val="00D91DF3"/>
    <w:rsid w:val="00D9452C"/>
    <w:rsid w:val="00D96A13"/>
    <w:rsid w:val="00D976C9"/>
    <w:rsid w:val="00DA7A89"/>
    <w:rsid w:val="00DB383A"/>
    <w:rsid w:val="00DC2F21"/>
    <w:rsid w:val="00DC3624"/>
    <w:rsid w:val="00DE0696"/>
    <w:rsid w:val="00DE2892"/>
    <w:rsid w:val="00DE2E9F"/>
    <w:rsid w:val="00E013C1"/>
    <w:rsid w:val="00E0170D"/>
    <w:rsid w:val="00E144A0"/>
    <w:rsid w:val="00E15A68"/>
    <w:rsid w:val="00E1763B"/>
    <w:rsid w:val="00E27853"/>
    <w:rsid w:val="00E40FED"/>
    <w:rsid w:val="00E43A0B"/>
    <w:rsid w:val="00E54C1F"/>
    <w:rsid w:val="00E67EB8"/>
    <w:rsid w:val="00E74002"/>
    <w:rsid w:val="00E77573"/>
    <w:rsid w:val="00E936B4"/>
    <w:rsid w:val="00EA4B8F"/>
    <w:rsid w:val="00EC1188"/>
    <w:rsid w:val="00ED0C33"/>
    <w:rsid w:val="00EF0A29"/>
    <w:rsid w:val="00EF5900"/>
    <w:rsid w:val="00F0147F"/>
    <w:rsid w:val="00F03470"/>
    <w:rsid w:val="00F116B0"/>
    <w:rsid w:val="00F1172B"/>
    <w:rsid w:val="00F20C00"/>
    <w:rsid w:val="00F20CBC"/>
    <w:rsid w:val="00F24301"/>
    <w:rsid w:val="00F26E9D"/>
    <w:rsid w:val="00F274B4"/>
    <w:rsid w:val="00F3046B"/>
    <w:rsid w:val="00F4337D"/>
    <w:rsid w:val="00F45C88"/>
    <w:rsid w:val="00F55138"/>
    <w:rsid w:val="00F67D1A"/>
    <w:rsid w:val="00F72B66"/>
    <w:rsid w:val="00F73115"/>
    <w:rsid w:val="00F75535"/>
    <w:rsid w:val="00F8075A"/>
    <w:rsid w:val="00F902AA"/>
    <w:rsid w:val="00F9033B"/>
    <w:rsid w:val="00F93854"/>
    <w:rsid w:val="00F93E33"/>
    <w:rsid w:val="00F94069"/>
    <w:rsid w:val="00FA3567"/>
    <w:rsid w:val="00FA7E47"/>
    <w:rsid w:val="00FB185B"/>
    <w:rsid w:val="00FD251E"/>
    <w:rsid w:val="00FD341E"/>
    <w:rsid w:val="00FD54D8"/>
    <w:rsid w:val="00FD77D6"/>
    <w:rsid w:val="00FE5AB9"/>
    <w:rsid w:val="00FF55AF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357C24"/>
  <w15:docId w15:val="{D47B3A18-B416-4D5E-8B7D-1296F126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C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C32"/>
  </w:style>
  <w:style w:type="paragraph" w:styleId="a5">
    <w:name w:val="footer"/>
    <w:basedOn w:val="a"/>
    <w:link w:val="a6"/>
    <w:uiPriority w:val="99"/>
    <w:unhideWhenUsed/>
    <w:rsid w:val="00906C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C32"/>
  </w:style>
  <w:style w:type="paragraph" w:styleId="a7">
    <w:name w:val="Balloon Text"/>
    <w:basedOn w:val="a"/>
    <w:link w:val="a8"/>
    <w:uiPriority w:val="99"/>
    <w:semiHidden/>
    <w:unhideWhenUsed/>
    <w:rsid w:val="0090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C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C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438E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1C4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B0D1E"/>
    <w:pPr>
      <w:spacing w:after="160" w:line="256" w:lineRule="auto"/>
      <w:ind w:left="720"/>
      <w:contextualSpacing/>
    </w:pPr>
    <w:rPr>
      <w:lang w:val="hy-AM"/>
    </w:rPr>
  </w:style>
  <w:style w:type="character" w:styleId="ac">
    <w:name w:val="Subtle Emphasis"/>
    <w:basedOn w:val="a0"/>
    <w:uiPriority w:val="19"/>
    <w:qFormat/>
    <w:rsid w:val="002B0D1E"/>
    <w:rPr>
      <w:i/>
      <w:iCs/>
      <w:color w:val="808080" w:themeColor="text1" w:themeTint="7F"/>
    </w:rPr>
  </w:style>
  <w:style w:type="paragraph" w:styleId="ad">
    <w:name w:val="Normal (Web)"/>
    <w:basedOn w:val="a"/>
    <w:uiPriority w:val="99"/>
    <w:unhideWhenUsed/>
    <w:rsid w:val="0096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B606ED"/>
    <w:rPr>
      <w:b/>
      <w:bCs/>
    </w:rPr>
  </w:style>
  <w:style w:type="character" w:styleId="af">
    <w:name w:val="Emphasis"/>
    <w:basedOn w:val="a0"/>
    <w:uiPriority w:val="20"/>
    <w:qFormat/>
    <w:rsid w:val="00037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E434-1B76-43D6-A88B-0BD6ABD1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keywords>https:/mul2-mnpinsp.gov.am/tasks/118308/oneclick/Grutyun.docx?token=67529c7af1f3cf13213e17a2266fe68a</cp:keywords>
  <cp:lastModifiedBy>User</cp:lastModifiedBy>
  <cp:revision>261</cp:revision>
  <cp:lastPrinted>2022-10-03T07:40:00Z</cp:lastPrinted>
  <dcterms:created xsi:type="dcterms:W3CDTF">2022-03-02T06:28:00Z</dcterms:created>
  <dcterms:modified xsi:type="dcterms:W3CDTF">2024-01-16T09:48:00Z</dcterms:modified>
</cp:coreProperties>
</file>