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90" w:rsidRPr="000B3CBD" w:rsidRDefault="00975390" w:rsidP="00975390">
      <w:pPr>
        <w:pStyle w:val="NormalWeb"/>
        <w:spacing w:after="0"/>
        <w:jc w:val="center"/>
        <w:rPr>
          <w:rFonts w:ascii="GHEA Grapalat" w:hAnsi="GHEA Grapalat" w:cs="Tahoma"/>
          <w:b/>
          <w:sz w:val="22"/>
          <w:szCs w:val="22"/>
          <w:lang w:val="hy-AM"/>
        </w:rPr>
      </w:pPr>
      <w:r w:rsidRPr="000B3CBD">
        <w:rPr>
          <w:rFonts w:ascii="GHEA Grapalat" w:hAnsi="GHEA Grapalat" w:cs="Tahoma"/>
          <w:b/>
          <w:sz w:val="22"/>
          <w:szCs w:val="22"/>
          <w:lang w:val="hy-AM"/>
        </w:rPr>
        <w:t>Հայտարարություն</w:t>
      </w:r>
    </w:p>
    <w:p w:rsidR="00AA2EDB" w:rsidRPr="000B3CBD" w:rsidRDefault="00727CED" w:rsidP="00975390">
      <w:pPr>
        <w:pStyle w:val="NormalWeb"/>
        <w:spacing w:after="0"/>
        <w:jc w:val="center"/>
        <w:rPr>
          <w:rFonts w:ascii="GHEA Grapalat" w:hAnsi="GHEA Grapalat" w:cs="Tahoma"/>
          <w:b/>
          <w:sz w:val="22"/>
          <w:szCs w:val="22"/>
          <w:lang w:val="hy-AM"/>
        </w:rPr>
      </w:pPr>
      <w:r w:rsidRPr="000B3CBD">
        <w:rPr>
          <w:rFonts w:ascii="GHEA Grapalat" w:hAnsi="GHEA Grapalat" w:cs="Tahoma"/>
          <w:b/>
          <w:sz w:val="22"/>
          <w:szCs w:val="22"/>
          <w:lang w:val="hy-AM"/>
        </w:rPr>
        <w:t>Ք</w:t>
      </w:r>
      <w:r w:rsidR="00AA2EDB" w:rsidRPr="000B3CBD">
        <w:rPr>
          <w:rFonts w:ascii="GHEA Grapalat" w:hAnsi="GHEA Grapalat" w:cs="Tahoma"/>
          <w:b/>
          <w:sz w:val="22"/>
          <w:szCs w:val="22"/>
          <w:lang w:val="hy-AM"/>
        </w:rPr>
        <w:t>աղաքացիական ծառայության</w:t>
      </w:r>
      <w:r w:rsidR="0066666E"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 ժամանակավոր</w:t>
      </w:r>
      <w:r w:rsidR="00AA2EDB"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 թափուր պաշտոն</w:t>
      </w:r>
      <w:r w:rsidR="00FD5D46" w:rsidRPr="000B3CBD">
        <w:rPr>
          <w:rFonts w:ascii="GHEA Grapalat" w:hAnsi="GHEA Grapalat" w:cs="Tahoma"/>
          <w:b/>
          <w:sz w:val="22"/>
          <w:szCs w:val="22"/>
          <w:lang w:val="hy-AM"/>
        </w:rPr>
        <w:t>ը</w:t>
      </w:r>
      <w:r w:rsidR="00AA2EDB"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 զբաղեցնելու </w:t>
      </w:r>
      <w:r w:rsidR="00FD5D46" w:rsidRPr="000B3CBD">
        <w:rPr>
          <w:rFonts w:ascii="GHEA Grapalat" w:hAnsi="GHEA Grapalat" w:cs="Tahoma"/>
          <w:b/>
          <w:sz w:val="22"/>
          <w:szCs w:val="22"/>
          <w:lang w:val="hy-AM"/>
        </w:rPr>
        <w:t>վերաբերյալ</w:t>
      </w:r>
    </w:p>
    <w:p w:rsidR="00A01373" w:rsidRPr="000B3CBD" w:rsidRDefault="00A01373" w:rsidP="00975390">
      <w:pPr>
        <w:pStyle w:val="NormalWeb"/>
        <w:spacing w:after="0"/>
        <w:jc w:val="center"/>
        <w:rPr>
          <w:rFonts w:ascii="GHEA Grapalat" w:hAnsi="GHEA Grapalat" w:cs="Tahoma"/>
          <w:b/>
          <w:sz w:val="22"/>
          <w:szCs w:val="22"/>
          <w:lang w:val="hy-AM"/>
        </w:rPr>
      </w:pPr>
    </w:p>
    <w:p w:rsidR="00975390" w:rsidRDefault="00564B24" w:rsidP="00240B93">
      <w:pPr>
        <w:spacing w:after="0"/>
        <w:jc w:val="both"/>
        <w:rPr>
          <w:lang w:val="hy-AM"/>
        </w:rPr>
      </w:pPr>
      <w:r w:rsidRPr="00B61518">
        <w:rPr>
          <w:lang w:val="hy-AM"/>
        </w:rPr>
        <w:t xml:space="preserve">Շուկայի վերահսկողության տեսչական մարմնի </w:t>
      </w:r>
      <w:r w:rsidR="00240B93" w:rsidRPr="00240B93">
        <w:rPr>
          <w:lang w:val="hy-AM"/>
        </w:rPr>
        <w:t>իրազեկման, խորհրդատվության և հանրության հետ տարվող աշխատանքների բաժնի ավագ մասնագետ</w:t>
      </w:r>
      <w:r w:rsidR="00240B93">
        <w:rPr>
          <w:lang w:val="hy-AM"/>
        </w:rPr>
        <w:t xml:space="preserve">ի </w:t>
      </w:r>
      <w:r w:rsidR="00240B93" w:rsidRPr="00240B93">
        <w:rPr>
          <w:lang w:val="hy-AM"/>
        </w:rPr>
        <w:t>(ծածկագիրը՝ 69-27.6-Մ3-1)</w:t>
      </w:r>
    </w:p>
    <w:p w:rsidR="00240B93" w:rsidRPr="000B3CBD" w:rsidRDefault="00240B93" w:rsidP="00240B93">
      <w:pPr>
        <w:spacing w:after="0"/>
        <w:jc w:val="both"/>
        <w:rPr>
          <w:rFonts w:cs="Arial Armenian"/>
          <w:b/>
          <w:bCs/>
          <w:color w:val="000000"/>
          <w:lang w:val="hy-AM"/>
        </w:rPr>
      </w:pPr>
    </w:p>
    <w:p w:rsidR="00240B93" w:rsidRDefault="00FD5D46" w:rsidP="00240B93">
      <w:pPr>
        <w:pStyle w:val="NormalWeb"/>
        <w:spacing w:after="0"/>
        <w:jc w:val="both"/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</w:pPr>
      <w:r w:rsidRPr="000B3CBD"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>Հիմնական գործառույթները՝</w:t>
      </w:r>
    </w:p>
    <w:p w:rsidR="00240B93" w:rsidRDefault="00240B93" w:rsidP="00240B93">
      <w:pPr>
        <w:pStyle w:val="NormalWeb"/>
        <w:spacing w:after="0"/>
        <w:jc w:val="both"/>
        <w:rPr>
          <w:rFonts w:ascii="GHEA Grapalat" w:eastAsiaTheme="minorEastAsia" w:hAnsi="GHEA Grapalat" w:cs="Arial"/>
          <w:sz w:val="22"/>
          <w:szCs w:val="22"/>
          <w:lang w:val="hy-AM"/>
        </w:rPr>
      </w:pPr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 xml:space="preserve">  1) իրականացնում է տեսչական մարմնի պաշտոնական </w:t>
      </w:r>
      <w:proofErr w:type="spellStart"/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>կայքէջի</w:t>
      </w:r>
      <w:proofErr w:type="spellEnd"/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 xml:space="preserve"> տեղեկատվական սպասարկումը,</w:t>
      </w:r>
    </w:p>
    <w:p w:rsidR="00240B93" w:rsidRDefault="00240B93" w:rsidP="00240B93">
      <w:pPr>
        <w:pStyle w:val="NormalWeb"/>
        <w:spacing w:after="0"/>
        <w:jc w:val="both"/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</w:pPr>
      <w:r>
        <w:rPr>
          <w:rFonts w:ascii="GHEA Grapalat" w:eastAsiaTheme="minorEastAsia" w:hAnsi="GHEA Grapalat" w:cs="Arial"/>
          <w:sz w:val="22"/>
          <w:szCs w:val="22"/>
          <w:lang w:val="hy-AM"/>
        </w:rPr>
        <w:t xml:space="preserve">  </w:t>
      </w:r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>2) պատրաստում և տարածում է մամուլի հաղորդագրությունները, իր իրավասությունների շրջանակներում հանդես է գալիս պարզաբանումներով ու հայտարարություններով,</w:t>
      </w:r>
    </w:p>
    <w:p w:rsidR="00240B93" w:rsidRPr="00240B93" w:rsidRDefault="00240B93" w:rsidP="00240B93">
      <w:pPr>
        <w:pStyle w:val="NormalWeb"/>
        <w:spacing w:after="0"/>
        <w:jc w:val="both"/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</w:pPr>
      <w:r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 xml:space="preserve">  </w:t>
      </w:r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 xml:space="preserve">3) ամփոփում և վերլուծում է տեսչական մարմնի գործունեության ոլորտներին առնչվող զանգվածային լրատվության միջոցների նյութերը, </w:t>
      </w:r>
    </w:p>
    <w:p w:rsidR="00240B93" w:rsidRPr="00240B93" w:rsidRDefault="00240B93" w:rsidP="00240B93">
      <w:pPr>
        <w:pStyle w:val="NormalWeb"/>
        <w:spacing w:after="0"/>
        <w:jc w:val="both"/>
        <w:rPr>
          <w:rFonts w:ascii="GHEA Grapalat" w:eastAsiaTheme="minorEastAsia" w:hAnsi="GHEA Grapalat" w:cs="Arial"/>
          <w:sz w:val="22"/>
          <w:szCs w:val="22"/>
          <w:lang w:val="hy-AM"/>
        </w:rPr>
      </w:pPr>
      <w:r>
        <w:rPr>
          <w:rFonts w:ascii="GHEA Grapalat" w:eastAsiaTheme="minorEastAsia" w:hAnsi="GHEA Grapalat" w:cs="Arial"/>
          <w:sz w:val="22"/>
          <w:szCs w:val="22"/>
          <w:lang w:val="hy-AM"/>
        </w:rPr>
        <w:t xml:space="preserve">  </w:t>
      </w:r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 xml:space="preserve">4) մասնակցում է զանգվածային լրատվության միջոցների ներկայացուցիչների հետ աշխատանքային հանդիպումների կազմակերպմանը, այդ թվում` տեսչական մարմնի ղեկավարի և այլ պաշտոնատար անձանց մասնակցությամբ, </w:t>
      </w:r>
    </w:p>
    <w:p w:rsidR="00240B93" w:rsidRPr="00240B93" w:rsidRDefault="00240B93" w:rsidP="00240B93">
      <w:pPr>
        <w:pStyle w:val="NormalWeb"/>
        <w:spacing w:after="0"/>
        <w:jc w:val="both"/>
        <w:rPr>
          <w:rFonts w:ascii="GHEA Grapalat" w:eastAsiaTheme="minorEastAsia" w:hAnsi="GHEA Grapalat" w:cs="Arial"/>
          <w:sz w:val="22"/>
          <w:szCs w:val="22"/>
          <w:lang w:val="hy-AM"/>
        </w:rPr>
      </w:pPr>
      <w:r>
        <w:rPr>
          <w:rFonts w:ascii="GHEA Grapalat" w:eastAsiaTheme="minorEastAsia" w:hAnsi="GHEA Grapalat" w:cs="Arial"/>
          <w:sz w:val="22"/>
          <w:szCs w:val="22"/>
          <w:lang w:val="hy-AM"/>
        </w:rPr>
        <w:t xml:space="preserve">  </w:t>
      </w:r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>5) մասնակցում է գործունեության ոլորտներին առնչվող և հասարակական հետաքրքրություն ներկայացնող թեմաների վերաբերյալ տեսչական մարմնի ղեկավարի մամուլի ասուլիսների, հարցազրույցների, ճեպազրույցների կազմակերպմանը և անցկացմանը,</w:t>
      </w:r>
    </w:p>
    <w:p w:rsidR="00240B93" w:rsidRPr="00240B93" w:rsidRDefault="00240B93" w:rsidP="00240B93">
      <w:pPr>
        <w:pStyle w:val="NormalWeb"/>
        <w:spacing w:after="0"/>
        <w:jc w:val="both"/>
        <w:rPr>
          <w:rFonts w:ascii="GHEA Grapalat" w:eastAsiaTheme="minorEastAsia" w:hAnsi="GHEA Grapalat" w:cs="Arial"/>
          <w:sz w:val="22"/>
          <w:szCs w:val="22"/>
          <w:lang w:val="hy-AM"/>
        </w:rPr>
      </w:pPr>
      <w:r>
        <w:rPr>
          <w:rFonts w:ascii="GHEA Grapalat" w:eastAsiaTheme="minorEastAsia" w:hAnsi="GHEA Grapalat" w:cs="Arial"/>
          <w:sz w:val="22"/>
          <w:szCs w:val="22"/>
          <w:lang w:val="hy-AM"/>
        </w:rPr>
        <w:t xml:space="preserve">   </w:t>
      </w:r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 xml:space="preserve">6) ներկայացնում է առաջարկություններ զանգվածային լրատվության միջոցներով ելույթներում, մշտական թեմատիկ </w:t>
      </w:r>
      <w:proofErr w:type="spellStart"/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>խորագրերում</w:t>
      </w:r>
      <w:proofErr w:type="spellEnd"/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 xml:space="preserve">, </w:t>
      </w:r>
      <w:proofErr w:type="spellStart"/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>հեռուստա</w:t>
      </w:r>
      <w:proofErr w:type="spellEnd"/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>-ռադիոհաղորդումներում տեսչական մարմնի պաշտոնատար անձանց մասնակցության վերաբերյալ և մասնակցում  դրանց կատարմանը,</w:t>
      </w:r>
    </w:p>
    <w:p w:rsidR="00240B93" w:rsidRPr="00240B93" w:rsidRDefault="00240B93" w:rsidP="00240B93">
      <w:pPr>
        <w:pStyle w:val="NormalWeb"/>
        <w:spacing w:after="0"/>
        <w:jc w:val="both"/>
        <w:rPr>
          <w:rFonts w:ascii="GHEA Grapalat" w:eastAsiaTheme="minorEastAsia" w:hAnsi="GHEA Grapalat" w:cs="Arial"/>
          <w:sz w:val="22"/>
          <w:szCs w:val="22"/>
          <w:lang w:val="hy-AM"/>
        </w:rPr>
      </w:pPr>
      <w:r>
        <w:rPr>
          <w:rFonts w:ascii="GHEA Grapalat" w:eastAsiaTheme="minorEastAsia" w:hAnsi="GHEA Grapalat" w:cs="Arial"/>
          <w:sz w:val="22"/>
          <w:szCs w:val="22"/>
          <w:lang w:val="hy-AM"/>
        </w:rPr>
        <w:t xml:space="preserve">   </w:t>
      </w:r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>7) սահմանված կարգով հասարակությանը տեղեկացնում է քաղաքացիների դիմումների, բողոքների, առաջարկությունների քննարկման արդյունքների մասին,</w:t>
      </w:r>
    </w:p>
    <w:p w:rsidR="00240B93" w:rsidRPr="00240B93" w:rsidRDefault="00240B93" w:rsidP="00240B93">
      <w:pPr>
        <w:pStyle w:val="NormalWeb"/>
        <w:spacing w:after="0"/>
        <w:jc w:val="both"/>
        <w:rPr>
          <w:rFonts w:ascii="GHEA Grapalat" w:eastAsiaTheme="minorEastAsia" w:hAnsi="GHEA Grapalat" w:cs="Arial"/>
          <w:sz w:val="22"/>
          <w:szCs w:val="22"/>
          <w:lang w:val="hy-AM"/>
        </w:rPr>
      </w:pPr>
      <w:r>
        <w:rPr>
          <w:rFonts w:ascii="GHEA Grapalat" w:eastAsiaTheme="minorEastAsia" w:hAnsi="GHEA Grapalat" w:cs="Arial"/>
          <w:sz w:val="22"/>
          <w:szCs w:val="22"/>
          <w:lang w:val="hy-AM"/>
        </w:rPr>
        <w:t xml:space="preserve">   </w:t>
      </w:r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>8) համագործակցում է հանրապետական գործադիր իշխանության այլ մարմինների համապատասխան ստորաբաժանումների հետ</w:t>
      </w:r>
    </w:p>
    <w:p w:rsidR="00564B24" w:rsidRPr="000B3CBD" w:rsidRDefault="00240B93" w:rsidP="00240B93">
      <w:pPr>
        <w:pStyle w:val="NormalWeb"/>
        <w:spacing w:after="0"/>
        <w:jc w:val="both"/>
        <w:rPr>
          <w:rFonts w:ascii="GHEA Grapalat" w:eastAsiaTheme="minorEastAsia" w:hAnsi="GHEA Grapalat" w:cs="Arial"/>
          <w:sz w:val="22"/>
          <w:szCs w:val="22"/>
          <w:lang w:val="hy-AM"/>
        </w:rPr>
      </w:pPr>
      <w:r>
        <w:rPr>
          <w:rFonts w:ascii="GHEA Grapalat" w:eastAsiaTheme="minorEastAsia" w:hAnsi="GHEA Grapalat" w:cs="Arial"/>
          <w:sz w:val="22"/>
          <w:szCs w:val="22"/>
          <w:lang w:val="hy-AM"/>
        </w:rPr>
        <w:t xml:space="preserve">   </w:t>
      </w:r>
      <w:r w:rsidRPr="00240B93">
        <w:rPr>
          <w:rFonts w:ascii="GHEA Grapalat" w:eastAsiaTheme="minorEastAsia" w:hAnsi="GHEA Grapalat" w:cs="Arial"/>
          <w:sz w:val="22"/>
          <w:szCs w:val="22"/>
          <w:lang w:val="hy-AM"/>
        </w:rPr>
        <w:t>9) ապահովում է պարտադիր հրապարակման ենթակա տեղեկությունների հրապարակումը տարին առնվազն 1 անգամ, իսկ դրանցում կատարված փոփոխությունների դեպքում՝ 10 օրյա ժամկետում:</w:t>
      </w:r>
    </w:p>
    <w:p w:rsidR="00FD5D46" w:rsidRPr="000B3CBD" w:rsidRDefault="00FD5D46" w:rsidP="00975390">
      <w:pPr>
        <w:pStyle w:val="NormalWeb"/>
        <w:spacing w:after="0"/>
        <w:jc w:val="both"/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</w:pPr>
      <w:r w:rsidRPr="000B3CBD"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>Նշված ժամանակավոր թափուր պաշտոնը զբա</w:t>
      </w:r>
      <w:r w:rsidR="005412EA"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  <w:t>ղեցնելու համար պահանջվում է՝</w:t>
      </w:r>
    </w:p>
    <w:p w:rsidR="00975390" w:rsidRPr="000B3CBD" w:rsidRDefault="00975390" w:rsidP="00975390">
      <w:pPr>
        <w:pStyle w:val="NormalWeb"/>
        <w:spacing w:after="0"/>
        <w:jc w:val="both"/>
        <w:rPr>
          <w:rFonts w:ascii="GHEA Grapalat" w:hAnsi="GHEA Grapalat" w:cs="Arial Armenian"/>
          <w:b/>
          <w:bCs/>
          <w:color w:val="000000"/>
          <w:sz w:val="22"/>
          <w:szCs w:val="22"/>
          <w:lang w:val="hy-AM"/>
        </w:rPr>
      </w:pPr>
    </w:p>
    <w:p w:rsidR="00564B24" w:rsidRPr="00564B24" w:rsidRDefault="00564B24" w:rsidP="00564B24">
      <w:pPr>
        <w:spacing w:after="0" w:line="240" w:lineRule="auto"/>
        <w:rPr>
          <w:rFonts w:eastAsia="GHEA Grapalat" w:cs="GHEA Grapalat"/>
          <w:lang w:val="hy-AM"/>
        </w:rPr>
      </w:pPr>
      <w:r w:rsidRPr="00564B24">
        <w:rPr>
          <w:rFonts w:eastAsia="Sylfaen" w:cs="Sylfaen"/>
          <w:lang w:val="hy-AM"/>
        </w:rPr>
        <w:t>Բարձրագույն</w:t>
      </w:r>
      <w:r w:rsidRPr="00564B24">
        <w:rPr>
          <w:rFonts w:eastAsia="GHEA Grapalat" w:cs="GHEA Grapalat"/>
          <w:lang w:val="hy-AM"/>
        </w:rPr>
        <w:t xml:space="preserve"> </w:t>
      </w:r>
      <w:r w:rsidRPr="00564B24">
        <w:rPr>
          <w:rFonts w:eastAsia="Sylfaen" w:cs="Sylfaen"/>
          <w:lang w:val="hy-AM"/>
        </w:rPr>
        <w:t>կրթություն</w:t>
      </w:r>
      <w:r w:rsidRPr="00564B24">
        <w:rPr>
          <w:rFonts w:eastAsia="GHEA Grapalat" w:cs="GHEA Grapalat"/>
          <w:lang w:val="hy-AM"/>
        </w:rPr>
        <w:t xml:space="preserve"> </w:t>
      </w:r>
    </w:p>
    <w:p w:rsidR="000B3CBD" w:rsidRPr="000B3CBD" w:rsidRDefault="000B3CBD" w:rsidP="00975390">
      <w:pPr>
        <w:pStyle w:val="NormalWeb"/>
        <w:spacing w:after="0"/>
        <w:jc w:val="both"/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</w:pPr>
    </w:p>
    <w:p w:rsidR="00FD5D46" w:rsidRDefault="00975390" w:rsidP="00975390">
      <w:pPr>
        <w:spacing w:after="0" w:line="240" w:lineRule="auto"/>
        <w:rPr>
          <w:rFonts w:eastAsia="Sylfaen" w:cs="Sylfaen"/>
          <w:lang w:val="hy-AM"/>
        </w:rPr>
      </w:pPr>
      <w:r w:rsidRPr="000B3CBD">
        <w:rPr>
          <w:rFonts w:eastAsia="Sylfaen" w:cs="Sylfaen"/>
          <w:lang w:val="hy-AM"/>
        </w:rPr>
        <w:t>Գ</w:t>
      </w:r>
      <w:r w:rsidR="00FD5D46" w:rsidRPr="000B3CBD">
        <w:rPr>
          <w:rFonts w:eastAsia="Sylfaen" w:cs="Sylfaen"/>
          <w:lang w:val="hy-AM"/>
        </w:rPr>
        <w:t>ործառույթների իրականացման</w:t>
      </w:r>
      <w:r w:rsidR="00FD5D46" w:rsidRPr="000B3CBD">
        <w:rPr>
          <w:rFonts w:eastAsia="GHEA Grapalat" w:cs="GHEA Grapalat"/>
          <w:lang w:val="hy-AM"/>
        </w:rPr>
        <w:t xml:space="preserve"> </w:t>
      </w:r>
      <w:r w:rsidR="00FD5D46" w:rsidRPr="000B3CBD">
        <w:rPr>
          <w:rFonts w:eastAsia="Sylfaen" w:cs="Sylfaen"/>
          <w:lang w:val="hy-AM"/>
        </w:rPr>
        <w:t>համար</w:t>
      </w:r>
      <w:r w:rsidR="00FD5D46" w:rsidRPr="000B3CBD">
        <w:rPr>
          <w:rFonts w:eastAsia="GHEA Grapalat" w:cs="GHEA Grapalat"/>
          <w:lang w:val="hy-AM"/>
        </w:rPr>
        <w:t xml:space="preserve"> </w:t>
      </w:r>
      <w:r w:rsidR="00FD5D46" w:rsidRPr="000B3CBD">
        <w:rPr>
          <w:rFonts w:eastAsia="Sylfaen" w:cs="Sylfaen"/>
          <w:lang w:val="hy-AM"/>
        </w:rPr>
        <w:t>անհրաժեշտ</w:t>
      </w:r>
      <w:r w:rsidR="00FD5D46" w:rsidRPr="000B3CBD">
        <w:rPr>
          <w:rFonts w:eastAsia="GHEA Grapalat" w:cs="GHEA Grapalat"/>
          <w:lang w:val="hy-AM"/>
        </w:rPr>
        <w:t xml:space="preserve"> </w:t>
      </w:r>
      <w:r w:rsidR="00FD5D46" w:rsidRPr="000B3CBD">
        <w:rPr>
          <w:rFonts w:eastAsia="Sylfaen" w:cs="Sylfaen"/>
          <w:lang w:val="hy-AM"/>
        </w:rPr>
        <w:t>գիտելիքներ</w:t>
      </w:r>
    </w:p>
    <w:p w:rsidR="00564B24" w:rsidRPr="000B3CBD" w:rsidRDefault="00564B24" w:rsidP="00975390">
      <w:pPr>
        <w:spacing w:after="0" w:line="240" w:lineRule="auto"/>
        <w:rPr>
          <w:rFonts w:eastAsia="GHEA Grapalat" w:cs="GHEA Grapalat"/>
          <w:lang w:val="hy-AM"/>
        </w:rPr>
      </w:pPr>
    </w:p>
    <w:p w:rsidR="00564B24" w:rsidRPr="00240B93" w:rsidRDefault="00240B93" w:rsidP="00240B93">
      <w:pPr>
        <w:spacing w:after="0" w:line="240" w:lineRule="auto"/>
        <w:jc w:val="both"/>
        <w:rPr>
          <w:rFonts w:eastAsia="GHEA Grapalat" w:cs="GHEA Grapalat"/>
          <w:b/>
          <w:lang w:val="hy-AM"/>
        </w:rPr>
      </w:pPr>
      <w:r w:rsidRPr="00240B93">
        <w:rPr>
          <w:rFonts w:eastAsia="Sylfaen" w:cs="Sylfaen"/>
          <w:b/>
          <w:lang w:val="hy-AM"/>
        </w:rPr>
        <w:t>Հանրային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rFonts w:eastAsia="Sylfaen" w:cs="Sylfaen"/>
          <w:b/>
          <w:lang w:val="hy-AM"/>
        </w:rPr>
        <w:t>ծառայության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rFonts w:eastAsia="Sylfaen" w:cs="Sylfaen"/>
          <w:b/>
          <w:lang w:val="hy-AM"/>
        </w:rPr>
        <w:t>առնվազն մեկ տարվա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rFonts w:eastAsia="Sylfaen" w:cs="Sylfaen"/>
          <w:b/>
          <w:lang w:val="hy-AM"/>
        </w:rPr>
        <w:t>ստաժ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rFonts w:eastAsia="Sylfaen" w:cs="Sylfaen"/>
          <w:b/>
          <w:lang w:val="hy-AM"/>
        </w:rPr>
        <w:t>կամ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rFonts w:eastAsia="Sylfaen" w:cs="Sylfaen"/>
          <w:b/>
          <w:lang w:val="hy-AM"/>
        </w:rPr>
        <w:t>մեկ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rFonts w:eastAsia="Sylfaen" w:cs="Sylfaen"/>
          <w:b/>
          <w:lang w:val="hy-AM"/>
        </w:rPr>
        <w:t>տարվա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rFonts w:eastAsia="Sylfaen" w:cs="Sylfaen"/>
          <w:b/>
          <w:lang w:val="hy-AM"/>
        </w:rPr>
        <w:t>մասնագիտական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rFonts w:eastAsia="Sylfaen" w:cs="Sylfaen"/>
          <w:b/>
          <w:lang w:val="hy-AM"/>
        </w:rPr>
        <w:t>աշխատանքային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rFonts w:eastAsia="Sylfaen" w:cs="Sylfaen"/>
          <w:b/>
          <w:lang w:val="hy-AM"/>
        </w:rPr>
        <w:t>ստաժ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rFonts w:eastAsia="Sylfaen" w:cs="Sylfaen"/>
          <w:b/>
          <w:lang w:val="hy-AM"/>
        </w:rPr>
        <w:t>կամ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b/>
          <w:color w:val="000000"/>
          <w:shd w:val="clear" w:color="auto" w:fill="FFFFFF"/>
          <w:lang w:val="hy-AM"/>
        </w:rPr>
        <w:t>հասարակության իրազեկման կամ հասարակության հետ կապերի կամ մամուլի հետ կապերի</w:t>
      </w:r>
      <w:r w:rsidRPr="00240B93">
        <w:rPr>
          <w:rFonts w:eastAsia="Sylfaen" w:cs="Sylfaen"/>
          <w:b/>
          <w:lang w:val="hy-AM"/>
        </w:rPr>
        <w:t xml:space="preserve"> բնագավառում</w:t>
      </w:r>
      <w:r w:rsidRPr="00240B93">
        <w:rPr>
          <w:rFonts w:eastAsia="GHEA Grapalat" w:cs="GHEA Grapalat"/>
          <w:b/>
          <w:lang w:val="hy-AM"/>
        </w:rPr>
        <w:t xml:space="preserve">` </w:t>
      </w:r>
      <w:r w:rsidRPr="00240B93">
        <w:rPr>
          <w:rFonts w:eastAsia="Sylfaen" w:cs="Sylfaen"/>
          <w:b/>
          <w:lang w:val="hy-AM"/>
        </w:rPr>
        <w:t>մեկ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rFonts w:eastAsia="Sylfaen" w:cs="Sylfaen"/>
          <w:b/>
          <w:lang w:val="hy-AM"/>
        </w:rPr>
        <w:t>տարվա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rFonts w:eastAsia="Sylfaen" w:cs="Sylfaen"/>
          <w:b/>
          <w:lang w:val="hy-AM"/>
        </w:rPr>
        <w:t>աշխատանքային</w:t>
      </w:r>
      <w:r w:rsidRPr="00240B93">
        <w:rPr>
          <w:rFonts w:eastAsia="GHEA Grapalat" w:cs="GHEA Grapalat"/>
          <w:b/>
          <w:lang w:val="hy-AM"/>
        </w:rPr>
        <w:t xml:space="preserve"> </w:t>
      </w:r>
      <w:r w:rsidRPr="00240B93">
        <w:rPr>
          <w:rFonts w:eastAsia="Sylfaen" w:cs="Sylfaen"/>
          <w:b/>
          <w:lang w:val="hy-AM"/>
        </w:rPr>
        <w:t>ստաժ</w:t>
      </w:r>
      <w:r w:rsidRPr="00240B93">
        <w:rPr>
          <w:rFonts w:eastAsia="GHEA Grapalat" w:cs="GHEA Grapalat"/>
          <w:b/>
          <w:lang w:val="hy-AM"/>
        </w:rPr>
        <w:t>:</w:t>
      </w:r>
    </w:p>
    <w:p w:rsidR="00564B24" w:rsidRDefault="00564B24" w:rsidP="00975390">
      <w:pPr>
        <w:pStyle w:val="NormalWeb"/>
        <w:spacing w:after="0"/>
        <w:jc w:val="both"/>
        <w:rPr>
          <w:rFonts w:ascii="GHEA Grapalat" w:eastAsiaTheme="minorHAnsi" w:hAnsi="GHEA Grapalat" w:cs="Sylfaen"/>
          <w:sz w:val="22"/>
          <w:szCs w:val="22"/>
          <w:lang w:val="hy-AM"/>
        </w:rPr>
      </w:pPr>
    </w:p>
    <w:p w:rsidR="00FD5D46" w:rsidRPr="005412EA" w:rsidRDefault="00FD5D46" w:rsidP="005412EA">
      <w:pPr>
        <w:pStyle w:val="NormalWeb"/>
        <w:spacing w:after="0"/>
        <w:jc w:val="both"/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</w:pPr>
      <w:r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Համակարգչով և ժամանակակից տեխնիկական միջոցներով աշխատելու ունակություն</w:t>
      </w:r>
      <w:r w:rsidR="00975390"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,</w:t>
      </w:r>
      <w:r w:rsidR="005412EA"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Հայաստանի Հանրապետության </w:t>
      </w:r>
      <w:r w:rsidR="00975390"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Սահմանադրությա</w:t>
      </w:r>
      <w:r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ն,</w:t>
      </w:r>
      <w:r w:rsidR="00975390"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«Քաղաքացիական ծառայության մասին» օրենք</w:t>
      </w:r>
      <w:r w:rsidR="00975390"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ի</w:t>
      </w:r>
      <w:r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,</w:t>
      </w:r>
      <w:r w:rsidR="005412EA"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</w:t>
      </w:r>
      <w:r w:rsidR="00564B24" w:rsidRPr="005412EA">
        <w:rPr>
          <w:rFonts w:ascii="GHEA Grapalat" w:hAnsi="GHEA Grapalat"/>
          <w:sz w:val="22"/>
          <w:szCs w:val="22"/>
          <w:lang w:val="hy-AM"/>
        </w:rPr>
        <w:t>«Հայաստանի Հանրապետությունում ստուգումների կազմակերպման և անցկացման մասին» ՀՀ օրենքի, «Չափումների միասնականության ապահովման մասին» ՀՀ օրենքի, «Տեխնիկական կանոնակարգման մասին» ՀՀ օրենք</w:t>
      </w:r>
      <w:r w:rsidR="000B3CBD" w:rsidRPr="005412EA">
        <w:rPr>
          <w:rFonts w:ascii="GHEA Grapalat" w:hAnsi="GHEA Grapalat"/>
          <w:sz w:val="22"/>
          <w:szCs w:val="22"/>
          <w:lang w:val="hy-AM"/>
        </w:rPr>
        <w:t xml:space="preserve"> օրենքի</w:t>
      </w:r>
      <w:r w:rsidR="00BD1520" w:rsidRPr="005412EA">
        <w:rPr>
          <w:rFonts w:ascii="GHEA Grapalat" w:hAnsi="GHEA Grapalat" w:cs="Arial Armenian"/>
          <w:bCs/>
          <w:color w:val="FF0000"/>
          <w:sz w:val="22"/>
          <w:szCs w:val="22"/>
          <w:lang w:val="hy-AM"/>
        </w:rPr>
        <w:t xml:space="preserve"> </w:t>
      </w:r>
      <w:r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և իր լիազորությունների հետ կապված այլ իրավակա</w:t>
      </w:r>
      <w:r w:rsidR="003E65EE"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ն</w:t>
      </w:r>
      <w:r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ակտերի անհրաժեշտ իմացություն, ինչպես նաև տրամաբանելու, տարբեր իրավիճակներում կողմնորոշվելու ունակություն</w:t>
      </w:r>
      <w:r w:rsidR="00975390" w:rsidRP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:</w:t>
      </w:r>
    </w:p>
    <w:p w:rsidR="00975390" w:rsidRPr="000B3CBD" w:rsidRDefault="00975390" w:rsidP="00975390">
      <w:pPr>
        <w:spacing w:after="0" w:line="240" w:lineRule="auto"/>
        <w:jc w:val="both"/>
        <w:rPr>
          <w:lang w:val="hy-AM"/>
        </w:rPr>
      </w:pPr>
    </w:p>
    <w:p w:rsidR="00FD5D46" w:rsidRPr="000B3CBD" w:rsidRDefault="00727CED" w:rsidP="00975390">
      <w:pPr>
        <w:pStyle w:val="NormalWeb"/>
        <w:spacing w:after="0"/>
        <w:jc w:val="both"/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</w:pPr>
      <w:r w:rsidRPr="000B3CBD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Աշխատավարձի չափը՝ </w:t>
      </w:r>
      <w:r w:rsidR="00E21A5D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221.</w:t>
      </w:r>
      <w:r w:rsidR="00E21A5D" w:rsidRPr="00E21A5D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312 </w:t>
      </w:r>
      <w:r w:rsidR="005412EA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(</w:t>
      </w:r>
      <w:r w:rsidR="00E21A5D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երկու </w:t>
      </w:r>
      <w:r w:rsidR="00564B24" w:rsidRPr="00564B24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հարյուր </w:t>
      </w:r>
      <w:proofErr w:type="spellStart"/>
      <w:r w:rsidR="00E21A5D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քսանմեկ</w:t>
      </w:r>
      <w:proofErr w:type="spellEnd"/>
      <w:r w:rsidR="00564B24" w:rsidRPr="00564B24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հազար </w:t>
      </w:r>
      <w:r w:rsidR="00E21A5D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երեք</w:t>
      </w:r>
      <w:r w:rsidR="00564B24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 հարյուր </w:t>
      </w:r>
      <w:r w:rsidR="00E21A5D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տասն</w:t>
      </w:r>
      <w:r w:rsidR="00240B93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երկու</w:t>
      </w:r>
      <w:r w:rsidR="00564B24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) </w:t>
      </w:r>
      <w:r w:rsidR="00FD5D46" w:rsidRPr="000B3CBD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ՀՀ դրամ</w:t>
      </w:r>
      <w:r w:rsidR="00975390" w:rsidRPr="000B3CBD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:</w:t>
      </w:r>
    </w:p>
    <w:p w:rsidR="00975390" w:rsidRPr="000B3CBD" w:rsidRDefault="00975390" w:rsidP="00975390">
      <w:pPr>
        <w:pStyle w:val="NormalWeb"/>
        <w:spacing w:after="0"/>
        <w:jc w:val="both"/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</w:pPr>
    </w:p>
    <w:p w:rsidR="00FD5D46" w:rsidRPr="000B3CBD" w:rsidRDefault="0097539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Ա</w:t>
      </w:r>
      <w:r w:rsidR="00FD5D46" w:rsidRPr="000B3CBD">
        <w:rPr>
          <w:rFonts w:ascii="GHEA Grapalat" w:hAnsi="GHEA Grapalat" w:cs="Tahoma"/>
          <w:sz w:val="22"/>
          <w:szCs w:val="22"/>
          <w:lang w:val="hy-AM"/>
        </w:rPr>
        <w:t xml:space="preserve">շխատանքի վայրը՝ Հայաստան, </w:t>
      </w:r>
      <w:r w:rsidR="00564B24" w:rsidRPr="00564B24">
        <w:rPr>
          <w:rFonts w:ascii="GHEA Grapalat" w:hAnsi="GHEA Grapalat" w:cs="Tahoma"/>
          <w:sz w:val="22"/>
          <w:szCs w:val="22"/>
          <w:lang w:val="hy-AM"/>
        </w:rPr>
        <w:t xml:space="preserve">ք. </w:t>
      </w:r>
      <w:proofErr w:type="spellStart"/>
      <w:r w:rsidR="00564B24" w:rsidRPr="00564B24">
        <w:rPr>
          <w:rFonts w:ascii="GHEA Grapalat" w:hAnsi="GHEA Grapalat" w:cs="Tahoma"/>
          <w:sz w:val="22"/>
          <w:szCs w:val="22"/>
          <w:lang w:val="hy-AM"/>
        </w:rPr>
        <w:t>Երևան</w:t>
      </w:r>
      <w:proofErr w:type="spellEnd"/>
      <w:r w:rsidR="00564B24" w:rsidRPr="00564B24">
        <w:rPr>
          <w:rFonts w:ascii="GHEA Grapalat" w:hAnsi="GHEA Grapalat" w:cs="Tahoma"/>
          <w:sz w:val="22"/>
          <w:szCs w:val="22"/>
          <w:lang w:val="hy-AM"/>
        </w:rPr>
        <w:t>, Արաբկիր վարչական շրջան, Կոմիտասի 49/2</w:t>
      </w:r>
      <w:r w:rsidR="000B3CBD" w:rsidRPr="000B3CBD">
        <w:rPr>
          <w:rFonts w:ascii="GHEA Grapalat" w:hAnsi="GHEA Grapalat" w:cs="Tahoma"/>
          <w:sz w:val="22"/>
          <w:szCs w:val="22"/>
          <w:lang w:val="hy-AM"/>
        </w:rPr>
        <w:t>:</w:t>
      </w:r>
    </w:p>
    <w:p w:rsidR="005A109F" w:rsidRPr="000B3CBD" w:rsidRDefault="005A109F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:rsidR="00FD5D46" w:rsidRPr="000B3CBD" w:rsidRDefault="00975390" w:rsidP="00975390">
      <w:pPr>
        <w:pStyle w:val="NormalWeb"/>
        <w:spacing w:after="0"/>
        <w:jc w:val="both"/>
        <w:rPr>
          <w:rFonts w:ascii="GHEA Grapalat" w:hAnsi="GHEA Grapalat" w:cs="Tahoma"/>
          <w:b/>
          <w:sz w:val="22"/>
          <w:szCs w:val="22"/>
          <w:lang w:val="hy-AM"/>
        </w:rPr>
      </w:pPr>
      <w:r w:rsidRPr="000B3CBD">
        <w:rPr>
          <w:rFonts w:ascii="GHEA Grapalat" w:hAnsi="GHEA Grapalat" w:cs="Tahoma"/>
          <w:b/>
          <w:sz w:val="22"/>
          <w:szCs w:val="22"/>
          <w:lang w:val="hy-AM"/>
        </w:rPr>
        <w:t>Ժ</w:t>
      </w:r>
      <w:r w:rsidR="00FD5D46"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ամանակավոր թափուր պաշտոնը զբաղեցնելու ժամկետը սահմանվում է </w:t>
      </w:r>
      <w:proofErr w:type="spellStart"/>
      <w:r w:rsidR="00564B24" w:rsidRPr="00564B24">
        <w:rPr>
          <w:rFonts w:ascii="GHEA Grapalat" w:hAnsi="GHEA Grapalat" w:cs="Tahoma"/>
          <w:b/>
          <w:sz w:val="22"/>
          <w:szCs w:val="22"/>
          <w:lang w:val="hy-AM"/>
        </w:rPr>
        <w:t>մինչև</w:t>
      </w:r>
      <w:proofErr w:type="spellEnd"/>
      <w:r w:rsidR="00564B24" w:rsidRPr="00564B24">
        <w:rPr>
          <w:rFonts w:ascii="GHEA Grapalat" w:hAnsi="GHEA Grapalat" w:cs="Tahoma"/>
          <w:b/>
          <w:sz w:val="22"/>
          <w:szCs w:val="22"/>
          <w:lang w:val="hy-AM"/>
        </w:rPr>
        <w:t xml:space="preserve"> ժամանակավոր թափուր պաշտոն առաջանալու հիմքի վերացումը</w:t>
      </w:r>
      <w:r w:rsidR="00FD5D46"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: </w:t>
      </w:r>
    </w:p>
    <w:p w:rsidR="005A109F" w:rsidRPr="000B3CBD" w:rsidRDefault="005A109F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:rsidR="00FD5D46" w:rsidRPr="000B3CBD" w:rsidRDefault="00FD5D46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Վերը  նշված  պաշտոնը կարող են զբաղեցնել՝ տվյալ պաշտոնի անձնագրով ներկայացվող պահանջները բավարարող, հայերենին տիրապետող, 18 տարին լրացած Հայաստանի Հանրապետության քաղաքացիները:  Քաղաքացիական ծառայության պաշտոն զբաղեցնելու ա</w:t>
      </w:r>
      <w:r w:rsidR="00975390" w:rsidRPr="000B3CBD">
        <w:rPr>
          <w:rFonts w:ascii="GHEA Grapalat" w:hAnsi="GHEA Grapalat" w:cs="Tahoma"/>
          <w:sz w:val="22"/>
          <w:szCs w:val="22"/>
          <w:lang w:val="hy-AM"/>
        </w:rPr>
        <w:t xml:space="preserve">ռավելագույն տարիքը 65 տարին է: </w:t>
      </w:r>
    </w:p>
    <w:p w:rsidR="00FD5D46" w:rsidRPr="000B3CBD" w:rsidRDefault="00FD5D46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Հանրային ծառայության ընդունվելու իրավունք չունի այն անձը, ով՝</w:t>
      </w:r>
    </w:p>
    <w:p w:rsidR="00FD5D46" w:rsidRPr="000B3CBD" w:rsidRDefault="00BD152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1)</w:t>
      </w:r>
      <w:r w:rsidR="00FD5D46" w:rsidRPr="000B3CBD">
        <w:rPr>
          <w:rFonts w:ascii="GHEA Grapalat" w:hAnsi="GHEA Grapalat" w:cs="Tahoma"/>
          <w:sz w:val="22"/>
          <w:szCs w:val="22"/>
          <w:lang w:val="hy-AM"/>
        </w:rPr>
        <w:t>դատական կարգով ճանաչվել է անգործունակ կամ սահմանափակ գործունակ.</w:t>
      </w:r>
    </w:p>
    <w:p w:rsidR="00FD5D46" w:rsidRPr="000B3CBD" w:rsidRDefault="00BD152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2)</w:t>
      </w:r>
      <w:r w:rsidR="00FD5D46" w:rsidRPr="000B3CBD">
        <w:rPr>
          <w:rFonts w:ascii="GHEA Grapalat" w:hAnsi="GHEA Grapalat" w:cs="Tahoma"/>
          <w:sz w:val="22"/>
          <w:szCs w:val="22"/>
          <w:lang w:val="hy-AM"/>
        </w:rPr>
        <w:t>դատական կարգով զրկվել է հանրային ծառայության պաշտոն զբաղեցնելու իրավունքից.</w:t>
      </w:r>
    </w:p>
    <w:p w:rsidR="00FD5D46" w:rsidRPr="000B3CBD" w:rsidRDefault="00BD152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3)</w:t>
      </w:r>
      <w:r w:rsidR="00FD5D46" w:rsidRPr="000B3CBD">
        <w:rPr>
          <w:rFonts w:ascii="GHEA Grapalat" w:hAnsi="GHEA Grapalat" w:cs="Tahoma"/>
          <w:sz w:val="22"/>
          <w:szCs w:val="22"/>
          <w:lang w:val="hy-AM"/>
        </w:rPr>
        <w:t>տառապում է այնպիսի հիվանդությամբ, որը հանրային ծառայության տվյալ պաշտոնի նշանակվելու դեպքում կարող է խոչընդոտել իր լիազորությունների իրականացմանը.</w:t>
      </w:r>
    </w:p>
    <w:p w:rsidR="00FD5D46" w:rsidRPr="000B3CBD" w:rsidRDefault="00BD152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4)</w:t>
      </w:r>
      <w:r w:rsidR="00FD5D46" w:rsidRPr="000B3CBD">
        <w:rPr>
          <w:rFonts w:ascii="GHEA Grapalat" w:hAnsi="GHEA Grapalat" w:cs="Tahoma"/>
          <w:sz w:val="22"/>
          <w:szCs w:val="22"/>
          <w:lang w:val="hy-AM"/>
        </w:rPr>
        <w:t>դատապարտվել է հանցագործության համար, և դատվածությունը սահմանված կարգով հանված կամ մարված չէ.</w:t>
      </w:r>
    </w:p>
    <w:p w:rsidR="00FD5D46" w:rsidRPr="000B3CBD" w:rsidRDefault="00BD152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5)</w:t>
      </w:r>
      <w:r w:rsidR="00FD5D46" w:rsidRPr="000B3CBD">
        <w:rPr>
          <w:rFonts w:ascii="GHEA Grapalat" w:hAnsi="GHEA Grapalat" w:cs="Tahoma"/>
          <w:sz w:val="22"/>
          <w:szCs w:val="22"/>
          <w:lang w:val="hy-AM"/>
        </w:rPr>
        <w:t>օրենքի խախտմամբ չի անցել ժամկետային պարտադիր զինվորական ծառայություն։</w:t>
      </w:r>
    </w:p>
    <w:p w:rsidR="00BD1520" w:rsidRPr="000B3CBD" w:rsidRDefault="00BD152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:rsidR="00975390" w:rsidRPr="000B3CBD" w:rsidRDefault="0097539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Ընտրություն կատարելու եղանակը՝ դիմում ներկայացրած քաղաքացիների փաստաթղթերի ուսումնասիրություն</w:t>
      </w:r>
    </w:p>
    <w:p w:rsidR="00975390" w:rsidRPr="000B3CBD" w:rsidRDefault="0097539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:rsidR="00975390" w:rsidRDefault="00975390" w:rsidP="00975390">
      <w:pPr>
        <w:pStyle w:val="NormalWeb"/>
        <w:spacing w:after="0"/>
        <w:jc w:val="both"/>
        <w:rPr>
          <w:rFonts w:ascii="GHEA Grapalat" w:hAnsi="GHEA Grapalat" w:cs="Tahoma"/>
          <w:b/>
          <w:sz w:val="22"/>
          <w:szCs w:val="22"/>
          <w:lang w:val="hy-AM"/>
        </w:rPr>
      </w:pPr>
      <w:r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Դիմող ՀՀ քաղաքացիները ՀՀ </w:t>
      </w:r>
      <w:r w:rsidR="00564B24">
        <w:rPr>
          <w:rFonts w:ascii="GHEA Grapalat" w:hAnsi="GHEA Grapalat" w:cs="Tahoma"/>
          <w:b/>
          <w:sz w:val="22"/>
          <w:szCs w:val="22"/>
          <w:lang w:val="hy-AM"/>
        </w:rPr>
        <w:t>շուկայի վերահսկողության տեսչական մարմ</w:t>
      </w:r>
      <w:r w:rsidR="005412EA">
        <w:rPr>
          <w:rFonts w:ascii="GHEA Grapalat" w:hAnsi="GHEA Grapalat" w:cs="Tahoma"/>
          <w:b/>
          <w:sz w:val="22"/>
          <w:szCs w:val="22"/>
          <w:lang w:val="hy-AM"/>
        </w:rPr>
        <w:t>ին</w:t>
      </w:r>
      <w:r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 (ք. </w:t>
      </w:r>
      <w:proofErr w:type="spellStart"/>
      <w:r w:rsidRPr="000B3CBD">
        <w:rPr>
          <w:rFonts w:ascii="GHEA Grapalat" w:hAnsi="GHEA Grapalat" w:cs="Tahoma"/>
          <w:b/>
          <w:sz w:val="22"/>
          <w:szCs w:val="22"/>
          <w:lang w:val="hy-AM"/>
        </w:rPr>
        <w:t>Երևան</w:t>
      </w:r>
      <w:proofErr w:type="spellEnd"/>
      <w:r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, </w:t>
      </w:r>
      <w:r w:rsidR="00564B24" w:rsidRPr="00564B24">
        <w:rPr>
          <w:rFonts w:ascii="GHEA Grapalat" w:hAnsi="GHEA Grapalat" w:cs="Tahoma"/>
          <w:b/>
          <w:sz w:val="22"/>
          <w:szCs w:val="22"/>
          <w:lang w:val="hy-AM"/>
        </w:rPr>
        <w:t>Արաբկիր վարչական շրջան, Կոմիտասի 49/2</w:t>
      </w:r>
      <w:r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) </w:t>
      </w:r>
      <w:r w:rsidR="005A109F"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կամ </w:t>
      </w:r>
      <w:hyperlink r:id="rId6" w:history="1">
        <w:r w:rsidR="00564B24" w:rsidRPr="00E925B6">
          <w:rPr>
            <w:rStyle w:val="Hyperlink"/>
            <w:rFonts w:ascii="GHEA Grapalat" w:hAnsi="GHEA Grapalat"/>
            <w:lang w:val="hy-AM"/>
          </w:rPr>
          <w:t>narine.hakobyan@msib.gov.am</w:t>
        </w:r>
      </w:hyperlink>
      <w:r w:rsidR="00564B24" w:rsidRPr="00564B24">
        <w:rPr>
          <w:rFonts w:ascii="GHEA Grapalat" w:hAnsi="GHEA Grapalat"/>
          <w:lang w:val="hy-AM"/>
        </w:rPr>
        <w:t xml:space="preserve"> </w:t>
      </w:r>
      <w:r w:rsidR="005A109F"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 էլեկտրոնային հասցեով </w:t>
      </w:r>
      <w:r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պետք է ներկայացնեն </w:t>
      </w:r>
      <w:proofErr w:type="spellStart"/>
      <w:r w:rsidRPr="000B3CBD">
        <w:rPr>
          <w:rFonts w:ascii="GHEA Grapalat" w:hAnsi="GHEA Grapalat" w:cs="Tahoma"/>
          <w:b/>
          <w:sz w:val="22"/>
          <w:szCs w:val="22"/>
          <w:lang w:val="hy-AM"/>
        </w:rPr>
        <w:t>հետևյալ</w:t>
      </w:r>
      <w:proofErr w:type="spellEnd"/>
      <w:r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 փաստաթղթերը՝ </w:t>
      </w:r>
    </w:p>
    <w:p w:rsidR="005412EA" w:rsidRPr="00564B24" w:rsidRDefault="005412EA" w:rsidP="00975390">
      <w:pPr>
        <w:pStyle w:val="NormalWeb"/>
        <w:spacing w:after="0"/>
        <w:jc w:val="both"/>
        <w:rPr>
          <w:rFonts w:ascii="GHEA Grapalat" w:hAnsi="GHEA Grapalat"/>
          <w:lang w:val="hy-AM"/>
        </w:rPr>
      </w:pPr>
    </w:p>
    <w:p w:rsidR="00975390" w:rsidRPr="000B3CBD" w:rsidRDefault="0097539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*գրավոր դիմում (</w:t>
      </w:r>
      <w:proofErr w:type="spellStart"/>
      <w:r w:rsidRPr="000B3CBD">
        <w:rPr>
          <w:rFonts w:ascii="GHEA Grapalat" w:hAnsi="GHEA Grapalat" w:cs="Tahoma"/>
          <w:sz w:val="22"/>
          <w:szCs w:val="22"/>
          <w:lang w:val="hy-AM"/>
        </w:rPr>
        <w:t>ձևը</w:t>
      </w:r>
      <w:proofErr w:type="spellEnd"/>
      <w:r w:rsidRPr="000B3CBD">
        <w:rPr>
          <w:rFonts w:ascii="GHEA Grapalat" w:hAnsi="GHEA Grapalat" w:cs="Tahoma"/>
          <w:sz w:val="22"/>
          <w:szCs w:val="22"/>
          <w:lang w:val="hy-AM"/>
        </w:rPr>
        <w:t xml:space="preserve"> </w:t>
      </w:r>
      <w:r w:rsidR="005A109F" w:rsidRPr="000B3CBD">
        <w:rPr>
          <w:rFonts w:ascii="GHEA Grapalat" w:hAnsi="GHEA Grapalat" w:cs="Tahoma"/>
          <w:sz w:val="22"/>
          <w:szCs w:val="22"/>
          <w:lang w:val="hy-AM"/>
        </w:rPr>
        <w:t>կցվում է</w:t>
      </w:r>
      <w:r w:rsidRPr="000B3CBD">
        <w:rPr>
          <w:rFonts w:ascii="GHEA Grapalat" w:hAnsi="GHEA Grapalat" w:cs="Tahoma"/>
          <w:sz w:val="22"/>
          <w:szCs w:val="22"/>
          <w:lang w:val="hy-AM"/>
        </w:rPr>
        <w:t>),</w:t>
      </w:r>
    </w:p>
    <w:p w:rsidR="00975390" w:rsidRPr="000B3CBD" w:rsidRDefault="00BD152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*</w:t>
      </w:r>
      <w:r w:rsidR="00975390" w:rsidRPr="000B3CBD">
        <w:rPr>
          <w:rFonts w:ascii="GHEA Grapalat" w:hAnsi="GHEA Grapalat" w:cs="Tahoma"/>
          <w:sz w:val="22"/>
          <w:szCs w:val="22"/>
          <w:lang w:val="hy-AM"/>
        </w:rPr>
        <w:t xml:space="preserve">անձնագիր կամ նույնականացման քարտ՝ </w:t>
      </w:r>
      <w:proofErr w:type="spellStart"/>
      <w:r w:rsidR="00975390" w:rsidRPr="000B3CBD">
        <w:rPr>
          <w:rFonts w:ascii="GHEA Grapalat" w:hAnsi="GHEA Grapalat" w:cs="Tahoma"/>
          <w:sz w:val="22"/>
          <w:szCs w:val="22"/>
          <w:lang w:val="hy-AM"/>
        </w:rPr>
        <w:t>պատճեններով</w:t>
      </w:r>
      <w:proofErr w:type="spellEnd"/>
      <w:r w:rsidR="00975390" w:rsidRPr="000B3CBD">
        <w:rPr>
          <w:rFonts w:ascii="GHEA Grapalat" w:hAnsi="GHEA Grapalat" w:cs="Tahoma"/>
          <w:sz w:val="22"/>
          <w:szCs w:val="22"/>
          <w:lang w:val="hy-AM"/>
        </w:rPr>
        <w:t xml:space="preserve">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</w:t>
      </w:r>
      <w:proofErr w:type="spellStart"/>
      <w:r w:rsidR="00975390" w:rsidRPr="000B3CBD">
        <w:rPr>
          <w:rFonts w:ascii="GHEA Grapalat" w:hAnsi="GHEA Grapalat" w:cs="Tahoma"/>
          <w:sz w:val="22"/>
          <w:szCs w:val="22"/>
          <w:lang w:val="hy-AM"/>
        </w:rPr>
        <w:t>համարանիշի</w:t>
      </w:r>
      <w:proofErr w:type="spellEnd"/>
      <w:r w:rsidR="00975390" w:rsidRPr="000B3CBD">
        <w:rPr>
          <w:rFonts w:ascii="GHEA Grapalat" w:hAnsi="GHEA Grapalat" w:cs="Tahoma"/>
          <w:sz w:val="22"/>
          <w:szCs w:val="22"/>
          <w:lang w:val="hy-AM"/>
        </w:rPr>
        <w:t xml:space="preserve"> տրամադրումից հրաժարվելու մասին տեղեկանք՝ </w:t>
      </w:r>
      <w:proofErr w:type="spellStart"/>
      <w:r w:rsidR="00975390" w:rsidRPr="000B3CBD">
        <w:rPr>
          <w:rFonts w:ascii="GHEA Grapalat" w:hAnsi="GHEA Grapalat" w:cs="Tahoma"/>
          <w:sz w:val="22"/>
          <w:szCs w:val="22"/>
          <w:lang w:val="hy-AM"/>
        </w:rPr>
        <w:t>պատճեններով</w:t>
      </w:r>
      <w:proofErr w:type="spellEnd"/>
      <w:r w:rsidR="00975390" w:rsidRPr="000B3CBD">
        <w:rPr>
          <w:rFonts w:ascii="GHEA Grapalat" w:hAnsi="GHEA Grapalat" w:cs="Tahoma"/>
          <w:sz w:val="22"/>
          <w:szCs w:val="22"/>
          <w:lang w:val="hy-AM"/>
        </w:rPr>
        <w:t>),</w:t>
      </w:r>
    </w:p>
    <w:p w:rsidR="00975390" w:rsidRPr="000B3CBD" w:rsidRDefault="00BD152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*</w:t>
      </w:r>
      <w:r w:rsidR="00975390" w:rsidRPr="000B3CBD">
        <w:rPr>
          <w:rFonts w:ascii="GHEA Grapalat" w:hAnsi="GHEA Grapalat" w:cs="Tahoma"/>
          <w:sz w:val="22"/>
          <w:szCs w:val="22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</w:t>
      </w:r>
      <w:r w:rsidR="00564B24">
        <w:rPr>
          <w:rFonts w:ascii="GHEA Grapalat" w:hAnsi="GHEA Grapalat" w:cs="Tahoma"/>
          <w:sz w:val="22"/>
          <w:szCs w:val="22"/>
          <w:lang w:val="hy-AM"/>
        </w:rPr>
        <w:t xml:space="preserve"> հավաստող փաստաթղթերի՝ դիպլոմի </w:t>
      </w:r>
      <w:r w:rsidR="00564B24" w:rsidRPr="00564B24">
        <w:rPr>
          <w:rFonts w:ascii="GHEA Grapalat" w:hAnsi="GHEA Grapalat" w:cs="Tahoma"/>
          <w:sz w:val="22"/>
          <w:szCs w:val="22"/>
          <w:lang w:val="hy-AM"/>
        </w:rPr>
        <w:t>(</w:t>
      </w:r>
      <w:r w:rsidR="00564B24">
        <w:rPr>
          <w:rFonts w:ascii="GHEA Grapalat" w:hAnsi="GHEA Grapalat" w:cs="Tahoma"/>
          <w:sz w:val="22"/>
          <w:szCs w:val="22"/>
          <w:lang w:val="hy-AM"/>
        </w:rPr>
        <w:t>ների), վկայականի (ների)</w:t>
      </w:r>
      <w:r w:rsidR="00975390" w:rsidRPr="000B3CBD">
        <w:rPr>
          <w:rFonts w:ascii="GHEA Grapalat" w:hAnsi="GHEA Grapalat" w:cs="Tahoma"/>
          <w:sz w:val="22"/>
          <w:szCs w:val="22"/>
          <w:lang w:val="hy-AM"/>
        </w:rPr>
        <w:t xml:space="preserve"> պատճեները բնօրինակների հետ միասին, աշխատանքային գրքույկի (վերջինիս բացակայության դեպքում անհրաժեշտ է ներկայացնել տեղեկանք/ներ համապատասխան մարմնից/</w:t>
      </w:r>
      <w:proofErr w:type="spellStart"/>
      <w:r w:rsidR="00975390" w:rsidRPr="000B3CBD">
        <w:rPr>
          <w:rFonts w:ascii="GHEA Grapalat" w:hAnsi="GHEA Grapalat" w:cs="Tahoma"/>
          <w:sz w:val="22"/>
          <w:szCs w:val="22"/>
          <w:lang w:val="hy-AM"/>
        </w:rPr>
        <w:t>ներից</w:t>
      </w:r>
      <w:proofErr w:type="spellEnd"/>
      <w:r w:rsidR="00975390" w:rsidRPr="000B3CBD">
        <w:rPr>
          <w:rFonts w:ascii="GHEA Grapalat" w:hAnsi="GHEA Grapalat" w:cs="Tahoma"/>
          <w:sz w:val="22"/>
          <w:szCs w:val="22"/>
          <w:lang w:val="hy-AM"/>
        </w:rPr>
        <w:t>) պատճեները բնօրինակների հետ միասին,</w:t>
      </w:r>
    </w:p>
    <w:p w:rsidR="00975390" w:rsidRPr="000B3CBD" w:rsidRDefault="00BD152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*</w:t>
      </w:r>
      <w:r w:rsidR="00975390" w:rsidRPr="000B3CBD">
        <w:rPr>
          <w:rFonts w:ascii="GHEA Grapalat" w:hAnsi="GHEA Grapalat" w:cs="Tahoma"/>
          <w:sz w:val="22"/>
          <w:szCs w:val="22"/>
          <w:lang w:val="hy-AM"/>
        </w:rPr>
        <w:t xml:space="preserve">արական սեռի անձինք՝ նաև զինվորական գրքույկի կամ դրան փոխարինող ժամանակավոր զորակոչային տեղամասին </w:t>
      </w:r>
      <w:proofErr w:type="spellStart"/>
      <w:r w:rsidR="00975390" w:rsidRPr="000B3CBD">
        <w:rPr>
          <w:rFonts w:ascii="GHEA Grapalat" w:hAnsi="GHEA Grapalat" w:cs="Tahoma"/>
          <w:sz w:val="22"/>
          <w:szCs w:val="22"/>
          <w:lang w:val="hy-AM"/>
        </w:rPr>
        <w:t>կցագրման</w:t>
      </w:r>
      <w:proofErr w:type="spellEnd"/>
      <w:r w:rsidR="00975390" w:rsidRPr="000B3CBD">
        <w:rPr>
          <w:rFonts w:ascii="GHEA Grapalat" w:hAnsi="GHEA Grapalat" w:cs="Tahoma"/>
          <w:sz w:val="22"/>
          <w:szCs w:val="22"/>
          <w:lang w:val="hy-AM"/>
        </w:rPr>
        <w:t xml:space="preserve"> վկայականի պատճենը՝ բնօրինակի հետ միասին, կամ համապատասխան տեղեկանք,</w:t>
      </w:r>
    </w:p>
    <w:p w:rsidR="00975390" w:rsidRPr="000B3CBD" w:rsidRDefault="00BD1520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*</w:t>
      </w:r>
      <w:r w:rsidR="00975390" w:rsidRPr="000B3CBD">
        <w:rPr>
          <w:rFonts w:ascii="GHEA Grapalat" w:hAnsi="GHEA Grapalat" w:cs="Tahoma"/>
          <w:sz w:val="22"/>
          <w:szCs w:val="22"/>
          <w:lang w:val="hy-AM"/>
        </w:rPr>
        <w:t>մեկ լուսանկար 3x4 սմ չափսի:</w:t>
      </w:r>
    </w:p>
    <w:p w:rsidR="00975390" w:rsidRPr="000B3CBD" w:rsidRDefault="00975390" w:rsidP="00975390">
      <w:pPr>
        <w:pStyle w:val="NormalWeb"/>
        <w:spacing w:after="0"/>
        <w:jc w:val="both"/>
        <w:rPr>
          <w:rFonts w:ascii="GHEA Grapalat" w:hAnsi="GHEA Grapalat" w:cs="Tahoma"/>
          <w:b/>
          <w:sz w:val="22"/>
          <w:szCs w:val="22"/>
          <w:lang w:val="hy-AM"/>
        </w:rPr>
      </w:pPr>
    </w:p>
    <w:p w:rsidR="00FD5D46" w:rsidRPr="000B3CBD" w:rsidRDefault="00FD5D46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lastRenderedPageBreak/>
        <w:t xml:space="preserve">Փաստաթղթերն </w:t>
      </w:r>
      <w:r w:rsidR="005A109F" w:rsidRPr="000B3CBD">
        <w:rPr>
          <w:rFonts w:ascii="GHEA Grapalat" w:hAnsi="GHEA Grapalat" w:cs="Tahoma"/>
          <w:sz w:val="22"/>
          <w:szCs w:val="22"/>
          <w:lang w:val="hy-AM"/>
        </w:rPr>
        <w:t xml:space="preserve">անձամբ ներկայացնելու դեպքում </w:t>
      </w:r>
      <w:r w:rsidRPr="000B3CBD">
        <w:rPr>
          <w:rFonts w:ascii="GHEA Grapalat" w:hAnsi="GHEA Grapalat" w:cs="Tahoma"/>
          <w:sz w:val="22"/>
          <w:szCs w:val="22"/>
          <w:lang w:val="hy-AM"/>
        </w:rPr>
        <w:t xml:space="preserve">ընդունվում են ամեն օր՝ ժամը 9:30-ից </w:t>
      </w:r>
      <w:proofErr w:type="spellStart"/>
      <w:r w:rsidRPr="000B3CBD">
        <w:rPr>
          <w:rFonts w:ascii="GHEA Grapalat" w:hAnsi="GHEA Grapalat" w:cs="Tahoma"/>
          <w:sz w:val="22"/>
          <w:szCs w:val="22"/>
          <w:lang w:val="hy-AM"/>
        </w:rPr>
        <w:t>մինչև</w:t>
      </w:r>
      <w:proofErr w:type="spellEnd"/>
      <w:r w:rsidRPr="000B3CBD">
        <w:rPr>
          <w:rFonts w:ascii="GHEA Grapalat" w:hAnsi="GHEA Grapalat" w:cs="Tahoma"/>
          <w:sz w:val="22"/>
          <w:szCs w:val="22"/>
          <w:lang w:val="hy-AM"/>
        </w:rPr>
        <w:t xml:space="preserve"> 12:30-ը, բացի շաբաթ և կիրակի օրերից:</w:t>
      </w:r>
    </w:p>
    <w:p w:rsidR="00FD5D46" w:rsidRPr="005412EA" w:rsidRDefault="00FD5D46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0B3CBD">
        <w:rPr>
          <w:rFonts w:ascii="GHEA Grapalat" w:hAnsi="GHEA Grapalat" w:cs="Tahoma"/>
          <w:sz w:val="22"/>
          <w:szCs w:val="22"/>
          <w:lang w:val="hy-AM"/>
        </w:rPr>
        <w:t>Լրացուցիչ տեղեկություններ</w:t>
      </w:r>
      <w:r w:rsidR="005A109F" w:rsidRPr="000B3CBD">
        <w:rPr>
          <w:rFonts w:ascii="GHEA Grapalat" w:hAnsi="GHEA Grapalat" w:cs="Tahoma"/>
          <w:sz w:val="22"/>
          <w:szCs w:val="22"/>
          <w:lang w:val="hy-AM"/>
        </w:rPr>
        <w:t xml:space="preserve"> ստանալու համար կարող են դիմել </w:t>
      </w:r>
      <w:r w:rsidR="00333F96">
        <w:rPr>
          <w:rFonts w:ascii="GHEA Grapalat" w:hAnsi="GHEA Grapalat" w:cs="Tahoma"/>
          <w:sz w:val="22"/>
          <w:szCs w:val="22"/>
          <w:lang w:val="hy-AM"/>
        </w:rPr>
        <w:t xml:space="preserve">Շուկայի վերահսկողության տեսչական մարմին </w:t>
      </w:r>
      <w:r w:rsidR="00333F96" w:rsidRPr="005412EA">
        <w:rPr>
          <w:rFonts w:ascii="GHEA Grapalat" w:hAnsi="GHEA Grapalat" w:cs="Tahoma"/>
          <w:sz w:val="22"/>
          <w:szCs w:val="22"/>
          <w:lang w:val="hy-AM"/>
        </w:rPr>
        <w:t xml:space="preserve">(ք. </w:t>
      </w:r>
      <w:proofErr w:type="spellStart"/>
      <w:r w:rsidR="00333F96" w:rsidRPr="005412EA">
        <w:rPr>
          <w:rFonts w:ascii="GHEA Grapalat" w:hAnsi="GHEA Grapalat" w:cs="Tahoma"/>
          <w:sz w:val="22"/>
          <w:szCs w:val="22"/>
          <w:lang w:val="hy-AM"/>
        </w:rPr>
        <w:t>Երևան</w:t>
      </w:r>
      <w:proofErr w:type="spellEnd"/>
      <w:r w:rsidR="00333F96" w:rsidRPr="005412EA">
        <w:rPr>
          <w:rFonts w:ascii="GHEA Grapalat" w:hAnsi="GHEA Grapalat" w:cs="Tahoma"/>
          <w:sz w:val="22"/>
          <w:szCs w:val="22"/>
          <w:lang w:val="hy-AM"/>
        </w:rPr>
        <w:t xml:space="preserve">, Արաբկիր վարչական շրջան, Կոմիտասի 49/2, հեռ. 011597520, էլ. հասցե՝ </w:t>
      </w:r>
      <w:hyperlink r:id="rId7" w:history="1">
        <w:r w:rsidR="00333F96" w:rsidRPr="005412EA">
          <w:rPr>
            <w:rStyle w:val="Hyperlink"/>
            <w:rFonts w:ascii="GHEA Grapalat" w:hAnsi="GHEA Grapalat"/>
            <w:lang w:val="hy-AM"/>
          </w:rPr>
          <w:t>narine.hakobyan@msib.gov.am</w:t>
        </w:r>
      </w:hyperlink>
      <w:r w:rsidR="00333F96" w:rsidRPr="005412EA">
        <w:rPr>
          <w:rFonts w:ascii="GHEA Grapalat" w:hAnsi="GHEA Grapalat" w:cs="Tahoma"/>
          <w:sz w:val="22"/>
          <w:szCs w:val="22"/>
          <w:lang w:val="hy-AM"/>
        </w:rPr>
        <w:t>):</w:t>
      </w:r>
    </w:p>
    <w:p w:rsidR="0070403D" w:rsidRPr="000B3CBD" w:rsidRDefault="0070403D" w:rsidP="00975390">
      <w:pPr>
        <w:pStyle w:val="NormalWeb"/>
        <w:spacing w:after="0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:rsidR="008A7A47" w:rsidRPr="000B3CBD" w:rsidRDefault="00FD5D46" w:rsidP="00975390">
      <w:pPr>
        <w:pStyle w:val="NormalWeb"/>
        <w:spacing w:after="0"/>
        <w:jc w:val="both"/>
        <w:rPr>
          <w:rFonts w:ascii="GHEA Grapalat" w:hAnsi="GHEA Grapalat" w:cs="Tahoma"/>
          <w:b/>
          <w:sz w:val="22"/>
          <w:szCs w:val="22"/>
          <w:lang w:val="hy-AM"/>
        </w:rPr>
      </w:pPr>
      <w:r w:rsidRPr="000B3CBD">
        <w:rPr>
          <w:rFonts w:ascii="GHEA Grapalat" w:hAnsi="GHEA Grapalat" w:cs="Tahoma"/>
          <w:b/>
          <w:sz w:val="22"/>
          <w:szCs w:val="22"/>
          <w:lang w:val="hy-AM"/>
        </w:rPr>
        <w:t xml:space="preserve">Դիմումների ընդունման վերջին ժամկետն </w:t>
      </w:r>
      <w:r w:rsidR="00564B24">
        <w:rPr>
          <w:rFonts w:ascii="GHEA Grapalat" w:hAnsi="GHEA Grapalat" w:cs="Tahoma"/>
          <w:b/>
          <w:sz w:val="22"/>
          <w:szCs w:val="22"/>
          <w:lang w:val="hy-AM"/>
        </w:rPr>
        <w:t xml:space="preserve">է՝   </w:t>
      </w:r>
      <w:r w:rsidR="00E21A5D">
        <w:rPr>
          <w:rFonts w:ascii="GHEA Grapalat" w:hAnsi="GHEA Grapalat" w:cs="Tahoma"/>
          <w:b/>
          <w:sz w:val="22"/>
          <w:szCs w:val="22"/>
          <w:lang w:val="hy-AM"/>
        </w:rPr>
        <w:t>22.03.2024</w:t>
      </w:r>
      <w:r w:rsidRPr="000B3CBD">
        <w:rPr>
          <w:rFonts w:ascii="GHEA Grapalat" w:hAnsi="GHEA Grapalat" w:cs="Tahoma"/>
          <w:b/>
          <w:sz w:val="22"/>
          <w:szCs w:val="22"/>
          <w:lang w:val="hy-AM"/>
        </w:rPr>
        <w:t>թ.</w:t>
      </w:r>
      <w:r w:rsidR="00E21A5D">
        <w:rPr>
          <w:rFonts w:ascii="GHEA Grapalat" w:hAnsi="GHEA Grapalat" w:cs="Tahoma"/>
          <w:b/>
          <w:sz w:val="22"/>
          <w:szCs w:val="22"/>
          <w:lang w:val="hy-AM"/>
        </w:rPr>
        <w:t>:</w:t>
      </w:r>
      <w:bookmarkStart w:id="0" w:name="_GoBack"/>
      <w:bookmarkEnd w:id="0"/>
    </w:p>
    <w:p w:rsidR="00371924" w:rsidRPr="000B3CBD" w:rsidRDefault="00371924" w:rsidP="00975390">
      <w:pPr>
        <w:spacing w:after="0"/>
        <w:rPr>
          <w:lang w:val="hy-AM"/>
        </w:rPr>
      </w:pPr>
    </w:p>
    <w:sectPr w:rsidR="00371924" w:rsidRPr="000B3CBD" w:rsidSect="00FB6EC0">
      <w:pgSz w:w="12240" w:h="15840"/>
      <w:pgMar w:top="709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6322D"/>
    <w:multiLevelType w:val="hybridMultilevel"/>
    <w:tmpl w:val="D9EE15B6"/>
    <w:lvl w:ilvl="0" w:tplc="28C21F88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Times Armeni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BF"/>
    <w:rsid w:val="00037112"/>
    <w:rsid w:val="00076ED0"/>
    <w:rsid w:val="000B3CBD"/>
    <w:rsid w:val="000F525F"/>
    <w:rsid w:val="00123774"/>
    <w:rsid w:val="001513A6"/>
    <w:rsid w:val="0015469B"/>
    <w:rsid w:val="00162A32"/>
    <w:rsid w:val="0017103C"/>
    <w:rsid w:val="00171C07"/>
    <w:rsid w:val="0017334E"/>
    <w:rsid w:val="00181127"/>
    <w:rsid w:val="001A30A5"/>
    <w:rsid w:val="00203980"/>
    <w:rsid w:val="00205820"/>
    <w:rsid w:val="0023082E"/>
    <w:rsid w:val="00240B93"/>
    <w:rsid w:val="00247644"/>
    <w:rsid w:val="0025460B"/>
    <w:rsid w:val="002614EC"/>
    <w:rsid w:val="00294BB3"/>
    <w:rsid w:val="002A20BA"/>
    <w:rsid w:val="002A320C"/>
    <w:rsid w:val="002B11C8"/>
    <w:rsid w:val="002C0B36"/>
    <w:rsid w:val="00305740"/>
    <w:rsid w:val="00333F96"/>
    <w:rsid w:val="00334D9D"/>
    <w:rsid w:val="00345739"/>
    <w:rsid w:val="0036665C"/>
    <w:rsid w:val="00371924"/>
    <w:rsid w:val="003745FE"/>
    <w:rsid w:val="003C7D07"/>
    <w:rsid w:val="003E65EE"/>
    <w:rsid w:val="00414FDC"/>
    <w:rsid w:val="004311A1"/>
    <w:rsid w:val="00441472"/>
    <w:rsid w:val="00443003"/>
    <w:rsid w:val="004A2603"/>
    <w:rsid w:val="004B3ABF"/>
    <w:rsid w:val="004D5DC0"/>
    <w:rsid w:val="004E353D"/>
    <w:rsid w:val="0050481C"/>
    <w:rsid w:val="00515788"/>
    <w:rsid w:val="0052195D"/>
    <w:rsid w:val="005412EA"/>
    <w:rsid w:val="005520C5"/>
    <w:rsid w:val="0056080F"/>
    <w:rsid w:val="00564B24"/>
    <w:rsid w:val="005767E4"/>
    <w:rsid w:val="005A109F"/>
    <w:rsid w:val="005A5E7A"/>
    <w:rsid w:val="005F4EA0"/>
    <w:rsid w:val="00605084"/>
    <w:rsid w:val="006473F2"/>
    <w:rsid w:val="006543D3"/>
    <w:rsid w:val="0066666E"/>
    <w:rsid w:val="0068333F"/>
    <w:rsid w:val="00683B25"/>
    <w:rsid w:val="00693640"/>
    <w:rsid w:val="00695AA5"/>
    <w:rsid w:val="006A0511"/>
    <w:rsid w:val="006B117C"/>
    <w:rsid w:val="006D221D"/>
    <w:rsid w:val="006E2E9E"/>
    <w:rsid w:val="006E6E5C"/>
    <w:rsid w:val="006F2B78"/>
    <w:rsid w:val="0070403D"/>
    <w:rsid w:val="00727CED"/>
    <w:rsid w:val="00761F32"/>
    <w:rsid w:val="00762A08"/>
    <w:rsid w:val="00767B1B"/>
    <w:rsid w:val="00786D63"/>
    <w:rsid w:val="007920F5"/>
    <w:rsid w:val="00797D7F"/>
    <w:rsid w:val="007A2ACD"/>
    <w:rsid w:val="007D51C2"/>
    <w:rsid w:val="007F1352"/>
    <w:rsid w:val="0082398C"/>
    <w:rsid w:val="008248DB"/>
    <w:rsid w:val="008372B6"/>
    <w:rsid w:val="00837A29"/>
    <w:rsid w:val="00837C1C"/>
    <w:rsid w:val="00846123"/>
    <w:rsid w:val="008541F1"/>
    <w:rsid w:val="00873B4C"/>
    <w:rsid w:val="00876869"/>
    <w:rsid w:val="00880DA3"/>
    <w:rsid w:val="00893610"/>
    <w:rsid w:val="008A1912"/>
    <w:rsid w:val="008A7A47"/>
    <w:rsid w:val="009217A2"/>
    <w:rsid w:val="009605F1"/>
    <w:rsid w:val="0096225E"/>
    <w:rsid w:val="00975390"/>
    <w:rsid w:val="009B293E"/>
    <w:rsid w:val="009D0AD6"/>
    <w:rsid w:val="009D2A95"/>
    <w:rsid w:val="009D36C5"/>
    <w:rsid w:val="00A01373"/>
    <w:rsid w:val="00A6122F"/>
    <w:rsid w:val="00A61ED9"/>
    <w:rsid w:val="00AA2EDB"/>
    <w:rsid w:val="00AF2C74"/>
    <w:rsid w:val="00B0093A"/>
    <w:rsid w:val="00B05415"/>
    <w:rsid w:val="00B32564"/>
    <w:rsid w:val="00B53242"/>
    <w:rsid w:val="00B711DD"/>
    <w:rsid w:val="00B763D1"/>
    <w:rsid w:val="00B81E60"/>
    <w:rsid w:val="00BD1520"/>
    <w:rsid w:val="00C154BB"/>
    <w:rsid w:val="00C2603C"/>
    <w:rsid w:val="00C455D2"/>
    <w:rsid w:val="00C4645C"/>
    <w:rsid w:val="00CA27C8"/>
    <w:rsid w:val="00CA349D"/>
    <w:rsid w:val="00CA603D"/>
    <w:rsid w:val="00CC4927"/>
    <w:rsid w:val="00CE6234"/>
    <w:rsid w:val="00CF2DE6"/>
    <w:rsid w:val="00D20C28"/>
    <w:rsid w:val="00D55097"/>
    <w:rsid w:val="00D66121"/>
    <w:rsid w:val="00D94963"/>
    <w:rsid w:val="00DA3CBF"/>
    <w:rsid w:val="00DC1B54"/>
    <w:rsid w:val="00DD458C"/>
    <w:rsid w:val="00E04DFB"/>
    <w:rsid w:val="00E21A5D"/>
    <w:rsid w:val="00E279A6"/>
    <w:rsid w:val="00E4017C"/>
    <w:rsid w:val="00E712C6"/>
    <w:rsid w:val="00EB496E"/>
    <w:rsid w:val="00EC2F1C"/>
    <w:rsid w:val="00EE6510"/>
    <w:rsid w:val="00EF7131"/>
    <w:rsid w:val="00F02799"/>
    <w:rsid w:val="00F51150"/>
    <w:rsid w:val="00F7063C"/>
    <w:rsid w:val="00F80498"/>
    <w:rsid w:val="00F83A08"/>
    <w:rsid w:val="00F914FB"/>
    <w:rsid w:val="00F93BC3"/>
    <w:rsid w:val="00FB6EC0"/>
    <w:rsid w:val="00FB7606"/>
    <w:rsid w:val="00FD5D46"/>
    <w:rsid w:val="00FD63C0"/>
    <w:rsid w:val="00FE54C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89F5"/>
  <w15:docId w15:val="{E54907C4-77D7-41F7-A2B8-8652CBF9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ED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A2EDB"/>
    <w:rPr>
      <w:b/>
      <w:bCs/>
    </w:rPr>
  </w:style>
  <w:style w:type="paragraph" w:styleId="NormalWeb">
    <w:name w:val="Normal (Web)"/>
    <w:basedOn w:val="Normal"/>
    <w:uiPriority w:val="99"/>
    <w:unhideWhenUsed/>
    <w:rsid w:val="00AA2E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1E60"/>
    <w:rPr>
      <w:color w:val="954F72" w:themeColor="followed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FD5D46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D5D46"/>
    <w:rPr>
      <w:rFonts w:eastAsiaTheme="minorEastAsia"/>
    </w:rPr>
  </w:style>
  <w:style w:type="table" w:styleId="TableGrid">
    <w:name w:val="Table Grid"/>
    <w:basedOn w:val="TableNormal"/>
    <w:uiPriority w:val="39"/>
    <w:rsid w:val="000B3C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60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ine.hakobyan@msib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rine.hakobyan@msib.gov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BB9E-AB30-4CDA-8F61-D190DE4B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/>
  <dc:description/>
  <cp:lastModifiedBy>Hermine Gasparyan</cp:lastModifiedBy>
  <cp:revision>2</cp:revision>
  <dcterms:created xsi:type="dcterms:W3CDTF">2024-03-19T08:49:00Z</dcterms:created>
  <dcterms:modified xsi:type="dcterms:W3CDTF">2024-03-19T08:49:00Z</dcterms:modified>
</cp:coreProperties>
</file>