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E85C8" w14:textId="1549C28B" w:rsidR="004A7F0D" w:rsidRDefault="00F04CD3" w:rsidP="0001464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</w:pP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202</w:t>
      </w:r>
      <w:r w:rsidR="00D42C1A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 xml:space="preserve">թ. </w:t>
      </w:r>
      <w:r w:rsidR="00A853E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ապրիլ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A853E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04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</w:t>
      </w:r>
      <w:r w:rsidRPr="00A83F3B">
        <w:rPr>
          <w:rFonts w:ascii="Arial" w:hAnsi="Arial" w:cs="Arial"/>
          <w:color w:val="000000" w:themeColor="text1"/>
          <w:sz w:val="24"/>
          <w:szCs w:val="24"/>
          <w:shd w:val="clear" w:color="auto" w:fill="EAF1F5"/>
        </w:rPr>
        <w:t>ի</w:t>
      </w:r>
      <w:r w:rsid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ն նշանակված աճուրդը չկայացավ հայտ չլինելու պատճառով:</w:t>
      </w:r>
    </w:p>
    <w:p w14:paraId="6DB84A6F" w14:textId="0F95F660" w:rsidR="0001464E" w:rsidRPr="00A83F3B" w:rsidRDefault="004A7F0D" w:rsidP="0001464E">
      <w:pPr>
        <w:pStyle w:val="a3"/>
        <w:jc w:val="both"/>
        <w:rPr>
          <w:rFonts w:ascii="Arial" w:hAnsi="Arial" w:cs="Arial"/>
          <w:color w:val="000000" w:themeColor="text1"/>
          <w:lang w:val="hy-AM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202</w:t>
      </w:r>
      <w:r w:rsidR="009835F4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թ. </w:t>
      </w:r>
      <w:r w:rsidR="00C51DF8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ապրիլ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ի </w:t>
      </w:r>
      <w:r w:rsidR="00A853EB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-ին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ժամը 1</w:t>
      </w:r>
      <w:r w:rsidR="0022149C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2</w:t>
      </w:r>
      <w:bookmarkStart w:id="0" w:name="_GoBack"/>
      <w:bookmarkEnd w:id="0"/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:</w:t>
      </w:r>
      <w:r w:rsidR="006D4F7F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0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0-ին </w:t>
      </w:r>
      <w:r w:rsidR="0001464E" w:rsidRPr="00A83F3B">
        <w:rPr>
          <w:rFonts w:ascii="Arial" w:hAnsi="Arial" w:cs="Arial"/>
          <w:color w:val="000000" w:themeColor="text1"/>
          <w:sz w:val="24"/>
          <w:szCs w:val="24"/>
          <w:lang w:val="hy-AM"/>
        </w:rPr>
        <w:t>ք. Երևան, Արշակունյաց 5, 311ս. հասցեում</w:t>
      </w:r>
      <w:r w:rsidR="0001464E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կկայանա Դոնարա Խոյեցյանին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>ի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ն /գործ </w:t>
      </w:r>
      <w:r w:rsidR="00F04CD3" w:rsidRPr="006B0E2E">
        <w:rPr>
          <w:rFonts w:ascii="Arial" w:hAnsi="Arial" w:cs="Arial"/>
          <w:sz w:val="24"/>
          <w:szCs w:val="24"/>
          <w:lang w:val="hy-AM"/>
        </w:rPr>
        <w:t>ՍՆԴ/0641/04/20</w:t>
      </w:r>
      <w:r w:rsidR="00F04CD3">
        <w:rPr>
          <w:rFonts w:ascii="Arial" w:hAnsi="Arial" w:cs="Arial"/>
          <w:sz w:val="24"/>
          <w:szCs w:val="24"/>
          <w:lang w:val="hy-AM"/>
        </w:rPr>
        <w:t>/</w:t>
      </w:r>
      <w:r w:rsidR="00F04CD3" w:rsidRPr="006B0E2E">
        <w:rPr>
          <w:rFonts w:ascii="Arial" w:hAnsi="Arial" w:cs="Arial"/>
          <w:sz w:val="24"/>
          <w:szCs w:val="24"/>
          <w:lang w:val="hy-AM"/>
        </w:rPr>
        <w:t xml:space="preserve"> </w:t>
      </w:r>
      <w:r w:rsidR="00F04CD3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սեփականության իրավունքով պատկանող </w:t>
      </w:r>
      <w:r w:rsidR="00F04CD3" w:rsidRPr="004A7F0D">
        <w:rPr>
          <w:rFonts w:ascii="Arial" w:hAnsi="Arial" w:cs="Arial"/>
          <w:color w:val="000000" w:themeColor="text1"/>
          <w:sz w:val="24"/>
          <w:szCs w:val="24"/>
          <w:shd w:val="clear" w:color="auto" w:fill="EAF1F5"/>
          <w:lang w:val="hy-AM"/>
        </w:rPr>
        <w:t xml:space="preserve"> գույքի </w:t>
      </w:r>
      <w:r w:rsidR="0001464E" w:rsidRPr="00A83F3B">
        <w:rPr>
          <w:rFonts w:ascii="Arial" w:hAnsi="Arial" w:cs="Arial"/>
          <w:color w:val="000000" w:themeColor="text1"/>
          <w:lang w:val="hy-AM"/>
        </w:rPr>
        <w:t>աճուրդ-վաճառքը 1 լոտով.</w:t>
      </w:r>
    </w:p>
    <w:p w14:paraId="27DD795D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color w:val="000000"/>
          <w:sz w:val="24"/>
          <w:szCs w:val="24"/>
          <w:lang w:val="hy-AM"/>
        </w:rPr>
      </w:pPr>
    </w:p>
    <w:p w14:paraId="7685BC86" w14:textId="77777777" w:rsidR="0001464E" w:rsidRDefault="0001464E" w:rsidP="0001464E">
      <w:pPr>
        <w:pStyle w:val="a3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  <w:lang w:val="hy-AM"/>
        </w:rPr>
      </w:pPr>
      <w:r w:rsidRPr="005C7FB9">
        <w:rPr>
          <w:rFonts w:ascii="Arial" w:hAnsi="Arial" w:cs="Arial"/>
          <w:b/>
          <w:bCs/>
          <w:color w:val="000000"/>
          <w:sz w:val="24"/>
          <w:szCs w:val="24"/>
          <w:lang w:val="hy-AM"/>
        </w:rPr>
        <w:t>Լոտ 1.</w:t>
      </w:r>
    </w:p>
    <w:tbl>
      <w:tblPr>
        <w:tblStyle w:val="a4"/>
        <w:tblW w:w="10962" w:type="dxa"/>
        <w:tblInd w:w="-3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5512"/>
        <w:gridCol w:w="1656"/>
      </w:tblGrid>
      <w:tr w:rsidR="0001464E" w:rsidRPr="005305BB" w14:paraId="1B59FDE6" w14:textId="77777777" w:rsidTr="00170CB3">
        <w:trPr>
          <w:trHeight w:val="703"/>
        </w:trPr>
        <w:tc>
          <w:tcPr>
            <w:tcW w:w="1982" w:type="dxa"/>
            <w:vAlign w:val="center"/>
          </w:tcPr>
          <w:p w14:paraId="039E556C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12" w:type="dxa"/>
            <w:vAlign w:val="center"/>
          </w:tcPr>
          <w:p w14:paraId="6C3FC3B5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512" w:type="dxa"/>
            <w:vAlign w:val="center"/>
          </w:tcPr>
          <w:p w14:paraId="6543EEC9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656" w:type="dxa"/>
            <w:vAlign w:val="center"/>
          </w:tcPr>
          <w:p w14:paraId="7A2C94EB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01464E" w:rsidRPr="009155B9" w14:paraId="4189B1BA" w14:textId="77777777" w:rsidTr="00170CB3">
        <w:trPr>
          <w:trHeight w:val="960"/>
        </w:trPr>
        <w:tc>
          <w:tcPr>
            <w:tcW w:w="1982" w:type="dxa"/>
            <w:vAlign w:val="center"/>
          </w:tcPr>
          <w:p w14:paraId="666E2437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A702CA5" w14:textId="77777777" w:rsidR="0001464E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ծածկագիրը- 02-016-0107-0007</w:t>
            </w:r>
          </w:p>
          <w:p w14:paraId="2C6D878A" w14:textId="77777777" w:rsidR="0001464E" w:rsidRPr="009155B9" w:rsidRDefault="0001464E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Վկ. Թիվ 06102021-02-0026</w:t>
            </w:r>
          </w:p>
        </w:tc>
        <w:tc>
          <w:tcPr>
            <w:tcW w:w="1812" w:type="dxa"/>
            <w:vAlign w:val="center"/>
          </w:tcPr>
          <w:p w14:paraId="00F58B8F" w14:textId="77777777" w:rsidR="0001464E" w:rsidRPr="009155B9" w:rsidRDefault="0001464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Արագածավան համայնք, Մուրացանի փող. 1-ին նրբանցք թիվ 22</w:t>
            </w:r>
          </w:p>
        </w:tc>
        <w:tc>
          <w:tcPr>
            <w:tcW w:w="5512" w:type="dxa"/>
            <w:vAlign w:val="center"/>
          </w:tcPr>
          <w:p w14:paraId="66F798EE" w14:textId="77777777" w:rsidR="0001464E" w:rsidRPr="00CB1113" w:rsidRDefault="0001464E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y-AM"/>
              </w:rPr>
              <w:t>մ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ակերեսը </w:t>
            </w:r>
            <w:r>
              <w:rPr>
                <w:color w:val="000000"/>
                <w:sz w:val="20"/>
                <w:szCs w:val="20"/>
                <w:lang w:val="hy-AM"/>
              </w:rPr>
              <w:t>1203 քմ</w:t>
            </w:r>
          </w:p>
          <w:p w14:paraId="43B2D434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բնակավայրերի</w:t>
            </w:r>
          </w:p>
          <w:p w14:paraId="3E83A9D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Գործառնական նշանակությունը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բնակելի կառուցապատման</w:t>
            </w:r>
          </w:p>
          <w:p w14:paraId="5C17FDAA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Տրանսպորտային մատչելիությունը-բավարար, 3 բալ</w:t>
            </w:r>
          </w:p>
          <w:p w14:paraId="1F6B4B0F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Տեղակայման գրավչությունը- բավարար, 3 բալ</w:t>
            </w:r>
          </w:p>
          <w:p w14:paraId="722B524B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ճակատային եզրագծի առկայությունը փողոցի հետ-24,20 մ</w:t>
            </w:r>
          </w:p>
          <w:p w14:paraId="0300EAE8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Հողամասի դիրքը </w:t>
            </w: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(1-3 բալ)-միջին, 2 բալ</w:t>
            </w:r>
          </w:p>
          <w:p w14:paraId="554069DF" w14:textId="77777777" w:rsidR="0001464E" w:rsidRDefault="0001464E">
            <w:pPr>
              <w:pStyle w:val="a3"/>
              <w:tabs>
                <w:tab w:val="left" w:pos="2300"/>
              </w:tabs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Հողամասի թեքությունը-հարթ</w:t>
            </w:r>
          </w:p>
          <w:p w14:paraId="232A7492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ում կոմունիկացիոն համակարգերի առկայությունը- առկա է միացման հնարավորություն էլեկտրաէներգիայի, ջրամատակարարման համակարգերի հետ</w:t>
            </w:r>
          </w:p>
          <w:p w14:paraId="2EC6C661" w14:textId="77777777" w:rsidR="0001464E" w:rsidRDefault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Հողամասի երկրաչափական ձևը-ուղղանկյունաձև</w:t>
            </w:r>
          </w:p>
          <w:p w14:paraId="3573664A" w14:textId="070A2282" w:rsidR="0001464E" w:rsidRPr="006B39BC" w:rsidRDefault="0001464E" w:rsidP="0001464E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Ավտոկայանատեղի առկայությունը-լավ</w:t>
            </w:r>
          </w:p>
        </w:tc>
        <w:tc>
          <w:tcPr>
            <w:tcW w:w="1656" w:type="dxa"/>
            <w:vAlign w:val="center"/>
          </w:tcPr>
          <w:p w14:paraId="2727EBB1" w14:textId="7A0A270F" w:rsidR="0001464E" w:rsidRPr="00A54046" w:rsidRDefault="00C51DF8" w:rsidP="00A853EB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853EB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853EB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66</w:t>
            </w:r>
            <w:r w:rsidR="00A540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46A94DC" w14:textId="77777777" w:rsidR="0001464E" w:rsidRDefault="0001464E" w:rsidP="0001464E">
      <w:pPr>
        <w:rPr>
          <w:lang w:val="hy-AM"/>
        </w:rPr>
      </w:pPr>
    </w:p>
    <w:p w14:paraId="5B8EB7DE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D30AC13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Աճուրդին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 Մասնակցության վճարը և նախավճարը կազմում են տվյալ լոտի մեկնարկային գնի համապատասխանաբար 1 և 5 տոկոսները: </w:t>
      </w:r>
    </w:p>
    <w:p w14:paraId="1F460203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 լիազորված անձի ﬕջոցով: </w:t>
      </w:r>
    </w:p>
    <w:p w14:paraId="5BC7EDE7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Աճուրդի մասնակից չհամարվող անձանց համար, ովքեր ցանկություն ունեն ներկա գտնվել աճուրդին, սահմանվում է մուտքի վճար, որի չափը կազմում է 5.000 ՀՀ դրամ: </w:t>
      </w:r>
    </w:p>
    <w:p w14:paraId="1FFE9554" w14:textId="5023939C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և նախավճարը, աճուրդի մասնակից չհամարվող անձանց մուտքի վճարը վճարվում են պարտապանի անվամբ «</w:t>
      </w:r>
      <w:r w:rsidR="00170CB3"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ՎՏԲ-Հայաստան</w:t>
      </w: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բանկ» ՓԲԸ-ում բացված 1</w:t>
      </w:r>
      <w:r w:rsidR="00170CB3"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6069032965316</w:t>
      </w: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 </w:t>
      </w:r>
    </w:p>
    <w:p w14:paraId="04B38C43" w14:textId="77777777" w:rsidR="0001464E" w:rsidRPr="00A853EB" w:rsidRDefault="0001464E" w:rsidP="00170CB3">
      <w:pPr>
        <w:pStyle w:val="a3"/>
        <w:ind w:left="5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Լոտի վաճառքից հետո հաղթած մասնակիցը և կազմակերպիչը ստորագրում են սակարկությունների արդյունքների մասին արձանագրություն և հաղթողը պարտավորվում է տասն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A853EB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7718AA86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կողﬕց վճարված նախավճարը ենթակա է վերադարձման, իսկ աճուրդի մասնակցության վճարը վերադարձման ենթակա չէ: Աճուրդի մասնակցության վճարը անկախ աճուրդի արդյունքներից հայտ ներկայացրած մասնակիցներին վերադարձման ենթակա չէ:</w:t>
      </w:r>
    </w:p>
    <w:p w14:paraId="0852BBC3" w14:textId="77777777" w:rsidR="0001464E" w:rsidRPr="00A853EB" w:rsidRDefault="0001464E" w:rsidP="00170CB3">
      <w:pPr>
        <w:pStyle w:val="a3"/>
        <w:ind w:firstLine="284"/>
        <w:jc w:val="both"/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Աճուրդը կազմակերպվում և անցկացվում է Արդարադատության նախարարի 16.03.2020թ. N 116- Ն հրամանով սահմանված կարգով:</w:t>
      </w:r>
    </w:p>
    <w:p w14:paraId="68F9DCAA" w14:textId="258E9CEC" w:rsidR="0001464E" w:rsidRPr="00A853EB" w:rsidRDefault="0001464E" w:rsidP="00170CB3">
      <w:pPr>
        <w:pStyle w:val="a3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 w:rsidR="00170CB3"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>Դոնարա Խոյեցյան</w:t>
      </w:r>
      <w:r w:rsidRPr="00A853EB">
        <w:rPr>
          <w:rFonts w:ascii="Arial" w:hAnsi="Arial" w:cs="Arial"/>
          <w:color w:val="000000"/>
          <w:sz w:val="18"/>
          <w:szCs w:val="18"/>
          <w:shd w:val="clear" w:color="auto" w:fill="EAF1F5"/>
          <w:lang w:val="hy-AM"/>
        </w:rPr>
        <w:t xml:space="preserve">ի սնանկության գործով կառավարիչ Ռուզան Հովհաննիսյանին՝ 093372705 հեռախոսահամարով: </w:t>
      </w:r>
    </w:p>
    <w:p w14:paraId="41BA400A" w14:textId="7CCAFA58" w:rsidR="0001464E" w:rsidRDefault="0058317C" w:rsidP="00170CB3">
      <w:pPr>
        <w:jc w:val="both"/>
        <w:rPr>
          <w:rFonts w:ascii="Sylfaen" w:hAnsi="Sylfaen" w:cs="Tahoma"/>
          <w:i/>
          <w:sz w:val="4"/>
          <w:szCs w:val="4"/>
          <w:lang w:val="fr-BE"/>
        </w:rPr>
      </w:pPr>
      <w:r w:rsidRPr="00726E47">
        <w:rPr>
          <w:rFonts w:ascii="Sylfaen" w:hAnsi="Sylfaen" w:cs="Tahoma"/>
          <w:i/>
          <w:noProof/>
          <w:sz w:val="4"/>
          <w:szCs w:val="4"/>
        </w:rPr>
        <w:lastRenderedPageBreak/>
        <w:drawing>
          <wp:inline distT="0" distB="0" distL="0" distR="0" wp14:anchorId="36031025" wp14:editId="3898475D">
            <wp:extent cx="2876550" cy="1619250"/>
            <wp:effectExtent l="0" t="0" r="0" b="0"/>
            <wp:docPr id="15788194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Tahoma"/>
          <w:i/>
          <w:sz w:val="4"/>
          <w:szCs w:val="4"/>
          <w:lang w:val="fr-BE"/>
        </w:rPr>
        <w:t xml:space="preserve">  </w:t>
      </w:r>
      <w:r w:rsidRPr="00726E47">
        <w:rPr>
          <w:rFonts w:ascii="Sylfaen" w:hAnsi="Sylfaen" w:cs="Tahoma"/>
          <w:i/>
          <w:noProof/>
          <w:sz w:val="4"/>
          <w:szCs w:val="4"/>
        </w:rPr>
        <w:drawing>
          <wp:inline distT="0" distB="0" distL="0" distR="0" wp14:anchorId="47732C7A" wp14:editId="3F500B36">
            <wp:extent cx="2876550" cy="1619250"/>
            <wp:effectExtent l="0" t="0" r="0" b="0"/>
            <wp:docPr id="205275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BAD" w14:textId="3D8AA6A0" w:rsidR="0058317C" w:rsidRPr="00F04CD3" w:rsidRDefault="0058317C" w:rsidP="00170CB3">
      <w:pPr>
        <w:jc w:val="both"/>
        <w:rPr>
          <w:lang w:val="hy-AM"/>
        </w:rPr>
      </w:pPr>
      <w:r w:rsidRPr="00726E47">
        <w:rPr>
          <w:rFonts w:ascii="Sylfaen" w:hAnsi="Sylfaen" w:cs="Tahoma"/>
          <w:i/>
          <w:noProof/>
          <w:sz w:val="4"/>
          <w:szCs w:val="4"/>
        </w:rPr>
        <w:drawing>
          <wp:inline distT="0" distB="0" distL="0" distR="0" wp14:anchorId="5C2FBCC8" wp14:editId="5976E968">
            <wp:extent cx="2876550" cy="1619250"/>
            <wp:effectExtent l="0" t="0" r="0" b="0"/>
            <wp:docPr id="19829443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47">
        <w:rPr>
          <w:rFonts w:ascii="Sylfaen" w:hAnsi="Sylfaen" w:cs="Tahoma"/>
          <w:i/>
          <w:noProof/>
          <w:sz w:val="4"/>
          <w:szCs w:val="4"/>
        </w:rPr>
        <w:drawing>
          <wp:inline distT="0" distB="0" distL="0" distR="0" wp14:anchorId="358DD8AF" wp14:editId="006854D2">
            <wp:extent cx="2876550" cy="1619250"/>
            <wp:effectExtent l="0" t="0" r="0" b="0"/>
            <wp:docPr id="121247254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17C" w:rsidRPr="00F04CD3" w:rsidSect="00281062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7E5"/>
    <w:rsid w:val="0001464E"/>
    <w:rsid w:val="00042351"/>
    <w:rsid w:val="00064590"/>
    <w:rsid w:val="00087E4A"/>
    <w:rsid w:val="00105BA8"/>
    <w:rsid w:val="00170CB3"/>
    <w:rsid w:val="001A3512"/>
    <w:rsid w:val="0022149C"/>
    <w:rsid w:val="00281062"/>
    <w:rsid w:val="00364725"/>
    <w:rsid w:val="003D5C56"/>
    <w:rsid w:val="004A7F0D"/>
    <w:rsid w:val="0058317C"/>
    <w:rsid w:val="005A54FC"/>
    <w:rsid w:val="005B7B7E"/>
    <w:rsid w:val="006D4F7F"/>
    <w:rsid w:val="007C2EB4"/>
    <w:rsid w:val="0086623E"/>
    <w:rsid w:val="0092439D"/>
    <w:rsid w:val="009835F4"/>
    <w:rsid w:val="009F2CAD"/>
    <w:rsid w:val="00A54046"/>
    <w:rsid w:val="00A853EB"/>
    <w:rsid w:val="00AD0DD7"/>
    <w:rsid w:val="00B2366F"/>
    <w:rsid w:val="00C51DF8"/>
    <w:rsid w:val="00D37CED"/>
    <w:rsid w:val="00D42C1A"/>
    <w:rsid w:val="00D717E5"/>
    <w:rsid w:val="00EC7A9A"/>
    <w:rsid w:val="00F04CD3"/>
    <w:rsid w:val="00F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50D"/>
  <w15:docId w15:val="{BB1F4C8C-62A3-4750-9B20-6E2DB818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D3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0146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2024-01-24T08:01:00Z</cp:lastPrinted>
  <dcterms:created xsi:type="dcterms:W3CDTF">2023-07-08T14:04:00Z</dcterms:created>
  <dcterms:modified xsi:type="dcterms:W3CDTF">2024-04-04T17:12:00Z</dcterms:modified>
</cp:coreProperties>
</file>