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F60E0F" w:rsidRDefault="00F60E0F" w:rsidP="00F60E0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proofErr w:type="spellStart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Հավելված</w:t>
      </w:r>
      <w:proofErr w:type="spellEnd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</w:p>
    <w:p w:rsidR="004211F1" w:rsidRPr="00F60E0F" w:rsidRDefault="004211F1" w:rsidP="00F60E0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proofErr w:type="spellStart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Հաստատված</w:t>
      </w:r>
      <w:proofErr w:type="spellEnd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է</w:t>
      </w:r>
      <w:r w:rsidR="004D059B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՝</w:t>
      </w:r>
    </w:p>
    <w:p w:rsidR="004211F1" w:rsidRPr="00F60E0F" w:rsidRDefault="004D059B" w:rsidP="00F60E0F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Calibri" w:hAnsi="GHEA Grapalat" w:cs="Times New Roman"/>
          <w:iCs/>
          <w:color w:val="000000"/>
          <w:sz w:val="20"/>
          <w:szCs w:val="20"/>
        </w:rPr>
      </w:pPr>
      <w:proofErr w:type="spellStart"/>
      <w:r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վ</w:t>
      </w:r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արչապետի</w:t>
      </w:r>
      <w:proofErr w:type="spellEnd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  <w:proofErr w:type="spellStart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աշխատակազմի</w:t>
      </w:r>
      <w:proofErr w:type="spellEnd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 xml:space="preserve"> </w:t>
      </w:r>
      <w:proofErr w:type="spellStart"/>
      <w:r w:rsidR="004211F1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ղեկավար</w:t>
      </w:r>
      <w:r w:rsidR="00E75382" w:rsidRPr="00F60E0F">
        <w:rPr>
          <w:rFonts w:ascii="GHEA Grapalat" w:eastAsia="Calibri" w:hAnsi="GHEA Grapalat" w:cs="Times New Roman"/>
          <w:iCs/>
          <w:color w:val="000000"/>
          <w:sz w:val="20"/>
          <w:szCs w:val="20"/>
        </w:rPr>
        <w:t>ի</w:t>
      </w:r>
      <w:proofErr w:type="spellEnd"/>
    </w:p>
    <w:p w:rsidR="00FD4721" w:rsidRDefault="00FD4721" w:rsidP="00FD4721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4211F1" w:rsidRPr="006D4744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bookmarkStart w:id="0" w:name="_GoBack"/>
      <w:bookmarkEnd w:id="0"/>
    </w:p>
    <w:p w:rsidR="004211F1" w:rsidRPr="00D00DDE" w:rsidRDefault="004211F1" w:rsidP="004211F1">
      <w:pPr>
        <w:pStyle w:val="BodyText"/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</w:pP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ՔԱՂԱՔԱՑԻԱԿԱՆ</w:t>
      </w:r>
      <w:r w:rsidR="00F60E0F"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ԾԱՌԱՅՈՒԹՅԱՆ</w:t>
      </w:r>
      <w:r w:rsidR="00F60E0F"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ՊԱՇՏՈՆԻ</w:t>
      </w:r>
      <w:r w:rsidR="00F60E0F"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 xml:space="preserve"> </w:t>
      </w:r>
      <w:r w:rsidRPr="00D00DDE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ԱՆՁՆԱԳԻՐ</w:t>
      </w:r>
    </w:p>
    <w:p w:rsidR="006B5E91" w:rsidRPr="00D00DDE" w:rsidRDefault="006B5E91" w:rsidP="00F60E0F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</w:p>
    <w:p w:rsidR="00526BFC" w:rsidRPr="00D00DDE" w:rsidRDefault="00FA0F3C" w:rsidP="00F60E0F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  <w:r w:rsidRPr="00D00DDE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ՎԱՐՉԱՊԵՏԻ ԱՇԽԱՏԱԿԱԶՄԻ </w:t>
      </w:r>
      <w:r w:rsidR="00526BFC" w:rsidRPr="00D00DDE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ՖԻՆԱՆՍԱՏՆՏԵՍԱԳԻՏԱԿԱՆ </w:t>
      </w:r>
    </w:p>
    <w:p w:rsidR="004211F1" w:rsidRPr="00FC7E41" w:rsidRDefault="00526BFC" w:rsidP="00F60E0F">
      <w:pPr>
        <w:spacing w:after="0" w:line="240" w:lineRule="auto"/>
        <w:jc w:val="center"/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</w:pPr>
      <w:r w:rsidRPr="00FC7E41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>ՎԱՐՉՈՒԹՅԱՆ</w:t>
      </w:r>
      <w:r w:rsidR="00F60E0F" w:rsidRPr="00FC7E41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 xml:space="preserve"> </w:t>
      </w:r>
      <w:r w:rsidR="009237AD" w:rsidRPr="00FC7E41">
        <w:rPr>
          <w:rFonts w:ascii="GHEA Grapalat" w:eastAsia="Calibri" w:hAnsi="GHEA Grapalat" w:cs="Times New Roman"/>
          <w:b/>
          <w:iCs/>
          <w:color w:val="000000"/>
          <w:sz w:val="24"/>
          <w:szCs w:val="24"/>
          <w:lang w:val="hy-AM"/>
        </w:rPr>
        <w:t>ԳԼԽԱՎՈՐ ՄԱՍՆԱԳԵՏ</w:t>
      </w:r>
      <w:r w:rsidR="004211F1" w:rsidRPr="00F60E0F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F60E0F" w:rsidTr="00644BB4">
        <w:tc>
          <w:tcPr>
            <w:tcW w:w="10525" w:type="dxa"/>
            <w:hideMark/>
          </w:tcPr>
          <w:p w:rsidR="004211F1" w:rsidRPr="00F60E0F" w:rsidRDefault="004211F1" w:rsidP="00644BB4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Ընդհանուր</w:t>
            </w:r>
            <w:proofErr w:type="spellEnd"/>
            <w:r w:rsidR="00F60E0F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F60E0F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8353E2" w:rsidRPr="00AB3921" w:rsidRDefault="00AB3921" w:rsidP="00AB3921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AB3921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</w:rPr>
              <w:t>Պաշտոնի</w:t>
            </w:r>
            <w:proofErr w:type="spellEnd"/>
            <w:r w:rsidR="00F60E0F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անվանումը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:rsidR="004211F1" w:rsidRPr="008353E2" w:rsidRDefault="004211F1" w:rsidP="00AB3921">
            <w:pPr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proofErr w:type="spellStart"/>
            <w:r w:rsidRPr="008353E2">
              <w:rPr>
                <w:rFonts w:ascii="GHEA Grapalat" w:hAnsi="GHEA Grapalat" w:cs="Sylfaen"/>
                <w:iCs/>
                <w:color w:val="000000"/>
                <w:sz w:val="24"/>
                <w:szCs w:val="24"/>
              </w:rPr>
              <w:t>Վարչապետի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այսուհետ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Աշխատակազմ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 </w:t>
            </w:r>
            <w:proofErr w:type="spellStart"/>
            <w:r w:rsidR="00526BFC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ֆինանսատնտեսագիտական</w:t>
            </w:r>
            <w:proofErr w:type="spellEnd"/>
            <w:r w:rsidR="00F60E0F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այսուհետ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Վարչություն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F60E0F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այսուհետ՝Գլխավոր</w:t>
            </w:r>
            <w:proofErr w:type="spellEnd"/>
            <w:r w:rsidR="008353E2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proofErr w:type="spellEnd"/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) 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ծածկագիրը</w:t>
            </w:r>
            <w:proofErr w:type="spellEnd"/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՝ 06-</w:t>
            </w:r>
            <w:r w:rsidR="0008112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13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-</w:t>
            </w:r>
            <w:r w:rsidR="009237AD"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Մ1</w:t>
            </w:r>
            <w:r w:rsidR="00D00DDE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-</w:t>
            </w:r>
            <w:r w:rsidR="006C28A7" w:rsidRPr="006C28A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8</w:t>
            </w:r>
            <w:r w:rsidRPr="008353E2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):</w:t>
            </w:r>
          </w:p>
          <w:p w:rsidR="004211F1" w:rsidRPr="00AB3921" w:rsidRDefault="00AB3921" w:rsidP="00AB3921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 xml:space="preserve">1.2 </w:t>
            </w:r>
            <w:proofErr w:type="spellStart"/>
            <w:r w:rsidR="004211F1" w:rsidRPr="00AB3921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</w:rPr>
              <w:t>Ենթակա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հաշվետու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է</w:t>
            </w:r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br/>
            </w:r>
            <w:proofErr w:type="spellStart"/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</w:t>
            </w:r>
            <w:r w:rsidR="00946D7F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խ</w:t>
            </w:r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ավոր</w:t>
            </w:r>
            <w:proofErr w:type="spellEnd"/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մասնագետն</w:t>
            </w:r>
            <w:proofErr w:type="spellEnd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անմիջական</w:t>
            </w:r>
            <w:proofErr w:type="spellEnd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ենթակա</w:t>
            </w:r>
            <w:proofErr w:type="spellEnd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հաշվետու</w:t>
            </w:r>
            <w:proofErr w:type="spellEnd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պետին</w:t>
            </w:r>
            <w:proofErr w:type="spellEnd"/>
            <w:r w:rsidR="00150D7E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  <w:p w:rsidR="004211F1" w:rsidRPr="00AB3921" w:rsidRDefault="00AB3921" w:rsidP="00AB3921">
            <w:pPr>
              <w:spacing w:line="276" w:lineRule="auto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  <w:lang w:val="hy-AM"/>
              </w:rPr>
              <w:t xml:space="preserve">1.3 </w:t>
            </w:r>
            <w:proofErr w:type="spellStart"/>
            <w:r w:rsidR="004211F1" w:rsidRPr="00AB3921">
              <w:rPr>
                <w:rFonts w:ascii="GHEA Grapalat" w:hAnsi="GHEA Grapalat" w:cs="Arial"/>
                <w:b/>
                <w:iCs/>
                <w:color w:val="000000"/>
                <w:sz w:val="24"/>
                <w:szCs w:val="24"/>
              </w:rPr>
              <w:t>Փոխարինող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պաշտոնի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կամ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պաշտոնների</w:t>
            </w:r>
            <w:proofErr w:type="spellEnd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b/>
                <w:iCs/>
                <w:color w:val="000000"/>
                <w:sz w:val="24"/>
                <w:szCs w:val="24"/>
              </w:rPr>
              <w:t>անվանումները</w:t>
            </w:r>
            <w:proofErr w:type="spellEnd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br/>
            </w:r>
            <w:proofErr w:type="spellStart"/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37AD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մասնագետի</w:t>
            </w:r>
            <w:proofErr w:type="spellEnd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բացակայության</w:t>
            </w:r>
            <w:proofErr w:type="spellEnd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դեպքում</w:t>
            </w:r>
            <w:proofErr w:type="spellEnd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նրան</w:t>
            </w:r>
            <w:proofErr w:type="spellEnd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փոխարինում</w:t>
            </w:r>
            <w:proofErr w:type="spellEnd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="00F60E0F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5A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Գլխավոր</w:t>
            </w:r>
            <w:proofErr w:type="spellEnd"/>
            <w:r w:rsidR="00DF05A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05A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մասնագետ</w:t>
            </w:r>
            <w:r w:rsidR="00DF05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ներից</w:t>
            </w:r>
            <w:proofErr w:type="spellEnd"/>
            <w:r w:rsidR="00DF05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մեկ</w:t>
            </w:r>
            <w:r w:rsidR="00DF05A0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ը</w:t>
            </w:r>
            <w:r w:rsidR="004211F1" w:rsidRPr="00AB392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:</w:t>
            </w:r>
          </w:p>
          <w:p w:rsidR="004211F1" w:rsidRPr="00F60E0F" w:rsidRDefault="00AB3921" w:rsidP="008353E2">
            <w:pPr>
              <w:spacing w:line="276" w:lineRule="auto"/>
              <w:ind w:left="60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  <w:lang w:val="hy-AM"/>
              </w:rPr>
              <w:t xml:space="preserve">1.4 </w:t>
            </w:r>
            <w:proofErr w:type="spellStart"/>
            <w:r w:rsidR="004211F1" w:rsidRPr="00F60E0F">
              <w:rPr>
                <w:rFonts w:ascii="GHEA Grapalat" w:hAnsi="GHEA Grapalat" w:cs="Sylfaen"/>
                <w:b/>
                <w:iCs/>
                <w:color w:val="000000"/>
                <w:sz w:val="24"/>
                <w:szCs w:val="24"/>
              </w:rPr>
              <w:t>Աշխատավայրը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br/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Հայաստան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ք.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Երևան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Կենտրոն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շրջան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6A5F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րապարակ</w:t>
            </w:r>
            <w:proofErr w:type="spellEnd"/>
            <w:r w:rsidR="00930CBE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,</w:t>
            </w:r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Կառավարական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տուն</w:t>
            </w:r>
            <w:proofErr w:type="spellEnd"/>
            <w:r w:rsidR="004211F1" w:rsidRPr="00F60E0F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4211F1" w:rsidRPr="00FD4721" w:rsidTr="00102C30">
        <w:trPr>
          <w:trHeight w:val="415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F60E0F" w:rsidRDefault="002A76ED" w:rsidP="00F60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</w:pPr>
            <w:r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2.</w:t>
            </w:r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Պաշտոնի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բնութագիրը</w:t>
            </w:r>
            <w:proofErr w:type="spellEnd"/>
          </w:p>
          <w:p w:rsidR="004211F1" w:rsidRPr="00F60E0F" w:rsidRDefault="00AB3921" w:rsidP="00F60E0F">
            <w:pPr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2.1</w:t>
            </w:r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Աշխատանքի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բնույթը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իրավունքները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="004211F1" w:rsidRPr="00F60E0F">
              <w:rPr>
                <w:rFonts w:ascii="GHEA Grapalat" w:eastAsia="Calibri" w:hAnsi="GHEA Grapalat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8353E2" w:rsidRPr="008353E2" w:rsidRDefault="008353E2" w:rsidP="00AB3921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353E2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9360CA" w:rsidRPr="009360C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բյուջետային գործընթացի կազմակերպման, արտաքին և ներքին պարտքի, գանձապետական համակարգի, պետական գնումների, ֆինանսական համակարգի, </w:t>
            </w:r>
            <w:proofErr w:type="spellStart"/>
            <w:r w:rsidR="009360CA" w:rsidRPr="009360CA">
              <w:rPr>
                <w:rFonts w:ascii="GHEA Grapalat" w:hAnsi="GHEA Grapalat"/>
                <w:sz w:val="24"/>
                <w:szCs w:val="24"/>
                <w:lang w:val="hy-AM"/>
              </w:rPr>
              <w:t>Հաշվեքննիչ</w:t>
            </w:r>
            <w:proofErr w:type="spellEnd"/>
            <w:r w:rsidR="009360CA" w:rsidRPr="009360C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պալատի բյուջեի կատարման, թանկարժեք մետաղների,  վարկային միջոցների օգտագործման մասին եզրակացությունների, քաղաքացիական ավիացիայի,</w:t>
            </w:r>
            <w:r w:rsidR="0063266D" w:rsidRPr="0063266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00DDE">
              <w:rPr>
                <w:rFonts w:ascii="GHEA Grapalat" w:hAnsi="GHEA Grapalat"/>
                <w:sz w:val="24"/>
                <w:szCs w:val="24"/>
                <w:lang w:val="ru-RU"/>
              </w:rPr>
              <w:t>նշված</w:t>
            </w:r>
            <w:proofErr w:type="spellEnd"/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00DDE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proofErr w:type="spellStart"/>
            <w:r w:rsidR="009A42DB">
              <w:rPr>
                <w:rFonts w:ascii="GHEA Grapalat" w:hAnsi="GHEA Grapalat"/>
                <w:sz w:val="24"/>
                <w:szCs w:val="24"/>
                <w:lang w:val="ru-RU"/>
              </w:rPr>
              <w:t>ներ</w:t>
            </w:r>
            <w:r w:rsidR="00D00DDE">
              <w:rPr>
                <w:rFonts w:ascii="GHEA Grapalat" w:hAnsi="GHEA Grapalat"/>
                <w:sz w:val="24"/>
                <w:szCs w:val="24"/>
                <w:lang w:val="ru-RU"/>
              </w:rPr>
              <w:t>ին</w:t>
            </w:r>
            <w:proofErr w:type="spellEnd"/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առնչվող՝ կառավարության և վարչապետի քննարկմանը կամ կարծիքին ներկայացված իրավական ակտերի նախագծերի, ինչպես նաև առանձին հարցերի համապատասխանության ուսումնասիրություն</w:t>
            </w:r>
            <w:r>
              <w:rPr>
                <w:rFonts w:ascii="GHEA Grapalat" w:hAnsi="GHEA Grapalat"/>
                <w:sz w:val="24"/>
                <w:szCs w:val="24"/>
              </w:rPr>
              <w:t>՝</w:t>
            </w: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կառավարության ծրագրին և քաղաքականության հիմնական ուղղություններին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353E2" w:rsidRPr="008353E2" w:rsidRDefault="008353E2" w:rsidP="004D6E3D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մասնագիտական փորձաքննություն, տալիս է իրավական ակտերի նախագծերով նախատեսված համապատասխան ոլորտի զարգացման, գործունեության արդյունավետության բարելավման մասին եզրակացություննե</w:t>
            </w:r>
            <w:r w:rsidR="00622035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B570C0" w:rsidRPr="00B570C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353E2" w:rsidRPr="008353E2" w:rsidRDefault="00DF09E2" w:rsidP="004D6E3D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F09E2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գործունեության ոլորտների վերաբերյալ տեղեկատվական նյութերի ու տեղեկանքների նախապատրաստման,</w:t>
            </w:r>
            <w:r w:rsidR="006220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պետական կառավարման համակարգի մարմինների կողմից ներկայացրած հաշվետվությունների ամփոփման ու վերլուծության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8353E2" w:rsidRPr="008353E2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353E2" w:rsidRPr="004D6E3D" w:rsidRDefault="00A4032A" w:rsidP="004D6E3D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4032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C100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իր գործունեության ոլորտներին առնչվող՝ կառավարության տվյալ 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տարվա գործունեության միջոցառումների ծրագրի կատարման ընթացքի նկատմամբ հսկողական </w:t>
            </w:r>
            <w:r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353E2" w:rsidRPr="004D6E3D" w:rsidRDefault="005116E9" w:rsidP="004D6E3D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16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իր գործունեության ոլորտների վերաբերյալ իրավական ակտերի նախագծերի մշակման </w:t>
            </w:r>
            <w:r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8353E2" w:rsidRPr="004D6E3D" w:rsidRDefault="005116E9" w:rsidP="004D6E3D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16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կառավարության նիստում հավանության արժանացած իր գործունեության ոլորտների վերաբերյալ կառավարության նախաձեռնությամբ Հայաստանի Հանրապետության օրենքների նախագծերի վերջնական փաթեթի (նախագիծ, հիմնավորում, տեղեկանքներ, եզրակացություն, առկայության դեպքում ԿԱԳ-եր</w:t>
            </w:r>
            <w:r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>) Ազգային ժողովի հետ կապերի վարչություն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</w:t>
            </w:r>
            <w:r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>րամադրմա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8353E2" w:rsidRPr="0063577D" w:rsidRDefault="005116E9" w:rsidP="004D6E3D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116E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="008353E2" w:rsidRPr="004D6E3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նախարարական ֆինանսատնտեսական կոմիտեի նիստերի նախապատրաստման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կազմակերպման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</w:t>
            </w:r>
            <w:r w:rsidRPr="005116E9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="008353E2" w:rsidRPr="0063577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6A63" w:rsidRPr="006D4744" w:rsidRDefault="00D16A63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4211F1" w:rsidRPr="00E13E26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</w:p>
          <w:p w:rsidR="00E13E26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մարմիններից պահանջել ներկայացնել անհրաժեշտ հիմնավորումներ, փաստաթղթեր և այլ տեղեկատվություն</w:t>
            </w:r>
            <w:r w:rsidR="00E13E26" w:rsidRPr="00E13E2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13E26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առաջարկություններ.</w:t>
            </w:r>
          </w:p>
          <w:p w:rsidR="00E13E26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ներկայացնել իր գործունեության ոլորտների վերաբերյալ առաջարկություններ և վերլուծություններ.</w:t>
            </w:r>
          </w:p>
          <w:p w:rsidR="004211F1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հրավիրել աշխատանքային քննարկումներ՝ Վարչության առաջադրված խնդիրների լուծման շուրջ</w:t>
            </w:r>
            <w:r w:rsidR="00E13E26" w:rsidRPr="00E13E26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78A6" w:rsidRPr="0063266D" w:rsidRDefault="00D178A6" w:rsidP="00E13E26">
            <w:pPr>
              <w:pStyle w:val="ListParagraph"/>
              <w:tabs>
                <w:tab w:val="left" w:pos="851"/>
              </w:tabs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4211F1" w:rsidRPr="00E13E26" w:rsidRDefault="004211F1" w:rsidP="00E13E26">
            <w:pPr>
              <w:pStyle w:val="ListParagraph"/>
              <w:tabs>
                <w:tab w:val="left" w:pos="851"/>
              </w:tabs>
              <w:ind w:left="0" w:right="9" w:firstLine="14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9237AD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գործառույթների իրականացման համար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հավաքագրել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վերլուծել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 կողմից ներկայացված տեղեկատվությունը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237AD" w:rsidRPr="00E13E26" w:rsidRDefault="009237AD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ո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>ւսումնասիրել վարչության գործառույթները կանոնակարգող և գործառույթների իրականացմանն առնչվող իրավական ակտերը</w:t>
            </w:r>
            <w:r w:rsidR="00D178A6" w:rsidRPr="00D178A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E13E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78A6" w:rsidRPr="00D178A6" w:rsidRDefault="00D178A6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696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ստուգել ներկայացված իրավական ակտերի՝ օրենսդրությամբ սահմանված պահանջներին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Pr="002E696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4211F1" w:rsidRPr="00D178A6" w:rsidRDefault="00D178A6" w:rsidP="006700A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գործունեության ոլորտների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զարգացման, բարելավման վերաբերյալ մասնագիտական եզրակացության տրամադրման նպատակով ուսումնասիրել միջազգային փորձ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ը և</w:t>
            </w:r>
            <w:r w:rsidRPr="0023004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նախապատրաստ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 համապատասխան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տեղեկանք</w:t>
            </w:r>
            <w:r w:rsidRPr="00D178A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D178A6" w:rsidRPr="00D178A6" w:rsidRDefault="00D178A6" w:rsidP="006700A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ուսումնասիրել </w:t>
            </w:r>
            <w:r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մարմիններից ստացված </w:t>
            </w:r>
            <w:r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իրավական ակտերի նախագծերը և տրամադրել համապատասխան մասնագիտական եզրակացություն.</w:t>
            </w:r>
          </w:p>
          <w:p w:rsidR="00D178A6" w:rsidRPr="00102C30" w:rsidRDefault="005759F3" w:rsidP="006700A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ուսումնասի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րել</w:t>
            </w:r>
            <w:r w:rsidR="00D178A6" w:rsidRP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համապատասխան մարմիններից ստացված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փաստաթղթեր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ը</w:t>
            </w:r>
            <w:r w:rsidR="00D178A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ներկայացված տեղեկատվության </w:t>
            </w:r>
            <w:r w:rsidR="00D178A6"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ուսումնասիրության արդյունքների վերաբերյալ </w:t>
            </w:r>
            <w:r w:rsidRPr="005759F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նախապատրաստել </w:t>
            </w:r>
            <w:r w:rsidR="00D178A6" w:rsidRPr="00B12CAC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համապատասխան առաջարկություններ</w:t>
            </w:r>
            <w:r w:rsidR="00102C30" w:rsidRPr="00102C3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.</w:t>
            </w:r>
          </w:p>
          <w:p w:rsidR="00102C30" w:rsidRPr="00102C30" w:rsidRDefault="00102C30" w:rsidP="006700A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102C3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ուսումնասիրել իր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գործունեության ոլորտներին առնչվող՝ կառավարության տվյալ տարվա գործունեության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միջոցառումների ծրագրի նախագ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իծը և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անհրաժեշտության դեպքում 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ներկայացնել առաջարկություն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նախագ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ծը</w:t>
            </w:r>
            <w:r w:rsidRPr="0078341F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լրամշակ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</w:t>
            </w:r>
            <w:proofErr w:type="spellEnd"/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կամ շահագր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գիռ մարմինների հետ համաձայնեց</w:t>
            </w:r>
            <w:r w:rsidRPr="00102C30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նելու վերաբերյալ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, ինչպես նաև դրանց կատարման ընթացքի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և ժամկետների պահպանման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նկատմամբ 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հսկո</w:t>
            </w:r>
            <w:r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ղություն</w:t>
            </w:r>
            <w:r w:rsidRPr="008C3393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</w:tc>
      </w:tr>
      <w:tr w:rsidR="004211F1" w:rsidRPr="006D4744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63266D" w:rsidRDefault="004211F1" w:rsidP="00B21B6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851"/>
              </w:tabs>
              <w:ind w:left="0" w:right="9" w:firstLine="142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326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63266D" w:rsidRDefault="00B52830" w:rsidP="00B21B62">
            <w:pPr>
              <w:pStyle w:val="ListParagraph"/>
              <w:tabs>
                <w:tab w:val="left" w:pos="851"/>
              </w:tabs>
              <w:ind w:left="0" w:right="9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3.1</w:t>
            </w:r>
            <w:r w:rsidR="004211F1" w:rsidRPr="0063266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6D4744" w:rsidRDefault="004211F1" w:rsidP="00644BB4">
            <w:pPr>
              <w:rPr>
                <w:rFonts w:ascii="GHEA Mariam" w:eastAsia="Times New Roman" w:hAnsi="GHEA Mariam"/>
                <w:iCs/>
                <w:sz w:val="24"/>
                <w:szCs w:val="24"/>
                <w:highlight w:val="yellow"/>
                <w:lang w:val="hy-AM"/>
              </w:rPr>
            </w:pPr>
            <w:r w:rsidRPr="00B21B6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  <w:r w:rsidRPr="006D4744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br/>
            </w:r>
          </w:p>
          <w:p w:rsidR="004211F1" w:rsidRPr="006D4744" w:rsidRDefault="00B52830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>3.2</w:t>
            </w:r>
            <w:r w:rsidR="004211F1" w:rsidRPr="0063266D">
              <w:rPr>
                <w:rFonts w:ascii="GHEA Grapalat" w:eastAsia="Calibri" w:hAnsi="GHEA Grapalat" w:cs="Sylfaen"/>
                <w:b/>
                <w:lang w:val="hy-AM"/>
              </w:rPr>
              <w:t xml:space="preserve"> Մասնագիտական գիտելիքները</w:t>
            </w:r>
            <w:r w:rsidR="004211F1" w:rsidRPr="006D4744">
              <w:rPr>
                <w:rFonts w:ascii="GHEA Mariam" w:hAnsi="GHEA Mariam"/>
                <w:lang w:val="hy-AM"/>
              </w:rPr>
              <w:br/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6D4744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6D4744" w:rsidRDefault="00B52830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>
              <w:rPr>
                <w:rFonts w:ascii="GHEA Grapalat" w:eastAsia="Calibri" w:hAnsi="GHEA Grapalat" w:cs="Sylfaen"/>
                <w:b/>
                <w:lang w:val="hy-AM"/>
              </w:rPr>
              <w:t xml:space="preserve">3.3  </w:t>
            </w:r>
            <w:r w:rsidR="004211F1" w:rsidRPr="00B21B62">
              <w:rPr>
                <w:rFonts w:ascii="GHEA Grapalat" w:eastAsia="Calibri" w:hAnsi="GHEA Grapalat" w:cs="Sylfaen"/>
                <w:b/>
                <w:lang w:val="hy-AM"/>
              </w:rPr>
              <w:t>Աշխատանքային ստաժը, աշխատանքի բնագավառում փորձը</w:t>
            </w:r>
            <w:r w:rsidR="004211F1" w:rsidRPr="006D4744">
              <w:rPr>
                <w:rFonts w:ascii="GHEA Mariam" w:hAnsi="GHEA Mariam"/>
                <w:lang w:val="hy-AM"/>
              </w:rPr>
              <w:br/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Հանրային ծառայության առնվազն </w:t>
            </w:r>
            <w:r w:rsidR="009237AD" w:rsidRPr="00B21B62">
              <w:rPr>
                <w:rFonts w:ascii="GHEA Grapalat" w:hAnsi="GHEA Grapalat"/>
                <w:color w:val="000000"/>
                <w:lang w:val="hy-AM"/>
              </w:rPr>
              <w:t>երկու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ստաժ կամ </w:t>
            </w:r>
            <w:r w:rsidR="00B21B62" w:rsidRPr="00B21B62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մասնագիտական աշխատանքային ստաժ կամ </w:t>
            </w:r>
            <w:r w:rsidR="006700AB">
              <w:rPr>
                <w:rFonts w:ascii="GHEA Grapalat" w:hAnsi="GHEA Grapalat"/>
                <w:color w:val="000000"/>
                <w:szCs w:val="22"/>
                <w:lang w:val="hy-AM"/>
              </w:rPr>
              <w:t>տնտեսագիտության կամ ֆինանսավարկային</w:t>
            </w:r>
            <w:r w:rsidR="006700AB" w:rsidRPr="00556526">
              <w:rPr>
                <w:rFonts w:ascii="GHEA Grapalat" w:hAnsi="GHEA Grapalat"/>
                <w:color w:val="000000"/>
                <w:szCs w:val="22"/>
                <w:lang w:val="hy-AM"/>
              </w:rPr>
              <w:t xml:space="preserve"> 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բնագավառում` </w:t>
            </w:r>
            <w:r w:rsidR="006700AB" w:rsidRPr="006700AB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4211F1" w:rsidRPr="00B21B62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4211F1" w:rsidRPr="00B21B6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 w:cs="Sylfaen"/>
                <w:b/>
                <w:lang w:val="hy-AM"/>
              </w:rPr>
            </w:pPr>
          </w:p>
          <w:p w:rsidR="004211F1" w:rsidRPr="00B21B62" w:rsidRDefault="00B52830" w:rsidP="006B619F">
            <w:pPr>
              <w:pStyle w:val="NormalWeb"/>
              <w:spacing w:before="0" w:beforeAutospacing="0" w:after="0" w:afterAutospacing="0" w:line="276" w:lineRule="auto"/>
              <w:rPr>
                <w:rFonts w:ascii="GHEA Grapalat" w:eastAsia="Calibri" w:hAnsi="GHEA Grapalat" w:cs="Sylfaen"/>
                <w:b/>
              </w:rPr>
            </w:pPr>
            <w:r>
              <w:rPr>
                <w:rFonts w:ascii="GHEA Grapalat" w:eastAsia="Calibri" w:hAnsi="GHEA Grapalat" w:cs="Sylfaen"/>
                <w:b/>
              </w:rPr>
              <w:t>3.4</w:t>
            </w:r>
            <w:r w:rsidR="004211F1" w:rsidRPr="00B21B62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Անհրաժեշտ</w:t>
            </w:r>
            <w:proofErr w:type="spellEnd"/>
            <w:r w:rsidR="00E06719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կոմպետենցիաներ</w:t>
            </w:r>
            <w:proofErr w:type="spellEnd"/>
            <w:r w:rsidR="004211F1" w:rsidRPr="00B21B62">
              <w:rPr>
                <w:rFonts w:ascii="GHEA Grapalat" w:eastAsia="Calibri" w:hAnsi="GHEA Grapalat" w:cs="Sylfaen"/>
                <w:b/>
              </w:rPr>
              <w:br/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Ընդհանրական</w:t>
            </w:r>
            <w:proofErr w:type="spellEnd"/>
            <w:r w:rsidR="004211F1" w:rsidRPr="00B21B62">
              <w:rPr>
                <w:rFonts w:ascii="GHEA Grapalat" w:eastAsia="Calibri" w:hAnsi="GHEA Grapalat" w:cs="Sylfaen"/>
                <w:b/>
              </w:rPr>
              <w:t xml:space="preserve"> </w:t>
            </w:r>
            <w:proofErr w:type="spellStart"/>
            <w:r w:rsidR="004211F1" w:rsidRPr="00B21B62">
              <w:rPr>
                <w:rFonts w:ascii="GHEA Grapalat" w:eastAsia="Calibri" w:hAnsi="GHEA Grapalat" w:cs="Sylfaen"/>
                <w:b/>
              </w:rPr>
              <w:t>կոմպետենցիաներ</w:t>
            </w:r>
            <w:proofErr w:type="spellEnd"/>
          </w:p>
          <w:p w:rsidR="009237AD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Ծրագրերի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9237AD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Խնդրի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լուծում</w:t>
            </w:r>
          </w:p>
          <w:p w:rsidR="009237AD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4211F1" w:rsidRPr="000B7F1A" w:rsidRDefault="009237AD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0B7F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հավաքագրում,</w:t>
            </w:r>
            <w:r w:rsidR="004211F1"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վերլուծություն</w:t>
            </w:r>
            <w:proofErr w:type="spellEnd"/>
          </w:p>
          <w:p w:rsidR="004211F1" w:rsidRPr="000B7F1A" w:rsidRDefault="004211F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.</w:t>
            </w:r>
          </w:p>
          <w:p w:rsidR="004211F1" w:rsidRPr="00E06719" w:rsidRDefault="004211F1" w:rsidP="006B619F">
            <w:pPr>
              <w:tabs>
                <w:tab w:val="left" w:pos="965"/>
              </w:tabs>
              <w:spacing w:line="276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D67EC1" w:rsidRPr="000B7F1A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D67EC1" w:rsidRPr="000B7F1A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D67EC1" w:rsidRPr="000B7F1A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  <w:p w:rsidR="004211F1" w:rsidRPr="006B619F" w:rsidRDefault="00D67EC1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Mariam" w:hAnsi="GHEA Mariam"/>
                <w:color w:val="000000"/>
                <w:sz w:val="24"/>
                <w:szCs w:val="21"/>
                <w:lang w:val="hy-AM"/>
              </w:rPr>
            </w:pPr>
            <w:r w:rsidRPr="000B7F1A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6B619F" w:rsidRPr="006B619F" w:rsidRDefault="006B619F" w:rsidP="006700AB">
            <w:pPr>
              <w:pStyle w:val="ListParagraph"/>
              <w:numPr>
                <w:ilvl w:val="0"/>
                <w:numId w:val="2"/>
              </w:numPr>
              <w:tabs>
                <w:tab w:val="left" w:pos="24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Տեղեկատվական տեխնոլոգիաներ և </w:t>
            </w:r>
            <w:proofErr w:type="spellStart"/>
            <w:r w:rsidRPr="001010D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հեռահաղորդակցություն</w:t>
            </w:r>
            <w:proofErr w:type="spellEnd"/>
          </w:p>
        </w:tc>
      </w:tr>
      <w:tr w:rsidR="004211F1" w:rsidRPr="00FD4721" w:rsidTr="00644BB4">
        <w:tc>
          <w:tcPr>
            <w:tcW w:w="10525" w:type="dxa"/>
            <w:hideMark/>
          </w:tcPr>
          <w:p w:rsidR="004211F1" w:rsidRPr="00E06719" w:rsidRDefault="004211F1" w:rsidP="00E067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="006A2E1A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E06719">
              <w:rPr>
                <w:rFonts w:ascii="GHEA Grapalat" w:eastAsia="Calibri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:rsidR="006A2E1A" w:rsidRPr="0047494F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4.1</w:t>
            </w:r>
            <w:r w:rsidRPr="0047494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Աշխատանքի կազմակերպման և ղեկավարման պատասխանատվությունը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Պատասխանատու է համապատասխան մարմնի և կառուցվածքային ստորաբաժանման աշխատանքների բնույթով պայմանավորված մասնագիտական գործունեության արտաքին ներգործություն ունեցող </w:t>
            </w:r>
            <w:proofErr w:type="spellStart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վերջնարդյունքի</w:t>
            </w:r>
            <w:proofErr w:type="spellEnd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համար: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:rsidR="006A2E1A" w:rsidRPr="000C714A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արդյունքների </w:t>
            </w: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ապահովման մասնագիտական գործունեության</w:t>
            </w:r>
            <w:r w:rsidRPr="009B728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որոշակի ոլորտին վերաբերող</w:t>
            </w: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համապետական ազդեցություն:</w:t>
            </w:r>
          </w:p>
          <w:p w:rsidR="006A2E1A" w:rsidRPr="00CB3806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:rsidR="006A2E1A" w:rsidRPr="0047494F" w:rsidRDefault="006A2E1A" w:rsidP="006A2E1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CB380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A2E1A" w:rsidRDefault="006A2E1A" w:rsidP="006A2E1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4.5 </w:t>
            </w:r>
            <w:r w:rsidRPr="00CB380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4211F1" w:rsidRPr="006A2E1A" w:rsidRDefault="006A2E1A" w:rsidP="006A2E1A">
            <w:pPr>
              <w:spacing w:line="276" w:lineRule="auto"/>
              <w:rPr>
                <w:rFonts w:ascii="GHEA Mariam" w:eastAsia="Times New Roman" w:hAnsi="GHEA Mariam" w:cs="Times New Roman"/>
                <w:sz w:val="24"/>
                <w:szCs w:val="24"/>
                <w:lang w:val="hy-AM"/>
              </w:rPr>
            </w:pPr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CB38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6D4744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6D4744" w:rsidRDefault="005C2122" w:rsidP="004211F1">
      <w:pPr>
        <w:rPr>
          <w:rFonts w:ascii="GHEA Mariam" w:hAnsi="GHEA Mariam"/>
          <w:lang w:val="hy-AM"/>
        </w:rPr>
      </w:pPr>
    </w:p>
    <w:sectPr w:rsidR="005C2122" w:rsidRPr="006D4744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297A7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27C9C"/>
    <w:multiLevelType w:val="hybridMultilevel"/>
    <w:tmpl w:val="84AAF5FC"/>
    <w:lvl w:ilvl="0" w:tplc="74E4E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549"/>
    <w:multiLevelType w:val="multilevel"/>
    <w:tmpl w:val="8E027CF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64E111B"/>
    <w:multiLevelType w:val="hybridMultilevel"/>
    <w:tmpl w:val="F39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5CF20FD"/>
    <w:multiLevelType w:val="hybridMultilevel"/>
    <w:tmpl w:val="786C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8112D"/>
    <w:rsid w:val="000B7F1A"/>
    <w:rsid w:val="000C00D9"/>
    <w:rsid w:val="000D095B"/>
    <w:rsid w:val="000E301A"/>
    <w:rsid w:val="00102C30"/>
    <w:rsid w:val="00115C31"/>
    <w:rsid w:val="0013466A"/>
    <w:rsid w:val="00136E1A"/>
    <w:rsid w:val="00150D7E"/>
    <w:rsid w:val="00162643"/>
    <w:rsid w:val="00175146"/>
    <w:rsid w:val="001B0EE2"/>
    <w:rsid w:val="001B5B3F"/>
    <w:rsid w:val="001D0A9A"/>
    <w:rsid w:val="002104A2"/>
    <w:rsid w:val="00243F16"/>
    <w:rsid w:val="00266A5F"/>
    <w:rsid w:val="00267DA9"/>
    <w:rsid w:val="00293B10"/>
    <w:rsid w:val="0029447D"/>
    <w:rsid w:val="002A047E"/>
    <w:rsid w:val="002A76ED"/>
    <w:rsid w:val="002D2E46"/>
    <w:rsid w:val="002D3E74"/>
    <w:rsid w:val="002D55EB"/>
    <w:rsid w:val="002D5CF6"/>
    <w:rsid w:val="002D640D"/>
    <w:rsid w:val="002E74FD"/>
    <w:rsid w:val="003003EC"/>
    <w:rsid w:val="003011AD"/>
    <w:rsid w:val="00314108"/>
    <w:rsid w:val="00342730"/>
    <w:rsid w:val="003563E8"/>
    <w:rsid w:val="00367EF6"/>
    <w:rsid w:val="003C3C6E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4D6E3D"/>
    <w:rsid w:val="005116E9"/>
    <w:rsid w:val="00515C9B"/>
    <w:rsid w:val="00526BFC"/>
    <w:rsid w:val="00550B44"/>
    <w:rsid w:val="0055221E"/>
    <w:rsid w:val="005759F3"/>
    <w:rsid w:val="005966B9"/>
    <w:rsid w:val="005A3330"/>
    <w:rsid w:val="005B4CF2"/>
    <w:rsid w:val="005C2122"/>
    <w:rsid w:val="005F6BAF"/>
    <w:rsid w:val="00622035"/>
    <w:rsid w:val="0063266D"/>
    <w:rsid w:val="00664AE6"/>
    <w:rsid w:val="006700AB"/>
    <w:rsid w:val="0068752B"/>
    <w:rsid w:val="006879B2"/>
    <w:rsid w:val="006A2E1A"/>
    <w:rsid w:val="006B5E91"/>
    <w:rsid w:val="006B619F"/>
    <w:rsid w:val="006C28A7"/>
    <w:rsid w:val="006D3EBC"/>
    <w:rsid w:val="006D4744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353E2"/>
    <w:rsid w:val="00850114"/>
    <w:rsid w:val="008916EE"/>
    <w:rsid w:val="008B11B7"/>
    <w:rsid w:val="008B1D2E"/>
    <w:rsid w:val="008B5709"/>
    <w:rsid w:val="008B7909"/>
    <w:rsid w:val="008E7C55"/>
    <w:rsid w:val="0091068B"/>
    <w:rsid w:val="009107CC"/>
    <w:rsid w:val="00922B6B"/>
    <w:rsid w:val="009237AD"/>
    <w:rsid w:val="00930CBE"/>
    <w:rsid w:val="009360CA"/>
    <w:rsid w:val="00946D7F"/>
    <w:rsid w:val="00960833"/>
    <w:rsid w:val="00980DAC"/>
    <w:rsid w:val="0099362F"/>
    <w:rsid w:val="00997B65"/>
    <w:rsid w:val="009A42DB"/>
    <w:rsid w:val="009B11AC"/>
    <w:rsid w:val="009B40DD"/>
    <w:rsid w:val="00A269E6"/>
    <w:rsid w:val="00A4032A"/>
    <w:rsid w:val="00A410B6"/>
    <w:rsid w:val="00A41E60"/>
    <w:rsid w:val="00A44429"/>
    <w:rsid w:val="00A64149"/>
    <w:rsid w:val="00A76CFF"/>
    <w:rsid w:val="00AA28CB"/>
    <w:rsid w:val="00AA2F23"/>
    <w:rsid w:val="00AB211C"/>
    <w:rsid w:val="00AB3921"/>
    <w:rsid w:val="00AB66A4"/>
    <w:rsid w:val="00AD07C8"/>
    <w:rsid w:val="00AE64E9"/>
    <w:rsid w:val="00AF19BF"/>
    <w:rsid w:val="00AF71B1"/>
    <w:rsid w:val="00B17B63"/>
    <w:rsid w:val="00B21B62"/>
    <w:rsid w:val="00B23B8C"/>
    <w:rsid w:val="00B52830"/>
    <w:rsid w:val="00B566F9"/>
    <w:rsid w:val="00B570C0"/>
    <w:rsid w:val="00BC0C1C"/>
    <w:rsid w:val="00BE3C76"/>
    <w:rsid w:val="00BF4C44"/>
    <w:rsid w:val="00C03285"/>
    <w:rsid w:val="00C062A0"/>
    <w:rsid w:val="00C10573"/>
    <w:rsid w:val="00C11983"/>
    <w:rsid w:val="00C578D4"/>
    <w:rsid w:val="00CB723E"/>
    <w:rsid w:val="00CD371D"/>
    <w:rsid w:val="00D00DDE"/>
    <w:rsid w:val="00D0595A"/>
    <w:rsid w:val="00D16A63"/>
    <w:rsid w:val="00D178A6"/>
    <w:rsid w:val="00D30503"/>
    <w:rsid w:val="00D67EC1"/>
    <w:rsid w:val="00D8330B"/>
    <w:rsid w:val="00D91273"/>
    <w:rsid w:val="00D940CE"/>
    <w:rsid w:val="00DB39FA"/>
    <w:rsid w:val="00DD4EF0"/>
    <w:rsid w:val="00DE4418"/>
    <w:rsid w:val="00DF05A0"/>
    <w:rsid w:val="00DF09E2"/>
    <w:rsid w:val="00E06719"/>
    <w:rsid w:val="00E13E26"/>
    <w:rsid w:val="00E74D71"/>
    <w:rsid w:val="00E75382"/>
    <w:rsid w:val="00E75585"/>
    <w:rsid w:val="00E874B5"/>
    <w:rsid w:val="00E945EB"/>
    <w:rsid w:val="00E96540"/>
    <w:rsid w:val="00EA59B5"/>
    <w:rsid w:val="00EC4357"/>
    <w:rsid w:val="00EF050A"/>
    <w:rsid w:val="00EF3E4D"/>
    <w:rsid w:val="00F05DA7"/>
    <w:rsid w:val="00F1684B"/>
    <w:rsid w:val="00F33AA2"/>
    <w:rsid w:val="00F3449D"/>
    <w:rsid w:val="00F60E0F"/>
    <w:rsid w:val="00FA0F3C"/>
    <w:rsid w:val="00FC27EE"/>
    <w:rsid w:val="00FC5BC0"/>
    <w:rsid w:val="00FC7E41"/>
    <w:rsid w:val="00FD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D2304-A32C-4057-9ADE-EA69210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14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35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3C5C-8FB7-4412-8EE3-3D28678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37</cp:revision>
  <cp:lastPrinted>2019-07-11T12:03:00Z</cp:lastPrinted>
  <dcterms:created xsi:type="dcterms:W3CDTF">2019-08-01T08:40:00Z</dcterms:created>
  <dcterms:modified xsi:type="dcterms:W3CDTF">2020-12-30T07:25:00Z</dcterms:modified>
</cp:coreProperties>
</file>