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52FB" w14:textId="77777777" w:rsidR="00500A9D" w:rsidRPr="004C7867" w:rsidRDefault="00500A9D" w:rsidP="00BC2918">
      <w:pPr>
        <w:spacing w:line="276" w:lineRule="auto"/>
        <w:rPr>
          <w:rFonts w:ascii="GHEA Grapalat" w:hAnsi="GHEA Grapalat"/>
          <w:b/>
          <w:i/>
          <w:iCs/>
          <w:sz w:val="20"/>
          <w:szCs w:val="20"/>
          <w:lang w:val="en-US"/>
        </w:rPr>
      </w:pPr>
    </w:p>
    <w:p w14:paraId="3E394F09" w14:textId="77777777" w:rsidR="00500A9D" w:rsidRPr="004C7867" w:rsidRDefault="00500A9D" w:rsidP="00500A9D">
      <w:pPr>
        <w:spacing w:line="276" w:lineRule="auto"/>
        <w:jc w:val="center"/>
        <w:rPr>
          <w:rFonts w:ascii="GHEA Grapalat" w:hAnsi="GHEA Grapalat"/>
          <w:b/>
          <w:i/>
          <w:iCs/>
          <w:sz w:val="20"/>
          <w:szCs w:val="20"/>
          <w:lang w:val="en-US"/>
        </w:rPr>
      </w:pPr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Ո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</w:t>
      </w:r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Ր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</w:t>
      </w:r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Ո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</w:t>
      </w:r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Շ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</w:t>
      </w:r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ՈՒ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</w:t>
      </w:r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Մ</w:t>
      </w:r>
    </w:p>
    <w:p w14:paraId="3799DCD1" w14:textId="74A112D2" w:rsidR="00500A9D" w:rsidRPr="004C7867" w:rsidRDefault="00500A9D" w:rsidP="00500A9D">
      <w:pPr>
        <w:spacing w:line="276" w:lineRule="auto"/>
        <w:jc w:val="center"/>
        <w:rPr>
          <w:rFonts w:ascii="GHEA Grapalat" w:hAnsi="GHEA Grapalat"/>
          <w:b/>
          <w:i/>
          <w:iCs/>
          <w:sz w:val="20"/>
          <w:szCs w:val="20"/>
          <w:lang w:val="en-US"/>
        </w:rPr>
      </w:pPr>
      <w:proofErr w:type="spellStart"/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Կատարողական</w:t>
      </w:r>
      <w:proofErr w:type="spellEnd"/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վարույթը</w:t>
      </w:r>
      <w:proofErr w:type="spellEnd"/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կասեցնելու</w:t>
      </w:r>
      <w:proofErr w:type="spellEnd"/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4C7867">
        <w:rPr>
          <w:rFonts w:ascii="GHEA Grapalat" w:hAnsi="GHEA Grapalat"/>
          <w:b/>
          <w:i/>
          <w:iCs/>
          <w:sz w:val="20"/>
          <w:szCs w:val="20"/>
          <w:lang w:val="en-US"/>
        </w:rPr>
        <w:t>մասին</w:t>
      </w:r>
      <w:proofErr w:type="spellEnd"/>
    </w:p>
    <w:p w14:paraId="24B921E2" w14:textId="27972B99" w:rsidR="00500A9D" w:rsidRPr="004C7867" w:rsidRDefault="00500A9D" w:rsidP="00500A9D">
      <w:pPr>
        <w:spacing w:after="0" w:line="276" w:lineRule="auto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          «</w:t>
      </w:r>
      <w:r w:rsidR="009E3C55"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>1</w:t>
      </w:r>
      <w:r w:rsidR="00C516AF"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>6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» </w:t>
      </w:r>
      <w:r w:rsidR="00C516AF"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>ապրիլ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>ի  202</w:t>
      </w:r>
      <w:r w:rsidR="00C516AF"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>4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>թ.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ab/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ab/>
        <w:t xml:space="preserve">                                                                    ք. Արտաշատ</w:t>
      </w:r>
    </w:p>
    <w:p w14:paraId="6D559A6A" w14:textId="77777777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</w:p>
    <w:p w14:paraId="0811C102" w14:textId="202F8EEE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        Հարկադիր կատարումն ապահովող ծառայության Արարատի և Վայոց Ձորի  մարզային </w:t>
      </w:r>
      <w:r w:rsidRPr="004C7867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բաժնի հարկադիր</w:t>
      </w:r>
      <w:r w:rsidRPr="004C7867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Pr="004C7867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կատարող</w:t>
      </w:r>
      <w:r w:rsidRPr="004C7867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, </w:t>
      </w:r>
      <w:r w:rsidRPr="004C7867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արդարադատության ավագ լեյտենանտ </w:t>
      </w:r>
      <w:r w:rsidR="0066150E" w:rsidRPr="004C7867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Դ</w:t>
      </w:r>
      <w:r w:rsidRPr="004C7867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.</w:t>
      </w:r>
      <w:r w:rsidR="0066150E" w:rsidRPr="004C7867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Ղազար</w:t>
      </w:r>
      <w:r w:rsidRPr="004C7867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յանս,</w:t>
      </w: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ուսումնասիրելով թիվ </w:t>
      </w:r>
      <w:r w:rsidR="00685B48" w:rsidRPr="004C7867">
        <w:rPr>
          <w:rFonts w:ascii="GHEA Grapalat" w:hAnsi="GHEA Grapalat"/>
          <w:i/>
          <w:iCs/>
          <w:sz w:val="20"/>
          <w:szCs w:val="20"/>
          <w:lang w:val="hy-AM"/>
        </w:rPr>
        <w:t>11457055</w:t>
      </w:r>
      <w:r w:rsidR="009A5B3D"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</w:t>
      </w: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կատարողական վարույթի նյութերը.</w:t>
      </w:r>
    </w:p>
    <w:p w14:paraId="2C261DCE" w14:textId="77777777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</w:p>
    <w:p w14:paraId="4D522487" w14:textId="77777777" w:rsidR="00500A9D" w:rsidRPr="004C7867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>Պ Ա Ր Զ Ե Ց Ի</w:t>
      </w:r>
    </w:p>
    <w:p w14:paraId="63502DD3" w14:textId="77777777" w:rsidR="00500A9D" w:rsidRPr="004C7867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iCs/>
          <w:sz w:val="20"/>
          <w:szCs w:val="20"/>
          <w:lang w:val="hy-AM"/>
        </w:rPr>
      </w:pPr>
    </w:p>
    <w:p w14:paraId="756C056B" w14:textId="09A92AD8" w:rsidR="00CB1671" w:rsidRPr="004C7867" w:rsidRDefault="00500A9D" w:rsidP="00685B48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Արարատի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և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Վայոց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Ձորի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մարզերի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առաջին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ատյանի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ընդհանուր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իրավասության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դատարանի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կողմից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685B48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20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.</w:t>
      </w:r>
      <w:r w:rsidR="00685B48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11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.202</w:t>
      </w:r>
      <w:r w:rsidR="00685B48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3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թ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.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տրված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թիվ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ԱՎԴ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/</w:t>
      </w:r>
      <w:r w:rsidR="00685B48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4557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/02/2</w:t>
      </w:r>
      <w:r w:rsidR="009A5B3D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2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CB1671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կատարողական թերթի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համաձայն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պետք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550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է</w:t>
      </w:r>
      <w:r w:rsidR="00DA4550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685B48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 xml:space="preserve">Պատվական Սերյոժայի Մելքոնյանից, Նաիրա Վանոյի Հակոբյանից, Սաշիկ Ժորժիկի Մուրադյանի և </w:t>
      </w:r>
      <w:bookmarkStart w:id="0" w:name="_Hlk164154154"/>
      <w:r w:rsidR="00685B48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Գրետա Պատվականի Մելքոնյան</w:t>
      </w:r>
      <w:bookmarkEnd w:id="0"/>
      <w:r w:rsidR="00685B48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ից համապարտությամբ «ՎՏԲ-Հայաստան բանկ» ՓԲԸ -ի օգտին բռնագանձել 5</w:t>
      </w:r>
      <w:r w:rsidR="00C516AF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.</w:t>
      </w:r>
      <w:r w:rsidR="00685B48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646</w:t>
      </w:r>
      <w:r w:rsidR="00C516AF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.</w:t>
      </w:r>
      <w:r w:rsidR="00685B48" w:rsidRPr="004C7867">
        <w:rPr>
          <w:rFonts w:ascii="GHEA Grapalat" w:hAnsi="GHEA Grapalat" w:cs="Sylfaen"/>
          <w:i/>
          <w:iCs/>
          <w:noProof/>
          <w:sz w:val="20"/>
          <w:szCs w:val="20"/>
          <w:lang w:val="hy-AM"/>
        </w:rPr>
        <w:t>855 ՀՀ Դրամ և հաշվեգրվող տոկոսներ</w:t>
      </w:r>
      <w:r w:rsidR="00CB1671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:</w:t>
      </w:r>
    </w:p>
    <w:p w14:paraId="35983654" w14:textId="466D9F26" w:rsidR="008C1E32" w:rsidRPr="004C7867" w:rsidRDefault="008C1E32" w:rsidP="00500A9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  </w:t>
      </w:r>
      <w:r w:rsidR="00C77AA5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Պ</w:t>
      </w: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արտապան</w:t>
      </w:r>
      <w:r w:rsidR="00C77AA5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685B48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Գրետա Պատվականի Մելքոնյան</w:t>
      </w: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ը</w:t>
      </w:r>
      <w:r w:rsidR="00C77AA5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չունի բռնագանձման ենթակա  շարժական և անշարժ գույք, որոնց վրա հնարավոր կլիներ բռնագանձում տարածել</w:t>
      </w: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,</w:t>
      </w:r>
      <w:r w:rsidR="00C77AA5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բայց ստանում է</w:t>
      </w: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աշխատավարձ </w:t>
      </w:r>
      <w:r w:rsidR="00C516AF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39.750</w:t>
      </w: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դրամի</w:t>
      </w:r>
      <w:r w:rsidR="00C516AF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և 28402 ՀՀ դրամի</w:t>
      </w: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չափով:</w:t>
      </w:r>
    </w:p>
    <w:p w14:paraId="43DBAAB4" w14:textId="72FD99D2" w:rsidR="00500A9D" w:rsidRPr="004C7867" w:rsidRDefault="00017A3C" w:rsidP="00500A9D">
      <w:pPr>
        <w:spacing w:after="0"/>
        <w:jc w:val="both"/>
        <w:rPr>
          <w:rFonts w:ascii="GHEA Grapalat" w:hAnsi="GHEA Grapalat" w:cs="Sylfaen"/>
          <w:i/>
          <w:iCs/>
          <w:noProof/>
          <w:sz w:val="20"/>
          <w:szCs w:val="20"/>
          <w:lang w:val="hy-AM"/>
        </w:rPr>
      </w:pP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</w:t>
      </w:r>
      <w:r w:rsidR="008C1E32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</w:t>
      </w:r>
      <w:r w:rsidR="00C77AA5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Կատարողական գործողությունների ընթացքում պարտապան՝ </w:t>
      </w:r>
      <w:r w:rsidR="00C516AF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Գրետա Պատվականի Մելքոնյան</w:t>
      </w:r>
      <w:r w:rsidR="00C77AA5"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ի ողջ գույքի վրա բռնագանձում տարածելու պարագայում պարզվել է, որ այդ գույքը օրենքով սահմանված նվազագույն աշխատավարձի երկու հազարապատիկի և ավելի չափով բավարար չէ պահանջատերերի հանդեպ պարտավորությունների ամբողջական կատարումը ապահովելու համար կամ Հարկադիր կատարման ծառայության որևէ կատարողական վարույթով պահանջատերերի պահանջը բավարարելու դեպքում գույքի օրենքով սահմանված նվազագույն աշխատավարձի երկու հազարապատիկի և ավելի չափով անբավարարության դեպքում անհնարին կդառնա այդ կամ այլ կատարողական վարույթով որևէ այլ պահանջատերերի հանդեպ պարտավորությունների ամբողջական կատարումը.</w:t>
      </w:r>
      <w:r w:rsidR="00500A9D" w:rsidRPr="004C7867">
        <w:rPr>
          <w:rFonts w:ascii="GHEA Grapalat" w:hAnsi="GHEA Grapalat"/>
          <w:bCs/>
          <w:i/>
          <w:iCs/>
          <w:sz w:val="20"/>
          <w:szCs w:val="20"/>
          <w:lang w:val="hy-AM"/>
        </w:rPr>
        <w:t xml:space="preserve">   </w:t>
      </w:r>
    </w:p>
    <w:p w14:paraId="5D30845F" w14:textId="77777777" w:rsidR="00500A9D" w:rsidRPr="004C7867" w:rsidRDefault="00500A9D" w:rsidP="00500A9D">
      <w:pPr>
        <w:spacing w:after="0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        </w:t>
      </w:r>
      <w:proofErr w:type="spellStart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Վերոգրյալի</w:t>
      </w:r>
      <w:proofErr w:type="spellEnd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Սնանկության</w:t>
      </w:r>
      <w:proofErr w:type="spellEnd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մասին» ՀՀ օրենքի 6-րդ հոդվածի   2-րդ մասով, «Դատական ակտերի հարկադիր կատարման մասին» ՀՀ օրենքի 28. 28.1-րդ հոդվածներով և 37-րդ հոդվածի 8-րդ կետով.</w:t>
      </w:r>
    </w:p>
    <w:p w14:paraId="29530735" w14:textId="77777777" w:rsidR="00483A73" w:rsidRPr="004C7867" w:rsidRDefault="00483A73" w:rsidP="00500A9D">
      <w:pPr>
        <w:spacing w:after="0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</w:p>
    <w:p w14:paraId="714835CC" w14:textId="77777777" w:rsidR="00483A73" w:rsidRPr="004C7867" w:rsidRDefault="00483A73" w:rsidP="00500A9D">
      <w:pPr>
        <w:spacing w:after="0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</w:p>
    <w:p w14:paraId="7A44C020" w14:textId="77777777" w:rsidR="00500A9D" w:rsidRPr="004C7867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>Ո Ր Ո Շ Ե Ց Ի</w:t>
      </w:r>
    </w:p>
    <w:p w14:paraId="3A8B96EB" w14:textId="77777777" w:rsidR="00500A9D" w:rsidRPr="004C7867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iCs/>
          <w:sz w:val="20"/>
          <w:szCs w:val="20"/>
          <w:lang w:val="hy-AM"/>
        </w:rPr>
      </w:pPr>
    </w:p>
    <w:p w14:paraId="182982A0" w14:textId="77777777" w:rsidR="00500A9D" w:rsidRPr="004C7867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iCs/>
          <w:sz w:val="20"/>
          <w:szCs w:val="20"/>
          <w:lang w:val="hy-AM"/>
        </w:rPr>
      </w:pPr>
    </w:p>
    <w:p w14:paraId="0B84F205" w14:textId="330A41DD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          Կասեցնել՝ </w:t>
      </w: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թիվ</w:t>
      </w:r>
      <w:r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</w:t>
      </w:r>
      <w:r w:rsidR="00653E4B"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</w:t>
      </w:r>
      <w:r w:rsidR="00C516AF" w:rsidRPr="004C7867">
        <w:rPr>
          <w:rFonts w:ascii="GHEA Grapalat" w:hAnsi="GHEA Grapalat"/>
          <w:i/>
          <w:iCs/>
          <w:sz w:val="20"/>
          <w:szCs w:val="20"/>
          <w:lang w:val="hy-AM"/>
        </w:rPr>
        <w:t>11457055</w:t>
      </w:r>
      <w:r w:rsidR="00653E4B"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</w:t>
      </w: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կատարողական վարույթը  90-օրյա ժամկետով.</w:t>
      </w:r>
    </w:p>
    <w:p w14:paraId="06455EA5" w14:textId="77777777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          Առաջարկել </w:t>
      </w:r>
      <w:r w:rsidRPr="004C7867">
        <w:rPr>
          <w:rFonts w:ascii="GHEA Grapalat" w:hAnsi="GHEA Grapalat"/>
          <w:i/>
          <w:iCs/>
          <w:noProof/>
          <w:sz w:val="20"/>
          <w:szCs w:val="20"/>
          <w:lang w:val="hy-AM"/>
        </w:rPr>
        <w:t>պահանջատերերին</w:t>
      </w: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և պարտապանին, նրանցից </w:t>
      </w:r>
      <w:proofErr w:type="spellStart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որևէ</w:t>
      </w:r>
      <w:proofErr w:type="spellEnd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մեկի նախաձեռնությամբ </w:t>
      </w:r>
      <w:r w:rsidR="00483A73" w:rsidRPr="004C7867">
        <w:rPr>
          <w:rFonts w:ascii="GHEA Grapalat" w:hAnsi="GHEA Grapalat"/>
          <w:i/>
          <w:iCs/>
          <w:sz w:val="20"/>
          <w:szCs w:val="20"/>
          <w:lang w:val="hy-AM"/>
        </w:rPr>
        <w:t>9</w:t>
      </w: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0-օրյա ժամկետում </w:t>
      </w:r>
      <w:proofErr w:type="spellStart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սնանկության</w:t>
      </w:r>
      <w:proofErr w:type="spellEnd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հայց ներկայացնել դատարան:</w:t>
      </w:r>
    </w:p>
    <w:p w14:paraId="2E4C9597" w14:textId="77777777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         Սույն որոշումը երկու աշխատանքային օրվա ընթացքում հրապարակել </w:t>
      </w:r>
      <w:r w:rsidR="004C7867" w:rsidRPr="004C7867">
        <w:rPr>
          <w:rFonts w:ascii="GHEA Grapalat" w:hAnsi="GHEA Grapalat"/>
          <w:i/>
          <w:iCs/>
        </w:rPr>
        <w:fldChar w:fldCharType="begin"/>
      </w:r>
      <w:r w:rsidR="004C7867" w:rsidRPr="004C7867">
        <w:rPr>
          <w:rFonts w:ascii="GHEA Grapalat" w:hAnsi="GHEA Grapalat"/>
          <w:i/>
          <w:iCs/>
          <w:lang w:val="hy-AM"/>
        </w:rPr>
        <w:instrText xml:space="preserve"> HYPERLINK "http://www.azdarar.am" </w:instrText>
      </w:r>
      <w:r w:rsidR="004C7867" w:rsidRPr="004C7867">
        <w:rPr>
          <w:rFonts w:ascii="GHEA Grapalat" w:hAnsi="GHEA Grapalat"/>
          <w:i/>
          <w:iCs/>
        </w:rPr>
        <w:fldChar w:fldCharType="separate"/>
      </w:r>
      <w:r w:rsidRPr="004C7867">
        <w:rPr>
          <w:rStyle w:val="Hyperlink"/>
          <w:rFonts w:ascii="GHEA Grapalat" w:hAnsi="GHEA Grapalat"/>
          <w:i/>
          <w:iCs/>
          <w:sz w:val="20"/>
          <w:szCs w:val="20"/>
          <w:lang w:val="hy-AM"/>
        </w:rPr>
        <w:t>www.azdarar.am</w:t>
      </w:r>
      <w:r w:rsidR="004C7867" w:rsidRPr="004C7867">
        <w:rPr>
          <w:rStyle w:val="Hyperlink"/>
          <w:rFonts w:ascii="GHEA Grapalat" w:hAnsi="GHEA Grapalat"/>
          <w:i/>
          <w:iCs/>
          <w:sz w:val="20"/>
          <w:szCs w:val="20"/>
          <w:lang w:val="hy-AM"/>
        </w:rPr>
        <w:fldChar w:fldCharType="end"/>
      </w: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</w:t>
      </w:r>
      <w:proofErr w:type="spellStart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ինտերնետային</w:t>
      </w:r>
      <w:proofErr w:type="spellEnd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</w:t>
      </w:r>
      <w:proofErr w:type="spellStart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կայքում</w:t>
      </w:r>
      <w:proofErr w:type="spellEnd"/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>.</w:t>
      </w:r>
    </w:p>
    <w:p w14:paraId="4B139DCB" w14:textId="77777777" w:rsidR="00500A9D" w:rsidRPr="004C7867" w:rsidRDefault="00500A9D" w:rsidP="00500A9D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         Որոշման պատճենն ուղարկել կողմերին.</w:t>
      </w:r>
    </w:p>
    <w:p w14:paraId="4A9949B7" w14:textId="77777777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</w:pPr>
      <w:r w:rsidRPr="004C7867"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  <w:t xml:space="preserve">         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75ADCA91" w14:textId="77777777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</w:pPr>
      <w:r w:rsidRPr="004C7867">
        <w:rPr>
          <w:rFonts w:ascii="GHEA Grapalat" w:hAnsi="GHEA Grapalat"/>
          <w:i/>
          <w:iCs/>
          <w:sz w:val="20"/>
          <w:szCs w:val="20"/>
          <w:lang w:val="hy-AM"/>
        </w:rPr>
        <w:t xml:space="preserve">  «Դատական ակտերի հարկադիր կատարման մասին» ՀՀ օրենքի 28-րդ հոդվածի 5-րդ մասի համաձայն </w:t>
      </w:r>
      <w:r w:rsidRPr="004C7867"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  <w:t xml:space="preserve">Հարկադիր կատարողի որոշման </w:t>
      </w:r>
      <w:proofErr w:type="spellStart"/>
      <w:r w:rsidRPr="004C7867"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  <w:t>բողոքարկումը</w:t>
      </w:r>
      <w:proofErr w:type="spellEnd"/>
      <w:r w:rsidRPr="004C7867"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  <w:t xml:space="preserve"> չի կասեցնում կատարողական գործողությունները:</w:t>
      </w:r>
    </w:p>
    <w:p w14:paraId="27411BC2" w14:textId="77777777" w:rsidR="00500A9D" w:rsidRPr="004C7867" w:rsidRDefault="00500A9D" w:rsidP="00500A9D">
      <w:pPr>
        <w:spacing w:after="0" w:line="276" w:lineRule="auto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</w:p>
    <w:p w14:paraId="1E28B677" w14:textId="77777777" w:rsidR="00F13FAF" w:rsidRPr="004C7867" w:rsidRDefault="00500A9D" w:rsidP="00500A9D">
      <w:pPr>
        <w:spacing w:after="0"/>
        <w:rPr>
          <w:rFonts w:ascii="GHEA Grapalat" w:hAnsi="GHEA Grapalat" w:cs="Sylfaen"/>
          <w:b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lastRenderedPageBreak/>
        <w:t xml:space="preserve">          </w:t>
      </w:r>
    </w:p>
    <w:p w14:paraId="07D2975B" w14:textId="2B8D8C6F" w:rsidR="00500A9D" w:rsidRPr="004C7867" w:rsidRDefault="00F13FAF" w:rsidP="00500A9D">
      <w:pPr>
        <w:spacing w:after="0"/>
        <w:rPr>
          <w:rFonts w:ascii="GHEA Grapalat" w:hAnsi="GHEA Grapalat" w:cs="Sylfaen"/>
          <w:b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 xml:space="preserve">         </w:t>
      </w:r>
      <w:r w:rsidR="00500A9D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ՀԱՐԿԱԴԻՐ</w:t>
      </w:r>
      <w:r w:rsidR="00500A9D"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 </w:t>
      </w:r>
      <w:r w:rsidR="00500A9D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ԿԱՏԱՐՈՂ</w:t>
      </w:r>
      <w:r w:rsidR="00500A9D" w:rsidRPr="004C786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      </w:t>
      </w:r>
      <w:r w:rsidR="00500A9D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 xml:space="preserve">  </w:t>
      </w:r>
    </w:p>
    <w:p w14:paraId="3505222D" w14:textId="512EE7B5" w:rsidR="00500A9D" w:rsidRPr="004C7867" w:rsidRDefault="00500A9D" w:rsidP="00500A9D">
      <w:pPr>
        <w:spacing w:after="0"/>
        <w:rPr>
          <w:rFonts w:ascii="GHEA Grapalat" w:hAnsi="GHEA Grapalat" w:cs="Sylfaen"/>
          <w:b/>
          <w:i/>
          <w:iCs/>
          <w:sz w:val="20"/>
          <w:szCs w:val="20"/>
          <w:lang w:val="hy-AM"/>
        </w:rPr>
      </w:pPr>
      <w:r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 xml:space="preserve">         ԱՐԴԱՐԱԴԱՏՈՒԹՅԱՆ </w:t>
      </w:r>
      <w:r w:rsidR="00017A3C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ԱՎԱԳ ԼԵՅՏԵՆԱՆՏ</w:t>
      </w:r>
      <w:r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 xml:space="preserve">        </w:t>
      </w:r>
      <w:r w:rsidR="00017A3C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 xml:space="preserve">                                          </w:t>
      </w:r>
      <w:r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 xml:space="preserve">  </w:t>
      </w:r>
      <w:r w:rsidR="00F13FAF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Դ</w:t>
      </w:r>
      <w:r w:rsidR="00017A3C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.</w:t>
      </w:r>
      <w:r w:rsidR="00F13FAF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ՂԱԶԱՐ</w:t>
      </w:r>
      <w:r w:rsidR="00017A3C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ՅԱՆ</w:t>
      </w:r>
      <w:r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 xml:space="preserve">                                                                     </w:t>
      </w:r>
      <w:r w:rsidR="00017A3C" w:rsidRPr="004C7867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 xml:space="preserve"> </w:t>
      </w:r>
    </w:p>
    <w:p w14:paraId="20FCE0F5" w14:textId="77777777" w:rsidR="00500A9D" w:rsidRPr="004C7867" w:rsidRDefault="00500A9D" w:rsidP="00500A9D">
      <w:pPr>
        <w:rPr>
          <w:rFonts w:ascii="GHEA Grapalat" w:hAnsi="GHEA Grapalat"/>
          <w:i/>
          <w:iCs/>
          <w:sz w:val="20"/>
          <w:szCs w:val="20"/>
          <w:lang w:val="hy-AM"/>
        </w:rPr>
      </w:pPr>
    </w:p>
    <w:p w14:paraId="204ECADB" w14:textId="77777777" w:rsidR="00500A9D" w:rsidRPr="004C7867" w:rsidRDefault="00500A9D" w:rsidP="00500A9D">
      <w:pPr>
        <w:rPr>
          <w:rFonts w:ascii="GHEA Grapalat" w:hAnsi="GHEA Grapalat"/>
          <w:i/>
          <w:iCs/>
          <w:lang w:val="hy-AM"/>
        </w:rPr>
      </w:pPr>
    </w:p>
    <w:p w14:paraId="09C901B6" w14:textId="77777777" w:rsidR="00490C73" w:rsidRPr="004C7867" w:rsidRDefault="00490C73">
      <w:pPr>
        <w:rPr>
          <w:rFonts w:ascii="GHEA Grapalat" w:hAnsi="GHEA Grapalat"/>
          <w:i/>
          <w:iCs/>
          <w:lang w:val="hy-AM"/>
        </w:rPr>
      </w:pPr>
    </w:p>
    <w:sectPr w:rsidR="00490C73" w:rsidRPr="004C7867" w:rsidSect="00483A73">
      <w:pgSz w:w="12240" w:h="15840"/>
      <w:pgMar w:top="993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4A"/>
    <w:rsid w:val="00010CE6"/>
    <w:rsid w:val="00017A3C"/>
    <w:rsid w:val="00063B49"/>
    <w:rsid w:val="001A5B0F"/>
    <w:rsid w:val="001B62F1"/>
    <w:rsid w:val="001E462C"/>
    <w:rsid w:val="00231DAF"/>
    <w:rsid w:val="00483A73"/>
    <w:rsid w:val="00490C73"/>
    <w:rsid w:val="004C7867"/>
    <w:rsid w:val="00500A9D"/>
    <w:rsid w:val="005B584A"/>
    <w:rsid w:val="00653E4B"/>
    <w:rsid w:val="0066150E"/>
    <w:rsid w:val="00685B48"/>
    <w:rsid w:val="00694593"/>
    <w:rsid w:val="007C62F8"/>
    <w:rsid w:val="0080286C"/>
    <w:rsid w:val="008A2C45"/>
    <w:rsid w:val="008A45EC"/>
    <w:rsid w:val="008C1E32"/>
    <w:rsid w:val="00952987"/>
    <w:rsid w:val="00975B46"/>
    <w:rsid w:val="009A5B3D"/>
    <w:rsid w:val="009E3C55"/>
    <w:rsid w:val="00A30A0E"/>
    <w:rsid w:val="00BC2918"/>
    <w:rsid w:val="00C516AF"/>
    <w:rsid w:val="00C77AA5"/>
    <w:rsid w:val="00CB1671"/>
    <w:rsid w:val="00CC1375"/>
    <w:rsid w:val="00D92EEF"/>
    <w:rsid w:val="00DA4550"/>
    <w:rsid w:val="00E552A9"/>
    <w:rsid w:val="00F13FAF"/>
    <w:rsid w:val="00F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D904"/>
  <w15:chartTrackingRefBased/>
  <w15:docId w15:val="{BD219071-1C5C-45CD-B23E-D5CA3D2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9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0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7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Ararat-2</cp:lastModifiedBy>
  <cp:revision>3</cp:revision>
  <cp:lastPrinted>2023-11-08T10:59:00Z</cp:lastPrinted>
  <dcterms:created xsi:type="dcterms:W3CDTF">2024-04-16T06:37:00Z</dcterms:created>
  <dcterms:modified xsi:type="dcterms:W3CDTF">2024-04-16T10:46:00Z</dcterms:modified>
</cp:coreProperties>
</file>