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E5F87" w14:textId="38ED22DA" w:rsidR="00C20CF5" w:rsidRDefault="00881192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 w:rsidRPr="003D04FA">
        <w:rPr>
          <w:rFonts w:ascii="Arial" w:hAnsi="Arial" w:cs="Arial"/>
          <w:sz w:val="20"/>
          <w:szCs w:val="20"/>
          <w:lang w:val="hy-AM"/>
        </w:rPr>
        <w:t>202</w:t>
      </w:r>
      <w:r w:rsidR="0083229A">
        <w:rPr>
          <w:rFonts w:ascii="Arial" w:hAnsi="Arial" w:cs="Arial"/>
          <w:sz w:val="20"/>
          <w:szCs w:val="20"/>
          <w:lang w:val="hy-AM"/>
        </w:rPr>
        <w:t>4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թ </w:t>
      </w:r>
      <w:r w:rsidR="009904C0">
        <w:rPr>
          <w:rFonts w:ascii="Arial" w:hAnsi="Arial" w:cs="Arial"/>
          <w:sz w:val="20"/>
          <w:szCs w:val="20"/>
          <w:lang w:val="hy-AM"/>
        </w:rPr>
        <w:t>ապրիլ</w:t>
      </w:r>
      <w:r w:rsidR="0083229A">
        <w:rPr>
          <w:rFonts w:ascii="Arial" w:hAnsi="Arial" w:cs="Arial"/>
          <w:sz w:val="20"/>
          <w:szCs w:val="20"/>
          <w:lang w:val="hy-AM"/>
        </w:rPr>
        <w:t>ի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 </w:t>
      </w:r>
      <w:r w:rsidR="003C4966">
        <w:rPr>
          <w:rFonts w:ascii="Arial" w:hAnsi="Arial" w:cs="Arial"/>
          <w:sz w:val="20"/>
          <w:szCs w:val="20"/>
          <w:lang w:val="hy-AM"/>
        </w:rPr>
        <w:t>22</w:t>
      </w:r>
      <w:r w:rsidRPr="003D04FA">
        <w:rPr>
          <w:rFonts w:ascii="Arial" w:hAnsi="Arial" w:cs="Arial"/>
          <w:sz w:val="20"/>
          <w:szCs w:val="20"/>
          <w:lang w:val="hy-AM"/>
        </w:rPr>
        <w:t xml:space="preserve">-ին </w:t>
      </w:r>
      <w:r w:rsidR="00C20CF5">
        <w:rPr>
          <w:rFonts w:ascii="Arial" w:hAnsi="Arial" w:cs="Arial"/>
          <w:sz w:val="20"/>
          <w:szCs w:val="20"/>
          <w:lang w:val="hy-AM"/>
        </w:rPr>
        <w:t xml:space="preserve">նշանակված </w:t>
      </w:r>
      <w:r w:rsidR="009904C0">
        <w:rPr>
          <w:rFonts w:ascii="Arial" w:hAnsi="Arial" w:cs="Arial"/>
          <w:sz w:val="20"/>
          <w:szCs w:val="20"/>
          <w:lang w:val="hy-AM"/>
        </w:rPr>
        <w:t>կրկն</w:t>
      </w:r>
      <w:r w:rsidR="00C20CF5">
        <w:rPr>
          <w:rFonts w:ascii="Arial" w:hAnsi="Arial" w:cs="Arial"/>
          <w:sz w:val="20"/>
          <w:szCs w:val="20"/>
          <w:lang w:val="hy-AM"/>
        </w:rPr>
        <w:t>աճուրդը չկայացավ հայտ չլինելու պատճառով:</w:t>
      </w:r>
    </w:p>
    <w:p w14:paraId="6B4D5055" w14:textId="7703F6EB" w:rsidR="00881192" w:rsidRPr="003D04FA" w:rsidRDefault="00C20CF5" w:rsidP="00881192">
      <w:pPr>
        <w:pStyle w:val="a3"/>
        <w:ind w:left="-709"/>
        <w:jc w:val="both"/>
        <w:rPr>
          <w:rFonts w:ascii="Arial" w:hAnsi="Arial" w:cs="Arial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 xml:space="preserve">2024թ. </w:t>
      </w:r>
      <w:r w:rsidR="003C4966">
        <w:rPr>
          <w:rFonts w:ascii="Arial" w:hAnsi="Arial" w:cs="Arial"/>
          <w:sz w:val="20"/>
          <w:szCs w:val="20"/>
          <w:lang w:val="hy-AM"/>
        </w:rPr>
        <w:t>մայիս</w:t>
      </w:r>
      <w:r>
        <w:rPr>
          <w:rFonts w:ascii="Arial" w:hAnsi="Arial" w:cs="Arial"/>
          <w:sz w:val="20"/>
          <w:szCs w:val="20"/>
          <w:lang w:val="hy-AM"/>
        </w:rPr>
        <w:t xml:space="preserve">ի </w:t>
      </w:r>
      <w:r w:rsidR="003C4966">
        <w:rPr>
          <w:rFonts w:ascii="Arial" w:hAnsi="Arial" w:cs="Arial"/>
          <w:sz w:val="20"/>
          <w:szCs w:val="20"/>
          <w:lang w:val="hy-AM"/>
        </w:rPr>
        <w:t>13</w:t>
      </w:r>
      <w:r>
        <w:rPr>
          <w:rFonts w:ascii="Arial" w:hAnsi="Arial" w:cs="Arial"/>
          <w:sz w:val="20"/>
          <w:szCs w:val="20"/>
          <w:lang w:val="hy-AM"/>
        </w:rPr>
        <w:t xml:space="preserve">-ին </w:t>
      </w:r>
      <w:r w:rsidR="00881192" w:rsidRPr="003D04FA">
        <w:rPr>
          <w:rFonts w:ascii="Arial" w:hAnsi="Arial" w:cs="Arial"/>
          <w:sz w:val="20"/>
          <w:szCs w:val="20"/>
          <w:lang w:val="hy-AM"/>
        </w:rPr>
        <w:t>ժամը 11:</w:t>
      </w:r>
      <w:r w:rsidR="0083229A">
        <w:rPr>
          <w:rFonts w:ascii="Arial" w:hAnsi="Arial" w:cs="Arial"/>
          <w:sz w:val="20"/>
          <w:szCs w:val="20"/>
          <w:lang w:val="hy-AM"/>
        </w:rPr>
        <w:t>3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0-ին ք. Երևան, Արշակունյաց 5, 311ս. հասցեում կկայանա թիվ ՍՆԴ/0099/04/21 սնանկության գործով Ռաֆիկ Ազատի  Սարգսյանին </w:t>
      </w:r>
      <w:r w:rsidR="0083229A">
        <w:rPr>
          <w:rFonts w:ascii="Arial" w:hAnsi="Arial" w:cs="Arial"/>
          <w:sz w:val="20"/>
          <w:szCs w:val="20"/>
          <w:lang w:val="hy-AM"/>
        </w:rPr>
        <w:t xml:space="preserve">համատեղ </w:t>
      </w:r>
      <w:r w:rsidR="00881192" w:rsidRPr="003D04FA">
        <w:rPr>
          <w:rFonts w:ascii="Arial" w:hAnsi="Arial" w:cs="Arial"/>
          <w:sz w:val="20"/>
          <w:szCs w:val="20"/>
          <w:lang w:val="hy-AM"/>
        </w:rPr>
        <w:t xml:space="preserve">սեփականության իրավունքով պատկանող անշարժ գույքի աճուրդը հետևյալ 1 լոտով. </w:t>
      </w:r>
    </w:p>
    <w:p w14:paraId="100FC06C" w14:textId="77777777" w:rsidR="00881192" w:rsidRPr="009904C0" w:rsidRDefault="00881192" w:rsidP="00881192">
      <w:pPr>
        <w:pStyle w:val="a3"/>
        <w:ind w:firstLine="284"/>
        <w:jc w:val="both"/>
        <w:rPr>
          <w:rFonts w:ascii="Arial" w:hAnsi="Arial" w:cs="Arial"/>
          <w:b/>
          <w:bCs/>
          <w:sz w:val="24"/>
          <w:szCs w:val="24"/>
          <w:lang w:val="hy-AM"/>
        </w:rPr>
      </w:pPr>
      <w:r w:rsidRPr="009904C0">
        <w:rPr>
          <w:rFonts w:ascii="Arial" w:hAnsi="Arial" w:cs="Arial"/>
          <w:color w:val="000000"/>
          <w:sz w:val="20"/>
          <w:szCs w:val="20"/>
          <w:shd w:val="clear" w:color="auto" w:fill="EAF1F5"/>
          <w:lang w:val="hy-AM"/>
        </w:rPr>
        <w:t xml:space="preserve">Գույքի սեփականության փոխանցման, պետական գրանցման հետ կապված ծախսերը վճարում է գնորդը: </w:t>
      </w:r>
    </w:p>
    <w:p w14:paraId="4755A64E" w14:textId="77777777" w:rsidR="00881192" w:rsidRPr="009904C0" w:rsidRDefault="00881192" w:rsidP="00881192">
      <w:pPr>
        <w:pStyle w:val="a3"/>
        <w:ind w:firstLine="284"/>
        <w:jc w:val="both"/>
        <w:rPr>
          <w:rFonts w:ascii="Arial" w:hAnsi="Arial" w:cs="Arial"/>
          <w:color w:val="000000"/>
          <w:sz w:val="20"/>
          <w:szCs w:val="20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20"/>
          <w:szCs w:val="20"/>
          <w:shd w:val="clear" w:color="auto" w:fill="EAF1F5"/>
          <w:lang w:val="hy-AM"/>
        </w:rPr>
        <w:t xml:space="preserve">Աճուրդում հաղթող մասնակից է համարվում առավել բարձր գին առաջարկած մասնակիցը: </w:t>
      </w:r>
    </w:p>
    <w:p w14:paraId="3BD9EB95" w14:textId="77777777" w:rsidR="00881192" w:rsidRPr="009904C0" w:rsidRDefault="00881192" w:rsidP="00881192">
      <w:pPr>
        <w:pStyle w:val="a3"/>
        <w:ind w:left="-567" w:firstLine="284"/>
        <w:jc w:val="both"/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 xml:space="preserve">Աճուրդին մասնակցելու համար ցանկացողները պետք է ներկայացնեն աճուրդի մասնակացության հայտ, որին կից՝ ա) ֆիզիկական անձի դեպքում` անձնագրի պատճեն, անհատ ձեռնարկատեր հայտատուների դեպքում՝ պետական հաշվառումը հավաստող փաստաթղթի և անձը հաստատող փաստաթղթի պատճենները, իսկ տեղական ինքնակառավարման մարմինների և իրավաբանական անձանց դեպքում` պետական գրանցումը հավաստող փաստաթղթի և կանոնադրության, ինչպես նաև իրավաբանական անձի և տեղական ինքնակառավարման մարմինների ներկայացուցչի անձը հաստատող փաստաթղթի պատճենները, լիազորագիր, եթե հայտատուն հանդես է գալիս լիազորված անձի ﬕջոցով, բ) աճուրդի մասնակցության վճարի և նախավճարի վճարումը հաստատող փաստաթղթերը: Մասնակցության վճարը և նախավճարը կազմում են տվյալ լոտի մեկնարկային գնի համապատասխանաբար 1 և 5 տոկոսները: </w:t>
      </w:r>
    </w:p>
    <w:p w14:paraId="322F8686" w14:textId="77777777" w:rsidR="00881192" w:rsidRPr="009904C0" w:rsidRDefault="00881192" w:rsidP="00881192">
      <w:pPr>
        <w:pStyle w:val="a3"/>
        <w:ind w:left="-426" w:firstLine="284"/>
        <w:jc w:val="both"/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 xml:space="preserve">Աճուրդի մասնակից չհամարվող անձինք պետք է ներկայացնեն ծանուցում, որին կից. ա) ֆիզիկական անձի դեպքում` անձնագրի պատճեն, անհատ ձեռնարկատերերի դեպքում` դրանց պետական գրանցումը հավաստող փաստաթղթերի, իսկ տեղական ինքնակառավարման մարմինների և իրավաբանական անձանց դեպքում՝ պետական գրանցումը հավաստող փաստաթղթերի և կանոնադրության պատճենները, լիազորագիր, եթե աճուրդի մասնակից չհամարվող անձը հանդես է գալիս լիազորված անձի ﬕջոցով: </w:t>
      </w:r>
    </w:p>
    <w:p w14:paraId="392CE5EF" w14:textId="14A5353B" w:rsidR="00881192" w:rsidRPr="009904C0" w:rsidRDefault="00881192" w:rsidP="00881192">
      <w:pPr>
        <w:pStyle w:val="a3"/>
        <w:ind w:left="-426" w:firstLine="284"/>
        <w:jc w:val="both"/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 xml:space="preserve">Աճուրդի մասնակից չհամարվող անձանց համար, ովքեր ցանկություն ունեն ներկա գտնվել աճուրդին, սահմանվում է մուտքի վճար, որի չափը կազմում է 5.000 ՀՀ դրամ: </w:t>
      </w:r>
    </w:p>
    <w:p w14:paraId="519DC0FF" w14:textId="77777777" w:rsidR="00881192" w:rsidRPr="009904C0" w:rsidRDefault="00881192" w:rsidP="00881192">
      <w:pPr>
        <w:pStyle w:val="a3"/>
        <w:ind w:left="-426" w:firstLine="284"/>
        <w:jc w:val="both"/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 xml:space="preserve">Աճուրդի մասնակցության վճարը և նախավճարը, աճուրդի մասնակից չհամարվող անձանց մուտքի վճարը վճարվում են պարտապանի անվամբ «Ամերիաբանկ»ՓԲԸ-ում բացված </w:t>
      </w:r>
      <w:r w:rsidRPr="009904C0">
        <w:rPr>
          <w:rFonts w:ascii="Arial" w:hAnsi="Arial" w:cs="Arial"/>
          <w:b/>
          <w:bCs/>
          <w:color w:val="000000"/>
          <w:sz w:val="18"/>
          <w:szCs w:val="18"/>
          <w:shd w:val="clear" w:color="auto" w:fill="EAF1F5"/>
          <w:lang w:val="hy-AM"/>
        </w:rPr>
        <w:t xml:space="preserve">1570078548030100 </w:t>
      </w: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 xml:space="preserve">սնանկության հատուկ հաշվին՝ մինչև հայտ և /կամ ծանուցում ներկայացնելու պահը: Աճուրդին մասնակցել ցանկացողները, ինչպես նաև աճուրդի մասնակից չհամարվող անձինք սույն հայտարարությունից հետո՝ մինչև աճուրդի անցկացման օրվանից 3 օր առաջ՝ ժամը 16:00-ն կարող են. հայտ ներկայացնել, իսկ աճուրդի մասնակից չհամարվող անձինք՝ ծանուցում ներկայացնել ՀՀ սնանկության դատարան /հասցե՝ ք. Երևան, Օտյան 53/2/: Հայտ և ծանուցում ներկայացրած մասնակիցները աճուրդին պետք է ներկայանան անձը հաստատող փաստաթղթով, կամ լիազորությունները հաստատող (հավաստող) պատշաճ վավերացված փաստաթղթով: Աճուրդն անցկացվում է բաց դասական եղանակով՝ հաղթող է համարվում առավել բարձր գին առաջարկած մասնակիցը: </w:t>
      </w:r>
    </w:p>
    <w:p w14:paraId="2C01CB02" w14:textId="77777777" w:rsidR="00881192" w:rsidRPr="009904C0" w:rsidRDefault="00881192" w:rsidP="00881192">
      <w:pPr>
        <w:pStyle w:val="a3"/>
        <w:ind w:left="-426" w:firstLine="284"/>
        <w:jc w:val="both"/>
        <w:rPr>
          <w:rFonts w:ascii="Arial" w:hAnsi="Arial" w:cs="Arial"/>
          <w:color w:val="000000"/>
          <w:sz w:val="24"/>
          <w:szCs w:val="24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>Լոտի վաճառքից հետո հաղթած մասնակիցը և կազմակերպիչը ստորագրում են սակարկությունների արդյունքների մասին արձանագրություն և հաղթողը պարտավորվում է տասը օրվա ընթացքում պարտապանի սնանկության հատուկ հաշվին վճարել լոտի գնման գինը՝ հաշվանցելով նախավճարը: Նշված ժամկետում վաճառքի գինն ամբողջությամբ չվճարելու դեպքում աճուրդը համարվում է չկայացած, իսկ աճուրդի հաղթողի կողﬕց վճարված նախավճարը և մասնակցության վճարը չեն վերադարձվում:</w:t>
      </w:r>
      <w:r w:rsidRPr="009904C0">
        <w:rPr>
          <w:rFonts w:ascii="Arial" w:hAnsi="Arial" w:cs="Arial"/>
          <w:color w:val="000000"/>
          <w:sz w:val="24"/>
          <w:szCs w:val="24"/>
          <w:lang w:val="hy-AM"/>
        </w:rPr>
        <w:t xml:space="preserve"> </w:t>
      </w:r>
    </w:p>
    <w:p w14:paraId="5BD5D36E" w14:textId="26B08DF3" w:rsidR="00881192" w:rsidRPr="009904C0" w:rsidRDefault="00881192" w:rsidP="00881192">
      <w:pPr>
        <w:pStyle w:val="a3"/>
        <w:ind w:left="-426" w:firstLine="284"/>
        <w:jc w:val="both"/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</w:pPr>
      <w:r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>Եթե համապատասխան հայտ ներկայացրած անձը աճուրդին չի մասնակցում կամ մասնակցում է, սակայն չի հաղթում, ապա նրա կողﬕ վճարված նախավճարը ենթակա է վերադարձման, իսկ աճուրդի մասնակցության վճարը վերադարձման ենթակա չէ: Աճուրդի մասնակցության վճարը անկախ աճուրդի արդյունքներից հայտ ներկայացրած մասնակիցներին վերադարձման ենթակա չէ: Գույքի մասին այլ տեղեկություններ ստանալու, ինչպես նաև աճուրդի կանոնակարգին ծանոթանալու համար զանգահարել Ռաֆիկ Սարգսյանի սնանկության գործով կառավարիչ Ռուզան Հովհաննիսյանին՝ 093372705 հեռախոսահամարով</w:t>
      </w:r>
      <w:r w:rsidR="0083229A" w:rsidRPr="009904C0">
        <w:rPr>
          <w:rFonts w:ascii="Arial" w:hAnsi="Arial" w:cs="Arial"/>
          <w:color w:val="000000"/>
          <w:sz w:val="18"/>
          <w:szCs w:val="18"/>
          <w:shd w:val="clear" w:color="auto" w:fill="EAF1F5"/>
          <w:lang w:val="hy-AM"/>
        </w:rPr>
        <w:t>:</w:t>
      </w:r>
    </w:p>
    <w:p w14:paraId="37D7F8CC" w14:textId="0D4A7DCB" w:rsidR="0083229A" w:rsidRDefault="0083229A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pPr w:leftFromText="180" w:rightFromText="180" w:vertAnchor="text" w:horzAnchor="page" w:tblpX="436" w:tblpY="533"/>
        <w:tblOverlap w:val="never"/>
        <w:tblW w:w="10361" w:type="dxa"/>
        <w:tblLayout w:type="fixed"/>
        <w:tblLook w:val="04A0" w:firstRow="1" w:lastRow="0" w:firstColumn="1" w:lastColumn="0" w:noHBand="0" w:noVBand="1"/>
      </w:tblPr>
      <w:tblGrid>
        <w:gridCol w:w="1631"/>
        <w:gridCol w:w="1716"/>
        <w:gridCol w:w="5650"/>
        <w:gridCol w:w="1364"/>
      </w:tblGrid>
      <w:tr w:rsidR="00910E9A" w:rsidRPr="007E567E" w14:paraId="2CD153C8" w14:textId="77777777" w:rsidTr="00910E9A">
        <w:trPr>
          <w:trHeight w:val="12"/>
        </w:trPr>
        <w:tc>
          <w:tcPr>
            <w:tcW w:w="1631" w:type="dxa"/>
            <w:vAlign w:val="center"/>
          </w:tcPr>
          <w:p w14:paraId="159EB96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716" w:type="dxa"/>
            <w:vAlign w:val="center"/>
          </w:tcPr>
          <w:p w14:paraId="053C41A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Գտնվելու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վայրը</w:t>
            </w:r>
            <w:proofErr w:type="spellEnd"/>
          </w:p>
        </w:tc>
        <w:tc>
          <w:tcPr>
            <w:tcW w:w="5650" w:type="dxa"/>
            <w:vAlign w:val="center"/>
          </w:tcPr>
          <w:p w14:paraId="73B02A5D" w14:textId="77777777" w:rsidR="00910E9A" w:rsidRPr="000656D7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Գույքի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նկարագրությունը</w:t>
            </w:r>
            <w:proofErr w:type="spellEnd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56D7">
              <w:rPr>
                <w:rFonts w:ascii="Arial" w:hAnsi="Arial" w:cs="Arial"/>
                <w:color w:val="000000"/>
                <w:sz w:val="20"/>
                <w:szCs w:val="20"/>
              </w:rPr>
              <w:t>վիճակը</w:t>
            </w:r>
            <w:proofErr w:type="spellEnd"/>
          </w:p>
        </w:tc>
        <w:tc>
          <w:tcPr>
            <w:tcW w:w="1364" w:type="dxa"/>
          </w:tcPr>
          <w:p w14:paraId="48562B8B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Ընդամենը, ՀՀ դրամ</w:t>
            </w:r>
          </w:p>
        </w:tc>
      </w:tr>
      <w:tr w:rsidR="00910E9A" w:rsidRPr="009515D3" w14:paraId="37037957" w14:textId="77777777" w:rsidTr="00910E9A">
        <w:trPr>
          <w:trHeight w:val="12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87E2CA" w14:textId="118EDF57" w:rsidR="00910E9A" w:rsidRPr="005C7FB9" w:rsidRDefault="00910E9A" w:rsidP="00910E9A">
            <w:pPr>
              <w:jc w:val="both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 xml:space="preserve">Լոտ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1</w:t>
            </w:r>
            <w:r w:rsidRPr="00830F73">
              <w:rPr>
                <w:rFonts w:ascii="Arial" w:hAnsi="Arial" w:cs="Arial"/>
                <w:b/>
                <w:bCs/>
                <w:sz w:val="24"/>
                <w:szCs w:val="24"/>
                <w:lang w:val="hy-AM"/>
              </w:rPr>
              <w:t>.</w:t>
            </w:r>
          </w:p>
        </w:tc>
        <w:tc>
          <w:tcPr>
            <w:tcW w:w="17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455FE" w14:textId="77777777" w:rsidR="00910E9A" w:rsidRPr="000656D7" w:rsidRDefault="00910E9A" w:rsidP="00910E9A">
            <w:pPr>
              <w:pStyle w:val="a3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56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3DFCC" w14:textId="77777777" w:rsidR="00910E9A" w:rsidRPr="00AA63F2" w:rsidRDefault="00910E9A" w:rsidP="00910E9A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3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4597" w14:textId="77777777" w:rsidR="00910E9A" w:rsidRDefault="00910E9A" w:rsidP="00910E9A">
            <w:pPr>
              <w:pStyle w:val="a3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</w:p>
        </w:tc>
      </w:tr>
    </w:tbl>
    <w:p w14:paraId="1DA78704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1A91FF57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tbl>
      <w:tblPr>
        <w:tblStyle w:val="a4"/>
        <w:tblW w:w="10344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1"/>
        <w:gridCol w:w="1542"/>
        <w:gridCol w:w="5670"/>
        <w:gridCol w:w="1701"/>
      </w:tblGrid>
      <w:tr w:rsidR="00881192" w:rsidRPr="00881192" w14:paraId="53E2D5AC" w14:textId="19A27D4C" w:rsidTr="0083229A">
        <w:trPr>
          <w:trHeight w:val="490"/>
        </w:trPr>
        <w:tc>
          <w:tcPr>
            <w:tcW w:w="1431" w:type="dxa"/>
            <w:vAlign w:val="center"/>
          </w:tcPr>
          <w:p w14:paraId="5B43D22C" w14:textId="4A00F4DF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Բնակարան, վկ. Թիվ 2478748</w:t>
            </w:r>
          </w:p>
        </w:tc>
        <w:tc>
          <w:tcPr>
            <w:tcW w:w="1542" w:type="dxa"/>
            <w:vAlign w:val="center"/>
          </w:tcPr>
          <w:p w14:paraId="47FE5301" w14:textId="73179012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 w:rsidRPr="000656D7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ք. Երևան,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Աջափնյակ համայնք, Բաշինջաղյան 169 շ; բն. 34</w:t>
            </w:r>
          </w:p>
        </w:tc>
        <w:tc>
          <w:tcPr>
            <w:tcW w:w="5670" w:type="dxa"/>
            <w:vAlign w:val="center"/>
          </w:tcPr>
          <w:p w14:paraId="1CD36DD0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մակերեսը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97,8 քմ</w:t>
            </w:r>
          </w:p>
          <w:p w14:paraId="76287EA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հարկայնությունը -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14/10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0A8EDDED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Շենքի տիպը- պանելային</w:t>
            </w:r>
          </w:p>
          <w:p w14:paraId="25E49541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Շ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ենքի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միջհարկային ծածկերը 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ե/բ</w:t>
            </w:r>
          </w:p>
          <w:p w14:paraId="4D3EB561" w14:textId="77777777" w:rsidR="00881192" w:rsidRPr="00AA63F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Առաստաղի բարձրությունը -2,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7</w:t>
            </w: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</w:t>
            </w:r>
          </w:p>
          <w:p w14:paraId="79C1311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Դռները- դրսի դուռը հին փայտե, ներսի դռները՝ հին փայտե</w:t>
            </w:r>
          </w:p>
          <w:p w14:paraId="03860E70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 w:rsidRPr="00AA63F2"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Պատուհանները –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փայտե</w:t>
            </w:r>
          </w:p>
          <w:p w14:paraId="48E49D8D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Միջանցք- հատակը հին մանրահատակ, պատերը հին պաստառապատ</w:t>
            </w:r>
          </w:p>
          <w:p w14:paraId="057D1347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Հյուրասենյակ- հատակը՝ հին մանրահատակ, պատերը՝ հին պաստառապատ</w:t>
            </w:r>
          </w:p>
          <w:p w14:paraId="2A59313C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Ննջասենյակ- հատակը՝ հին մանրահատակ, պատերը ՝ հին պաստառապատ </w:t>
            </w:r>
          </w:p>
          <w:p w14:paraId="3AC2853E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Խոհանոց- հատակը սալիկապատ, հատակը պատերը ներկանյութ</w:t>
            </w:r>
          </w:p>
          <w:p w14:paraId="537E6913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Սանհանգույց- հին սալիկապատ</w:t>
            </w:r>
          </w:p>
          <w:p w14:paraId="3391D7AB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Ընդհանուր վիճակը 0-7 սանդղակով- 4,0</w:t>
            </w:r>
          </w:p>
          <w:p w14:paraId="7D0B85D2" w14:textId="77777777" w:rsidR="00881192" w:rsidRDefault="00881192" w:rsidP="00881192">
            <w:pPr>
              <w:pStyle w:val="a3"/>
              <w:tabs>
                <w:tab w:val="left" w:pos="2300"/>
              </w:tabs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>Կոմունալ հարմարությունները- կոյուղի, հոսանք, ջուր, գազ</w:t>
            </w:r>
          </w:p>
          <w:p w14:paraId="75BA4870" w14:textId="3E19CD2A" w:rsidR="00881192" w:rsidRPr="00881192" w:rsidRDefault="00881192" w:rsidP="00881192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t xml:space="preserve">Այլ պայմաններ- բազմաբնակարան շենք, որտեղ տեղակայված է գնհատվող բնակարանը, գտնվում է Բաշինջաղյան փողոցից ներս: Բնակարանն ընդհանուր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hy-AM"/>
              </w:rPr>
              <w:lastRenderedPageBreak/>
              <w:t>առմամբ ունի հին վերանորոգում և կարիք ունի կապիտալ վերանորոգման, հարդարման:Գազաֆիկացված է:</w:t>
            </w:r>
          </w:p>
        </w:tc>
        <w:tc>
          <w:tcPr>
            <w:tcW w:w="1701" w:type="dxa"/>
            <w:vAlign w:val="center"/>
          </w:tcPr>
          <w:p w14:paraId="0B5008B5" w14:textId="60AFDE5D" w:rsidR="00881192" w:rsidRPr="00881192" w:rsidRDefault="00DA4A9B" w:rsidP="003C4966">
            <w:pPr>
              <w:pStyle w:val="a3"/>
              <w:jc w:val="both"/>
              <w:rPr>
                <w:rFonts w:ascii="Arian AMU" w:hAnsi="Arian AMU" w:cs="Arian AMU"/>
                <w:color w:val="000000"/>
                <w:sz w:val="18"/>
                <w:szCs w:val="18"/>
                <w:shd w:val="clear" w:color="auto" w:fill="EAF1F5"/>
                <w:lang w:val="hy-AM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1</w:t>
            </w:r>
            <w:r w:rsidR="003C496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2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3C496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961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3C496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8</w:t>
            </w:r>
            <w:bookmarkStart w:id="0" w:name="_GoBack"/>
            <w:bookmarkEnd w:id="0"/>
            <w:r w:rsidR="009904C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y-AM"/>
              </w:rPr>
              <w:t>60</w:t>
            </w:r>
          </w:p>
        </w:tc>
      </w:tr>
    </w:tbl>
    <w:p w14:paraId="5FCBFEF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1A5DB8E" w14:textId="77777777" w:rsidR="00881192" w:rsidRDefault="00881192" w:rsidP="00881192">
      <w:pPr>
        <w:pStyle w:val="a3"/>
        <w:ind w:left="-426" w:firstLine="284"/>
        <w:jc w:val="both"/>
        <w:rPr>
          <w:rFonts w:ascii="Arian AMU" w:hAnsi="Arian AMU" w:cs="Arian AMU"/>
          <w:color w:val="000000"/>
          <w:sz w:val="18"/>
          <w:szCs w:val="18"/>
          <w:shd w:val="clear" w:color="auto" w:fill="EAF1F5"/>
          <w:lang w:val="hy-AM"/>
        </w:rPr>
      </w:pPr>
    </w:p>
    <w:p w14:paraId="65BF911D" w14:textId="77777777" w:rsidR="00881192" w:rsidRPr="00881192" w:rsidRDefault="00881192">
      <w:pPr>
        <w:rPr>
          <w:rFonts w:asciiTheme="minorHAnsi" w:hAnsiTheme="minorHAnsi"/>
          <w:lang w:val="hy-AM"/>
        </w:rPr>
      </w:pPr>
    </w:p>
    <w:p w14:paraId="00E578E7" w14:textId="77D11837" w:rsid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62102CF8" wp14:editId="6559049C">
            <wp:extent cx="2733675" cy="2038350"/>
            <wp:effectExtent l="0" t="0" r="9525" b="0"/>
            <wp:docPr id="743782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4613AE7D" wp14:editId="04637D78">
            <wp:extent cx="2733675" cy="2038350"/>
            <wp:effectExtent l="0" t="0" r="9525" b="0"/>
            <wp:docPr id="17734600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90C9" w14:textId="13A9FA33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6EDD5617" wp14:editId="7C5FC02C">
            <wp:extent cx="2733675" cy="2038350"/>
            <wp:effectExtent l="0" t="0" r="9525" b="0"/>
            <wp:docPr id="5439437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4B47FD26" wp14:editId="2E3A7512">
            <wp:extent cx="2733675" cy="2038350"/>
            <wp:effectExtent l="0" t="0" r="9525" b="0"/>
            <wp:docPr id="6194789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C706" w14:textId="6F61B8FD" w:rsidR="00E824E7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5E84B945" wp14:editId="4E8426DF">
            <wp:extent cx="2733675" cy="2038350"/>
            <wp:effectExtent l="0" t="0" r="9525" b="0"/>
            <wp:docPr id="17474497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3D450EF2" wp14:editId="1E564A01">
            <wp:extent cx="2733675" cy="2038350"/>
            <wp:effectExtent l="0" t="0" r="9525" b="0"/>
            <wp:docPr id="18118165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40BD6" w14:textId="3B628000" w:rsidR="00E824E7" w:rsidRPr="00881192" w:rsidRDefault="00E824E7">
      <w:pPr>
        <w:rPr>
          <w:rFonts w:asciiTheme="minorHAnsi" w:hAnsiTheme="minorHAnsi"/>
          <w:lang w:val="hy-AM"/>
        </w:rPr>
      </w:pP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77285E4D" wp14:editId="67ED6C6E">
            <wp:extent cx="2733675" cy="2038350"/>
            <wp:effectExtent l="0" t="0" r="9525" b="0"/>
            <wp:docPr id="5413983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4E7">
        <w:rPr>
          <w:rFonts w:asciiTheme="minorHAnsi" w:hAnsiTheme="minorHAnsi"/>
          <w:lang w:val="hy-AM"/>
        </w:rPr>
        <w:t xml:space="preserve"> </w:t>
      </w:r>
      <w:r w:rsidRPr="00E824E7">
        <w:rPr>
          <w:rFonts w:asciiTheme="minorHAnsi" w:hAnsiTheme="minorHAnsi"/>
          <w:noProof/>
          <w:lang w:eastAsia="ru-RU"/>
        </w:rPr>
        <w:drawing>
          <wp:inline distT="0" distB="0" distL="0" distR="0" wp14:anchorId="361A45B4" wp14:editId="19E32DD8">
            <wp:extent cx="2733675" cy="2038350"/>
            <wp:effectExtent l="0" t="0" r="9525" b="0"/>
            <wp:docPr id="6033221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4E7" w:rsidRPr="00881192" w:rsidSect="00080C51">
      <w:pgSz w:w="11906" w:h="16838"/>
      <w:pgMar w:top="425" w:right="73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n AMU">
    <w:altName w:val="Arial Unicode MS"/>
    <w:charset w:val="CC"/>
    <w:family w:val="auto"/>
    <w:pitch w:val="variable"/>
    <w:sig w:usb0="00000000" w:usb1="10000008" w:usb2="00000000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D2D"/>
    <w:rsid w:val="00080C51"/>
    <w:rsid w:val="00151670"/>
    <w:rsid w:val="002D78FB"/>
    <w:rsid w:val="002E2979"/>
    <w:rsid w:val="00300198"/>
    <w:rsid w:val="00306B7A"/>
    <w:rsid w:val="003C4966"/>
    <w:rsid w:val="004666B1"/>
    <w:rsid w:val="005023CF"/>
    <w:rsid w:val="00745CB8"/>
    <w:rsid w:val="00774932"/>
    <w:rsid w:val="0083229A"/>
    <w:rsid w:val="00881192"/>
    <w:rsid w:val="00910E9A"/>
    <w:rsid w:val="00983D2D"/>
    <w:rsid w:val="009904C0"/>
    <w:rsid w:val="00AF7AF2"/>
    <w:rsid w:val="00C20CF5"/>
    <w:rsid w:val="00C31142"/>
    <w:rsid w:val="00D87BFB"/>
    <w:rsid w:val="00DA4A9B"/>
    <w:rsid w:val="00E8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FD9E1"/>
  <w15:chartTrackingRefBased/>
  <w15:docId w15:val="{B1EC0E51-359C-4C08-9F33-0B0A2739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192"/>
    <w:pPr>
      <w:spacing w:line="240" w:lineRule="auto"/>
    </w:pPr>
    <w:rPr>
      <w:rFonts w:ascii="Arial Armenian" w:hAnsi="Arial Armeni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1192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table" w:styleId="a4">
    <w:name w:val="Table Grid"/>
    <w:basedOn w:val="a1"/>
    <w:uiPriority w:val="39"/>
    <w:rsid w:val="0088119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2024-01-24T08:11:00Z</cp:lastPrinted>
  <dcterms:created xsi:type="dcterms:W3CDTF">2023-12-19T17:05:00Z</dcterms:created>
  <dcterms:modified xsi:type="dcterms:W3CDTF">2024-04-22T07:23:00Z</dcterms:modified>
</cp:coreProperties>
</file>