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F0" w:rsidRPr="00F66BAC" w:rsidRDefault="007E21F0" w:rsidP="00BC3196">
      <w:pPr>
        <w:spacing w:line="216" w:lineRule="auto"/>
        <w:ind w:left="-284" w:right="-284"/>
        <w:jc w:val="center"/>
        <w:rPr>
          <w:rFonts w:ascii="GHEA Grapalat" w:hAnsi="GHEA Grapalat"/>
          <w:sz w:val="14"/>
          <w:szCs w:val="28"/>
          <w:lang w:val="hy-AM"/>
        </w:rPr>
      </w:pPr>
    </w:p>
    <w:p w:rsidR="001D7A10" w:rsidRDefault="001D7A10" w:rsidP="0001506C">
      <w:pPr>
        <w:spacing w:line="216" w:lineRule="auto"/>
        <w:ind w:left="-426" w:right="-284"/>
        <w:jc w:val="center"/>
        <w:rPr>
          <w:rFonts w:ascii="GHEA Grapalat" w:hAnsi="GHEA Grapalat"/>
          <w:sz w:val="28"/>
          <w:szCs w:val="28"/>
          <w:lang w:val="hy-AM"/>
        </w:rPr>
      </w:pPr>
      <w:r w:rsidRPr="005C4F65">
        <w:rPr>
          <w:rFonts w:ascii="GHEA Grapalat" w:hAnsi="GHEA Grapalat"/>
          <w:sz w:val="28"/>
          <w:szCs w:val="28"/>
          <w:lang w:val="hy-AM"/>
        </w:rPr>
        <w:t>Ո  Ր  Ո  Շ  ՈՒ  Մ</w:t>
      </w:r>
    </w:p>
    <w:p w:rsidR="001D7A10" w:rsidRDefault="001D7A10" w:rsidP="0001506C">
      <w:pPr>
        <w:spacing w:line="216" w:lineRule="auto"/>
        <w:ind w:left="-426" w:right="-284"/>
        <w:jc w:val="center"/>
        <w:rPr>
          <w:rFonts w:ascii="GHEA Grapalat" w:hAnsi="GHEA Grapalat"/>
          <w:szCs w:val="24"/>
          <w:lang w:val="hy-AM"/>
        </w:rPr>
      </w:pPr>
      <w:r w:rsidRPr="005C4F65">
        <w:rPr>
          <w:rFonts w:ascii="GHEA Grapalat" w:hAnsi="GHEA Grapalat"/>
          <w:szCs w:val="24"/>
          <w:lang w:val="hy-AM"/>
        </w:rPr>
        <w:t>ԿԱՏԱՐՈՂԱԿԱՆ  ՎԱՐՈՒՅԹԸ  ԿԱՍԵՑՆԵԼՈՒ  ՄԱՍԻՆ</w:t>
      </w:r>
    </w:p>
    <w:p w:rsidR="001D7A10" w:rsidRDefault="001D7A10" w:rsidP="0001506C">
      <w:pPr>
        <w:spacing w:line="216" w:lineRule="auto"/>
        <w:ind w:left="-426" w:right="-284"/>
        <w:jc w:val="center"/>
        <w:rPr>
          <w:rFonts w:ascii="GHEA Grapalat" w:hAnsi="GHEA Grapalat"/>
          <w:sz w:val="16"/>
          <w:szCs w:val="24"/>
          <w:lang w:val="hy-AM"/>
        </w:rPr>
      </w:pPr>
    </w:p>
    <w:p w:rsidR="001D7A10" w:rsidRPr="005C4F65" w:rsidRDefault="00ED0CE4" w:rsidP="0001506C">
      <w:pPr>
        <w:spacing w:line="216" w:lineRule="auto"/>
        <w:ind w:left="-426" w:right="-284"/>
        <w:jc w:val="center"/>
        <w:rPr>
          <w:rFonts w:ascii="GHEA Grapalat" w:hAnsi="GHEA Grapalat"/>
          <w:szCs w:val="24"/>
          <w:lang w:val="hy-AM"/>
        </w:rPr>
      </w:pPr>
      <w:r w:rsidRPr="003F57B0">
        <w:rPr>
          <w:rFonts w:ascii="GHEA Grapalat" w:hAnsi="GHEA Grapalat"/>
          <w:szCs w:val="24"/>
          <w:lang w:val="hy-AM"/>
        </w:rPr>
        <w:t>20</w:t>
      </w:r>
      <w:r w:rsidR="001D7A10" w:rsidRPr="005C4F65">
        <w:rPr>
          <w:rFonts w:ascii="GHEA Grapalat" w:hAnsi="GHEA Grapalat"/>
          <w:szCs w:val="24"/>
          <w:lang w:val="hy-AM"/>
        </w:rPr>
        <w:t>.</w:t>
      </w:r>
      <w:r w:rsidR="005C4F65" w:rsidRPr="003F1CA7">
        <w:rPr>
          <w:rFonts w:ascii="GHEA Grapalat" w:hAnsi="GHEA Grapalat"/>
          <w:szCs w:val="24"/>
          <w:lang w:val="hy-AM"/>
        </w:rPr>
        <w:t>0</w:t>
      </w:r>
      <w:r w:rsidRPr="003F57B0">
        <w:rPr>
          <w:rFonts w:ascii="GHEA Grapalat" w:hAnsi="GHEA Grapalat"/>
          <w:szCs w:val="24"/>
          <w:lang w:val="hy-AM"/>
        </w:rPr>
        <w:t>7</w:t>
      </w:r>
      <w:r w:rsidR="001D7A10" w:rsidRPr="005C4F65">
        <w:rPr>
          <w:rFonts w:ascii="GHEA Grapalat" w:hAnsi="GHEA Grapalat"/>
          <w:szCs w:val="24"/>
          <w:lang w:val="hy-AM"/>
        </w:rPr>
        <w:t>.201</w:t>
      </w:r>
      <w:r w:rsidR="005C4F65" w:rsidRPr="003F1CA7">
        <w:rPr>
          <w:rFonts w:ascii="GHEA Grapalat" w:hAnsi="GHEA Grapalat"/>
          <w:szCs w:val="24"/>
          <w:lang w:val="hy-AM"/>
        </w:rPr>
        <w:t>5</w:t>
      </w:r>
      <w:r w:rsidR="001D7A10" w:rsidRPr="005C4F65">
        <w:rPr>
          <w:rFonts w:ascii="GHEA Grapalat" w:hAnsi="GHEA Grapalat"/>
          <w:szCs w:val="24"/>
          <w:lang w:val="hy-AM"/>
        </w:rPr>
        <w:t>թ.</w:t>
      </w:r>
      <w:r w:rsidR="001D7A10" w:rsidRPr="005C4F65">
        <w:rPr>
          <w:rFonts w:ascii="GHEA Grapalat" w:hAnsi="GHEA Grapalat"/>
          <w:szCs w:val="24"/>
          <w:lang w:val="hy-AM"/>
        </w:rPr>
        <w:tab/>
      </w:r>
      <w:r w:rsidR="001D7A10" w:rsidRPr="005C4F65">
        <w:rPr>
          <w:rFonts w:ascii="GHEA Grapalat" w:hAnsi="GHEA Grapalat"/>
          <w:szCs w:val="24"/>
          <w:lang w:val="hy-AM"/>
        </w:rPr>
        <w:tab/>
        <w:t xml:space="preserve">          </w:t>
      </w:r>
      <w:r w:rsidR="001D7A10" w:rsidRPr="005C4F65">
        <w:rPr>
          <w:rFonts w:ascii="GHEA Grapalat" w:hAnsi="GHEA Grapalat"/>
          <w:szCs w:val="24"/>
          <w:lang w:val="hy-AM"/>
        </w:rPr>
        <w:tab/>
      </w:r>
      <w:r w:rsidR="001D7A10" w:rsidRPr="005C4F65">
        <w:rPr>
          <w:rFonts w:ascii="GHEA Grapalat" w:hAnsi="GHEA Grapalat"/>
          <w:szCs w:val="24"/>
          <w:lang w:val="hy-AM"/>
        </w:rPr>
        <w:tab/>
      </w:r>
      <w:r w:rsidR="001D7A10" w:rsidRPr="005C4F65">
        <w:rPr>
          <w:rFonts w:ascii="GHEA Grapalat" w:hAnsi="GHEA Grapalat"/>
          <w:szCs w:val="24"/>
          <w:lang w:val="hy-AM"/>
        </w:rPr>
        <w:tab/>
      </w:r>
      <w:r w:rsidR="001D7A10" w:rsidRPr="005C4F65">
        <w:rPr>
          <w:rFonts w:ascii="GHEA Grapalat" w:hAnsi="GHEA Grapalat"/>
          <w:szCs w:val="24"/>
          <w:lang w:val="hy-AM"/>
        </w:rPr>
        <w:tab/>
      </w:r>
      <w:r w:rsidR="001D7A10" w:rsidRPr="005C4F65">
        <w:rPr>
          <w:rFonts w:ascii="GHEA Grapalat" w:hAnsi="GHEA Grapalat"/>
          <w:szCs w:val="24"/>
          <w:lang w:val="hy-AM"/>
        </w:rPr>
        <w:tab/>
        <w:t xml:space="preserve">  </w:t>
      </w:r>
      <w:r w:rsidR="001D7A10" w:rsidRPr="005C4F65">
        <w:rPr>
          <w:rFonts w:ascii="GHEA Grapalat" w:hAnsi="GHEA Grapalat"/>
          <w:szCs w:val="24"/>
          <w:lang w:val="hy-AM"/>
        </w:rPr>
        <w:tab/>
        <w:t xml:space="preserve">   ք.Երևան</w:t>
      </w:r>
    </w:p>
    <w:p w:rsidR="00F02798" w:rsidRDefault="00F02798" w:rsidP="0001506C">
      <w:pPr>
        <w:spacing w:line="216" w:lineRule="auto"/>
        <w:ind w:left="-426" w:right="-284" w:firstLine="709"/>
        <w:jc w:val="both"/>
        <w:rPr>
          <w:rFonts w:ascii="GHEA Grapalat" w:hAnsi="GHEA Grapalat"/>
          <w:sz w:val="10"/>
          <w:szCs w:val="10"/>
          <w:lang w:val="hy-AM"/>
        </w:rPr>
      </w:pPr>
    </w:p>
    <w:p w:rsidR="00F02798" w:rsidRPr="00AE77CD" w:rsidRDefault="00F02798" w:rsidP="0001506C">
      <w:pPr>
        <w:spacing w:line="216" w:lineRule="auto"/>
        <w:ind w:left="-426" w:right="-284" w:firstLine="709"/>
        <w:jc w:val="both"/>
        <w:rPr>
          <w:rFonts w:ascii="GHEA Grapalat" w:hAnsi="GHEA Grapalat"/>
          <w:sz w:val="10"/>
          <w:szCs w:val="10"/>
          <w:lang w:val="hy-AM"/>
        </w:rPr>
      </w:pPr>
    </w:p>
    <w:p w:rsidR="005C4F65" w:rsidRPr="0001506C" w:rsidRDefault="005C4F65" w:rsidP="0001506C">
      <w:pPr>
        <w:spacing w:line="216" w:lineRule="auto"/>
        <w:ind w:left="-426" w:right="-284" w:firstLine="709"/>
        <w:jc w:val="both"/>
        <w:rPr>
          <w:rFonts w:ascii="GHEA Grapalat" w:hAnsi="GHEA Grapalat"/>
          <w:sz w:val="22"/>
          <w:szCs w:val="22"/>
          <w:lang w:val="hy-AM"/>
        </w:rPr>
      </w:pPr>
      <w:r w:rsidRPr="0001506C">
        <w:rPr>
          <w:rFonts w:ascii="GHEA Grapalat" w:hAnsi="GHEA Grapalat"/>
          <w:sz w:val="22"/>
          <w:szCs w:val="22"/>
          <w:lang w:val="hy-AM"/>
        </w:rPr>
        <w:t>ԴԱՀԿ ծառայության Երևան քաղաքի Ավան և Նոր Նորք  բաժնի</w:t>
      </w:r>
      <w:r w:rsidR="00F66BAC" w:rsidRPr="0001506C">
        <w:rPr>
          <w:rFonts w:ascii="GHEA Grapalat" w:hAnsi="GHEA Grapalat"/>
          <w:sz w:val="22"/>
          <w:szCs w:val="22"/>
          <w:lang w:val="hy-AM"/>
        </w:rPr>
        <w:t xml:space="preserve"> </w:t>
      </w:r>
      <w:r w:rsidRPr="0001506C">
        <w:rPr>
          <w:rFonts w:ascii="GHEA Grapalat" w:hAnsi="GHEA Grapalat"/>
          <w:sz w:val="22"/>
          <w:szCs w:val="22"/>
          <w:lang w:val="hy-AM"/>
        </w:rPr>
        <w:t xml:space="preserve">հարկադիր կատարող, արդարադատության ավագ լեյտենանտ </w:t>
      </w:r>
      <w:r w:rsidR="00221C74">
        <w:rPr>
          <w:rFonts w:ascii="GHEA Grapalat" w:hAnsi="GHEA Grapalat"/>
          <w:sz w:val="22"/>
          <w:szCs w:val="22"/>
          <w:lang w:val="hy-AM"/>
        </w:rPr>
        <w:t>Հարությ</w:t>
      </w:r>
      <w:r w:rsidR="00715D60">
        <w:rPr>
          <w:rFonts w:ascii="GHEA Grapalat" w:hAnsi="GHEA Grapalat"/>
          <w:sz w:val="22"/>
          <w:szCs w:val="22"/>
          <w:lang w:val="hy-AM"/>
        </w:rPr>
        <w:t>ուն Առաքելյանս</w:t>
      </w:r>
      <w:r w:rsidRPr="0001506C">
        <w:rPr>
          <w:rFonts w:ascii="GHEA Grapalat" w:hAnsi="GHEA Grapalat"/>
          <w:sz w:val="22"/>
          <w:szCs w:val="22"/>
          <w:lang w:val="hy-AM"/>
        </w:rPr>
        <w:t xml:space="preserve"> ուսումնասիրելով </w:t>
      </w:r>
      <w:r w:rsidR="00715D60">
        <w:rPr>
          <w:rFonts w:ascii="GHEA Grapalat" w:hAnsi="GHEA Grapalat"/>
          <w:sz w:val="22"/>
          <w:szCs w:val="22"/>
          <w:lang w:val="hy-AM"/>
        </w:rPr>
        <w:t>15</w:t>
      </w:r>
      <w:r w:rsidRPr="0001506C">
        <w:rPr>
          <w:rFonts w:ascii="GHEA Grapalat" w:hAnsi="GHEA Grapalat"/>
          <w:color w:val="000000"/>
          <w:sz w:val="22"/>
          <w:szCs w:val="22"/>
          <w:lang w:val="af-ZA"/>
        </w:rPr>
        <w:t>.</w:t>
      </w:r>
      <w:r w:rsidR="002F38B4" w:rsidRPr="0001506C">
        <w:rPr>
          <w:rFonts w:ascii="GHEA Grapalat" w:hAnsi="GHEA Grapalat"/>
          <w:color w:val="000000"/>
          <w:sz w:val="22"/>
          <w:szCs w:val="22"/>
          <w:lang w:val="af-ZA"/>
        </w:rPr>
        <w:t>0</w:t>
      </w:r>
      <w:r w:rsidR="00ED0CE4" w:rsidRPr="0001506C">
        <w:rPr>
          <w:rFonts w:ascii="GHEA Grapalat" w:hAnsi="GHEA Grapalat"/>
          <w:color w:val="000000"/>
          <w:sz w:val="22"/>
          <w:szCs w:val="22"/>
          <w:lang w:val="af-ZA"/>
        </w:rPr>
        <w:t>5</w:t>
      </w:r>
      <w:r w:rsidRPr="0001506C">
        <w:rPr>
          <w:rFonts w:ascii="GHEA Grapalat" w:hAnsi="GHEA Grapalat"/>
          <w:color w:val="000000"/>
          <w:sz w:val="22"/>
          <w:szCs w:val="22"/>
          <w:lang w:val="af-ZA"/>
        </w:rPr>
        <w:t>.201</w:t>
      </w:r>
      <w:r w:rsidR="002F38B4" w:rsidRPr="0001506C">
        <w:rPr>
          <w:rFonts w:ascii="GHEA Grapalat" w:hAnsi="GHEA Grapalat"/>
          <w:color w:val="000000"/>
          <w:sz w:val="22"/>
          <w:szCs w:val="22"/>
          <w:lang w:val="af-ZA"/>
        </w:rPr>
        <w:t>5</w:t>
      </w:r>
      <w:r w:rsidRPr="0001506C">
        <w:rPr>
          <w:rFonts w:ascii="GHEA Grapalat" w:hAnsi="GHEA Grapalat"/>
          <w:color w:val="000000"/>
          <w:sz w:val="22"/>
          <w:szCs w:val="22"/>
          <w:lang w:val="hy-AM"/>
        </w:rPr>
        <w:t>թ</w:t>
      </w:r>
      <w:r w:rsidRPr="0001506C">
        <w:rPr>
          <w:rFonts w:ascii="GHEA Grapalat" w:hAnsi="GHEA Grapalat"/>
          <w:color w:val="000000"/>
          <w:sz w:val="22"/>
          <w:szCs w:val="22"/>
          <w:lang w:val="af-ZA"/>
        </w:rPr>
        <w:t xml:space="preserve">. </w:t>
      </w:r>
      <w:r w:rsidR="002F38B4" w:rsidRPr="0001506C">
        <w:rPr>
          <w:rFonts w:ascii="GHEA Grapalat" w:hAnsi="GHEA Grapalat"/>
          <w:color w:val="000000"/>
          <w:sz w:val="22"/>
          <w:szCs w:val="22"/>
          <w:lang w:val="hy-AM"/>
        </w:rPr>
        <w:t xml:space="preserve">վերսկսված </w:t>
      </w:r>
      <w:r w:rsidR="00916DBB" w:rsidRPr="0001506C">
        <w:rPr>
          <w:rFonts w:ascii="GHEA Grapalat" w:hAnsi="GHEA Grapalat"/>
          <w:color w:val="000000"/>
          <w:sz w:val="22"/>
          <w:szCs w:val="22"/>
          <w:lang w:val="hy-AM"/>
        </w:rPr>
        <w:t xml:space="preserve"> </w:t>
      </w:r>
      <w:r w:rsidRPr="0001506C">
        <w:rPr>
          <w:rFonts w:ascii="GHEA Grapalat" w:hAnsi="GHEA Grapalat"/>
          <w:color w:val="000000"/>
          <w:sz w:val="22"/>
          <w:szCs w:val="22"/>
          <w:lang w:val="hy-AM"/>
        </w:rPr>
        <w:t>թիվ</w:t>
      </w:r>
      <w:r w:rsidR="003F1CA7" w:rsidRPr="0001506C">
        <w:rPr>
          <w:rFonts w:ascii="GHEA Grapalat" w:hAnsi="GHEA Grapalat"/>
          <w:color w:val="000000"/>
          <w:sz w:val="22"/>
          <w:szCs w:val="22"/>
          <w:lang w:val="af-ZA"/>
        </w:rPr>
        <w:t xml:space="preserve"> 01/07-</w:t>
      </w:r>
      <w:r w:rsidR="00715D60">
        <w:rPr>
          <w:rFonts w:ascii="GHEA Grapalat" w:hAnsi="GHEA Grapalat"/>
          <w:color w:val="000000"/>
          <w:sz w:val="22"/>
          <w:szCs w:val="22"/>
          <w:lang w:val="hy-AM"/>
        </w:rPr>
        <w:t>4772</w:t>
      </w:r>
      <w:r w:rsidR="003F1CA7" w:rsidRPr="0001506C">
        <w:rPr>
          <w:rFonts w:ascii="GHEA Grapalat" w:hAnsi="GHEA Grapalat"/>
          <w:color w:val="000000"/>
          <w:sz w:val="22"/>
          <w:szCs w:val="22"/>
          <w:lang w:val="af-ZA"/>
        </w:rPr>
        <w:t>/</w:t>
      </w:r>
      <w:r w:rsidRPr="0001506C">
        <w:rPr>
          <w:rFonts w:ascii="GHEA Grapalat" w:hAnsi="GHEA Grapalat"/>
          <w:color w:val="000000"/>
          <w:sz w:val="22"/>
          <w:szCs w:val="22"/>
          <w:lang w:val="af-ZA"/>
        </w:rPr>
        <w:t>1</w:t>
      </w:r>
      <w:r w:rsidR="002F38B4" w:rsidRPr="0001506C">
        <w:rPr>
          <w:rFonts w:ascii="GHEA Grapalat" w:hAnsi="GHEA Grapalat"/>
          <w:color w:val="000000"/>
          <w:sz w:val="22"/>
          <w:szCs w:val="22"/>
          <w:lang w:val="af-ZA"/>
        </w:rPr>
        <w:t>5</w:t>
      </w:r>
      <w:r w:rsidRPr="0001506C">
        <w:rPr>
          <w:rFonts w:ascii="GHEA Grapalat" w:hAnsi="GHEA Grapalat"/>
          <w:color w:val="000000"/>
          <w:sz w:val="22"/>
          <w:szCs w:val="22"/>
          <w:lang w:val="af-ZA"/>
        </w:rPr>
        <w:t xml:space="preserve"> </w:t>
      </w:r>
      <w:r w:rsidRPr="0001506C">
        <w:rPr>
          <w:rFonts w:ascii="GHEA Grapalat" w:hAnsi="GHEA Grapalat"/>
          <w:sz w:val="22"/>
          <w:szCs w:val="22"/>
          <w:lang w:val="hy-AM"/>
        </w:rPr>
        <w:t>կատարողական վարույթի նյութերը</w:t>
      </w:r>
      <w:r w:rsidR="001F4734" w:rsidRPr="0001506C">
        <w:rPr>
          <w:rFonts w:ascii="GHEA Grapalat" w:hAnsi="GHEA Grapalat"/>
          <w:sz w:val="22"/>
          <w:szCs w:val="22"/>
          <w:lang w:val="hy-AM"/>
        </w:rPr>
        <w:t xml:space="preserve"> </w:t>
      </w:r>
    </w:p>
    <w:p w:rsidR="005C4F65" w:rsidRDefault="0001506C" w:rsidP="0001506C">
      <w:pPr>
        <w:pStyle w:val="BodyTextIndent3"/>
        <w:tabs>
          <w:tab w:val="left" w:pos="6915"/>
        </w:tabs>
        <w:spacing w:after="0" w:line="216" w:lineRule="auto"/>
        <w:ind w:left="-426" w:right="-284"/>
        <w:jc w:val="both"/>
        <w:rPr>
          <w:rFonts w:ascii="GHEA Grapalat" w:hAnsi="GHEA Grapalat"/>
          <w:color w:val="000000"/>
          <w:sz w:val="24"/>
          <w:szCs w:val="24"/>
          <w:lang w:val="hy-AM"/>
        </w:rPr>
      </w:pPr>
      <w:r>
        <w:rPr>
          <w:rFonts w:ascii="GHEA Grapalat" w:hAnsi="GHEA Grapalat"/>
          <w:color w:val="000000"/>
          <w:sz w:val="24"/>
          <w:szCs w:val="24"/>
          <w:lang w:val="hy-AM"/>
        </w:rPr>
        <w:tab/>
      </w:r>
    </w:p>
    <w:p w:rsidR="005C4F65" w:rsidRDefault="005C4F65" w:rsidP="0001506C">
      <w:pPr>
        <w:tabs>
          <w:tab w:val="left" w:pos="142"/>
        </w:tabs>
        <w:spacing w:line="216" w:lineRule="auto"/>
        <w:ind w:left="-426" w:right="-284"/>
        <w:jc w:val="center"/>
        <w:rPr>
          <w:rFonts w:ascii="GHEA Grapalat" w:hAnsi="GHEA Grapalat"/>
          <w:color w:val="000000"/>
          <w:sz w:val="28"/>
          <w:lang w:val="hy-AM"/>
        </w:rPr>
      </w:pPr>
      <w:r w:rsidRPr="005C4F65">
        <w:rPr>
          <w:rFonts w:ascii="GHEA Grapalat" w:hAnsi="GHEA Grapalat"/>
          <w:color w:val="000000"/>
          <w:sz w:val="28"/>
          <w:lang w:val="hy-AM"/>
        </w:rPr>
        <w:t>Պ Ա Ր Զ Ե Ց Ի</w:t>
      </w:r>
    </w:p>
    <w:p w:rsidR="00F02798" w:rsidRPr="0001506C" w:rsidRDefault="00F02798" w:rsidP="0001506C">
      <w:pPr>
        <w:tabs>
          <w:tab w:val="left" w:pos="142"/>
        </w:tabs>
        <w:spacing w:line="216" w:lineRule="auto"/>
        <w:ind w:left="-426" w:right="-284"/>
        <w:jc w:val="center"/>
        <w:rPr>
          <w:rFonts w:ascii="GHEA Grapalat" w:hAnsi="GHEA Grapalat"/>
          <w:color w:val="000000"/>
          <w:sz w:val="12"/>
          <w:lang w:val="hy-AM"/>
        </w:rPr>
      </w:pPr>
    </w:p>
    <w:p w:rsidR="00715D60" w:rsidRPr="00715D60" w:rsidRDefault="00A23798" w:rsidP="00715D60">
      <w:pPr>
        <w:tabs>
          <w:tab w:val="left" w:pos="284"/>
        </w:tabs>
        <w:spacing w:line="216" w:lineRule="auto"/>
        <w:ind w:left="-425" w:right="-92"/>
        <w:jc w:val="both"/>
        <w:rPr>
          <w:rFonts w:ascii="GHEA Grapalat" w:hAnsi="GHEA Grapalat"/>
          <w:sz w:val="22"/>
          <w:szCs w:val="22"/>
          <w:lang w:val="hy-AM"/>
        </w:rPr>
      </w:pPr>
      <w:r>
        <w:rPr>
          <w:rFonts w:ascii="GHEA Grapalat" w:hAnsi="GHEA Grapalat"/>
          <w:color w:val="000000"/>
          <w:lang w:val="hy-AM"/>
        </w:rPr>
        <w:tab/>
      </w:r>
      <w:r w:rsidR="00715D60" w:rsidRPr="00715D60">
        <w:rPr>
          <w:rFonts w:ascii="GHEA Grapalat" w:hAnsi="GHEA Grapalat"/>
          <w:sz w:val="22"/>
          <w:szCs w:val="22"/>
          <w:lang w:val="hy-AM"/>
        </w:rPr>
        <w:t>ՀՀ Երևան քաղաքի Ավան և Նոր Նորք վարչական շրջանների ընդհանուր իրավասության դատարանի կողմից</w:t>
      </w:r>
      <w:r w:rsidR="00715D60" w:rsidRPr="00715D60">
        <w:rPr>
          <w:rFonts w:ascii="GHEA Grapalat" w:hAnsi="GHEA Grapalat"/>
          <w:sz w:val="22"/>
          <w:szCs w:val="22"/>
          <w:lang w:val="af-ZA"/>
        </w:rPr>
        <w:t xml:space="preserve"> </w:t>
      </w:r>
      <w:r w:rsidR="00715D60" w:rsidRPr="00715D60">
        <w:rPr>
          <w:rFonts w:ascii="GHEA Grapalat" w:hAnsi="GHEA Grapalat"/>
          <w:sz w:val="22"/>
          <w:szCs w:val="22"/>
          <w:lang w:val="hy-AM"/>
        </w:rPr>
        <w:t>26</w:t>
      </w:r>
      <w:r w:rsidR="00715D60" w:rsidRPr="00715D60">
        <w:rPr>
          <w:rFonts w:ascii="GHEA Grapalat" w:hAnsi="GHEA Grapalat"/>
          <w:sz w:val="22"/>
          <w:szCs w:val="22"/>
          <w:lang w:val="af-ZA"/>
        </w:rPr>
        <w:t>.</w:t>
      </w:r>
      <w:r w:rsidR="00715D60" w:rsidRPr="00715D60">
        <w:rPr>
          <w:rFonts w:ascii="GHEA Grapalat" w:hAnsi="GHEA Grapalat"/>
          <w:sz w:val="22"/>
          <w:szCs w:val="22"/>
          <w:lang w:val="hy-AM"/>
        </w:rPr>
        <w:t>11</w:t>
      </w:r>
      <w:r w:rsidR="00715D60" w:rsidRPr="00715D60">
        <w:rPr>
          <w:rFonts w:ascii="GHEA Grapalat" w:hAnsi="GHEA Grapalat"/>
          <w:sz w:val="22"/>
          <w:szCs w:val="22"/>
          <w:lang w:val="af-ZA"/>
        </w:rPr>
        <w:t>.201</w:t>
      </w:r>
      <w:r w:rsidR="00715D60" w:rsidRPr="00715D60">
        <w:rPr>
          <w:rFonts w:ascii="GHEA Grapalat" w:hAnsi="GHEA Grapalat"/>
          <w:sz w:val="22"/>
          <w:szCs w:val="22"/>
          <w:lang w:val="hy-AM"/>
        </w:rPr>
        <w:t>4թ</w:t>
      </w:r>
      <w:r w:rsidR="00715D60" w:rsidRPr="00715D60">
        <w:rPr>
          <w:rFonts w:ascii="GHEA Grapalat" w:hAnsi="GHEA Grapalat"/>
          <w:sz w:val="22"/>
          <w:szCs w:val="22"/>
          <w:lang w:val="af-ZA"/>
        </w:rPr>
        <w:t xml:space="preserve">. </w:t>
      </w:r>
      <w:r w:rsidR="00715D60" w:rsidRPr="00715D60">
        <w:rPr>
          <w:rFonts w:ascii="GHEA Grapalat" w:hAnsi="GHEA Grapalat"/>
          <w:sz w:val="22"/>
          <w:szCs w:val="22"/>
          <w:lang w:val="hy-AM"/>
        </w:rPr>
        <w:t>տրված թիվ ԵԱՆԴ 2575/02/14</w:t>
      </w:r>
      <w:r w:rsidR="00715D60" w:rsidRPr="00715D60">
        <w:rPr>
          <w:rFonts w:ascii="GHEA Grapalat" w:hAnsi="GHEA Grapalat"/>
          <w:sz w:val="22"/>
          <w:szCs w:val="22"/>
          <w:lang w:val="af-ZA"/>
        </w:rPr>
        <w:t xml:space="preserve">  </w:t>
      </w:r>
      <w:r w:rsidR="00715D60" w:rsidRPr="00715D60">
        <w:rPr>
          <w:rFonts w:ascii="GHEA Grapalat" w:hAnsi="GHEA Grapalat"/>
          <w:sz w:val="22"/>
          <w:szCs w:val="22"/>
          <w:lang w:val="hy-AM"/>
        </w:rPr>
        <w:t xml:space="preserve">կատարողական թերթի համաձայն պետք է՝ հայցագնի՝ 26.000 ԱՄՆ դոլարին համարժեք  ՀՀ դրամ գումարի չափով արգելանք դնել պատասխանող Նարինե  Խաչատրյանին պատկանող գույքի կամ դրամական միջոցների վրա, ինչպես նաև արգելանք դնել ք. Երևան, Ավան դուրյան 43շ. թիվ 2 բնակարանի վրա, մինչև գործին վերջնական լուծում տալը: </w:t>
      </w:r>
    </w:p>
    <w:p w:rsidR="00715D60" w:rsidRPr="00715D60" w:rsidRDefault="00715D60" w:rsidP="00715D60">
      <w:pPr>
        <w:pStyle w:val="BodyTextIndent3"/>
        <w:tabs>
          <w:tab w:val="left" w:pos="142"/>
        </w:tabs>
        <w:spacing w:after="0" w:line="216" w:lineRule="auto"/>
        <w:ind w:left="-425" w:right="-92"/>
        <w:jc w:val="both"/>
        <w:rPr>
          <w:rFonts w:ascii="GHEA Grapalat" w:hAnsi="GHEA Grapalat"/>
          <w:i/>
          <w:sz w:val="22"/>
          <w:szCs w:val="22"/>
          <w:lang w:val="hy-AM"/>
        </w:rPr>
      </w:pPr>
      <w:r w:rsidRPr="00715D60">
        <w:rPr>
          <w:rFonts w:ascii="GHEA Grapalat" w:hAnsi="GHEA Grapalat"/>
          <w:sz w:val="22"/>
          <w:szCs w:val="22"/>
          <w:lang w:val="hy-AM"/>
        </w:rPr>
        <w:tab/>
        <w:t>Կատարողական գործողությունների ընթացքում արգելանք է դրվել ք. Երևան, Ավան դուրյան 43շ. թիվ 2 բնակարանի վրա:</w:t>
      </w:r>
    </w:p>
    <w:p w:rsidR="00715D60" w:rsidRPr="00715D60" w:rsidRDefault="00715D60" w:rsidP="00715D60">
      <w:pPr>
        <w:pStyle w:val="BodyTextIndent3"/>
        <w:tabs>
          <w:tab w:val="left" w:pos="142"/>
        </w:tabs>
        <w:spacing w:after="0" w:line="216" w:lineRule="auto"/>
        <w:ind w:left="-425" w:right="-92"/>
        <w:jc w:val="both"/>
        <w:rPr>
          <w:rFonts w:ascii="GHEA Grapalat" w:hAnsi="GHEA Grapalat"/>
          <w:i/>
          <w:sz w:val="22"/>
          <w:szCs w:val="22"/>
          <w:lang w:val="hy-AM"/>
        </w:rPr>
      </w:pPr>
      <w:r w:rsidRPr="00715D60">
        <w:rPr>
          <w:rFonts w:ascii="GHEA Grapalat" w:hAnsi="GHEA Grapalat"/>
          <w:sz w:val="22"/>
          <w:szCs w:val="22"/>
          <w:lang w:val="hy-AM"/>
        </w:rPr>
        <w:tab/>
        <w:t xml:space="preserve">  Կատարողական գործողությունների ընթացքում Նարինե  Խաչատրյանին պատկանող գույք և դրամական միջոցներ չեն հայտնաբերվել:</w:t>
      </w:r>
    </w:p>
    <w:p w:rsidR="00715D60" w:rsidRPr="00715D60" w:rsidRDefault="00715D60" w:rsidP="00715D60">
      <w:pPr>
        <w:pStyle w:val="BodyTextIndent3"/>
        <w:tabs>
          <w:tab w:val="left" w:pos="142"/>
        </w:tabs>
        <w:spacing w:after="0" w:line="216" w:lineRule="auto"/>
        <w:ind w:left="-425" w:right="-92"/>
        <w:jc w:val="both"/>
        <w:rPr>
          <w:rFonts w:ascii="GHEA Grapalat" w:hAnsi="GHEA Grapalat"/>
          <w:i/>
          <w:sz w:val="22"/>
          <w:szCs w:val="22"/>
          <w:lang w:val="hy-AM"/>
        </w:rPr>
      </w:pPr>
      <w:r>
        <w:rPr>
          <w:rFonts w:ascii="GHEA Grapalat" w:hAnsi="GHEA Grapalat"/>
          <w:sz w:val="22"/>
          <w:szCs w:val="22"/>
          <w:lang w:val="hy-AM"/>
        </w:rPr>
        <w:tab/>
      </w:r>
      <w:r w:rsidRPr="00715D60">
        <w:rPr>
          <w:rFonts w:ascii="GHEA Grapalat" w:hAnsi="GHEA Grapalat"/>
          <w:sz w:val="22"/>
          <w:szCs w:val="22"/>
          <w:lang w:val="hy-AM"/>
        </w:rPr>
        <w:t>13.05.2015թ. ԴԱՀԿ ծառայություն մուտք է եղել ՀՀ Երևան քաղաքի Ավան և Նոր Նորք վարչական շրջանների ընդհանուր իրավասության դատարանի կողմից</w:t>
      </w:r>
      <w:r w:rsidRPr="00715D60">
        <w:rPr>
          <w:rFonts w:ascii="GHEA Grapalat" w:hAnsi="GHEA Grapalat"/>
          <w:sz w:val="22"/>
          <w:szCs w:val="22"/>
          <w:lang w:val="af-ZA"/>
        </w:rPr>
        <w:t xml:space="preserve"> </w:t>
      </w:r>
      <w:r w:rsidRPr="00715D60">
        <w:rPr>
          <w:rFonts w:ascii="GHEA Grapalat" w:hAnsi="GHEA Grapalat"/>
          <w:sz w:val="22"/>
          <w:szCs w:val="22"/>
          <w:lang w:val="hy-AM"/>
        </w:rPr>
        <w:t>28</w:t>
      </w:r>
      <w:r w:rsidRPr="00715D60">
        <w:rPr>
          <w:rFonts w:ascii="GHEA Grapalat" w:hAnsi="GHEA Grapalat"/>
          <w:sz w:val="22"/>
          <w:szCs w:val="22"/>
          <w:lang w:val="af-ZA"/>
        </w:rPr>
        <w:t>.</w:t>
      </w:r>
      <w:r w:rsidRPr="00715D60">
        <w:rPr>
          <w:rFonts w:ascii="GHEA Grapalat" w:hAnsi="GHEA Grapalat"/>
          <w:sz w:val="22"/>
          <w:szCs w:val="22"/>
          <w:lang w:val="hy-AM"/>
        </w:rPr>
        <w:t>04</w:t>
      </w:r>
      <w:r w:rsidRPr="00715D60">
        <w:rPr>
          <w:rFonts w:ascii="GHEA Grapalat" w:hAnsi="GHEA Grapalat"/>
          <w:sz w:val="22"/>
          <w:szCs w:val="22"/>
          <w:lang w:val="af-ZA"/>
        </w:rPr>
        <w:t>.201</w:t>
      </w:r>
      <w:r w:rsidRPr="00715D60">
        <w:rPr>
          <w:rFonts w:ascii="GHEA Grapalat" w:hAnsi="GHEA Grapalat"/>
          <w:sz w:val="22"/>
          <w:szCs w:val="22"/>
          <w:lang w:val="hy-AM"/>
        </w:rPr>
        <w:t>5թ</w:t>
      </w:r>
      <w:r w:rsidRPr="00715D60">
        <w:rPr>
          <w:rFonts w:ascii="GHEA Grapalat" w:hAnsi="GHEA Grapalat"/>
          <w:sz w:val="22"/>
          <w:szCs w:val="22"/>
          <w:lang w:val="af-ZA"/>
        </w:rPr>
        <w:t xml:space="preserve">. </w:t>
      </w:r>
      <w:r w:rsidRPr="00715D60">
        <w:rPr>
          <w:rFonts w:ascii="GHEA Grapalat" w:hAnsi="GHEA Grapalat"/>
          <w:sz w:val="22"/>
          <w:szCs w:val="22"/>
          <w:lang w:val="hy-AM"/>
        </w:rPr>
        <w:t>տրված թիվ ԵԱՆԴ 2575/02/14</w:t>
      </w:r>
      <w:r w:rsidRPr="00715D60">
        <w:rPr>
          <w:rFonts w:ascii="GHEA Grapalat" w:hAnsi="GHEA Grapalat"/>
          <w:sz w:val="22"/>
          <w:szCs w:val="22"/>
          <w:lang w:val="af-ZA"/>
        </w:rPr>
        <w:t xml:space="preserve">  </w:t>
      </w:r>
      <w:r w:rsidRPr="00715D60">
        <w:rPr>
          <w:rFonts w:ascii="GHEA Grapalat" w:hAnsi="GHEA Grapalat"/>
          <w:sz w:val="22"/>
          <w:szCs w:val="22"/>
          <w:lang w:val="hy-AM"/>
        </w:rPr>
        <w:t>կատարողական թերթի համաձայն պետք է՝ պատասխանող Նարինե Խաչատրյանից հօգուտ հայցվոր Արտաշես Սիմոնյանի բռնագանձել 26.000 ԱՄՆ դոլարին համարժեք ՀՀ դրամ: Հայաստանի Հանրապետության քաղաքացիական օրենսգրքի 411-րդ հոդվածի հիմքով տոկոսների հաշվարկը բռնագանձվող գումարի` 26.000 ԱՄՆ դոլարին համարժեք ՀՀ դրամի վրա ըստ համապատասխան ժամանակահատվածների համար, Հայաստանի Հանրապետության կենտրոնական բանկի սահմանած բանկային տոկոսի հաշվարկային դրույքների, սկսած 17.12.2011թ.-ից մինչև պարտավորության փաստացի կատարման օրը հաշվարկել և բռնագանձել պատասխանողից հօգուտ հայցվորի:</w:t>
      </w:r>
    </w:p>
    <w:p w:rsidR="00715D60" w:rsidRPr="00715D60" w:rsidRDefault="00715D60" w:rsidP="00715D60">
      <w:pPr>
        <w:pStyle w:val="BodyTextIndent3"/>
        <w:tabs>
          <w:tab w:val="left" w:pos="142"/>
        </w:tabs>
        <w:spacing w:after="0" w:line="216" w:lineRule="auto"/>
        <w:ind w:left="-425" w:right="-92"/>
        <w:jc w:val="both"/>
        <w:rPr>
          <w:rFonts w:ascii="GHEA Grapalat" w:hAnsi="GHEA Grapalat"/>
          <w:i/>
          <w:sz w:val="22"/>
          <w:szCs w:val="22"/>
          <w:lang w:val="hy-AM"/>
        </w:rPr>
      </w:pPr>
      <w:r>
        <w:rPr>
          <w:rFonts w:ascii="GHEA Grapalat" w:hAnsi="GHEA Grapalat"/>
          <w:sz w:val="22"/>
          <w:szCs w:val="22"/>
          <w:lang w:val="hy-AM"/>
        </w:rPr>
        <w:tab/>
      </w:r>
      <w:r w:rsidRPr="00715D60">
        <w:rPr>
          <w:rFonts w:ascii="GHEA Grapalat" w:hAnsi="GHEA Grapalat"/>
          <w:sz w:val="22"/>
          <w:szCs w:val="22"/>
          <w:lang w:val="hy-AM"/>
        </w:rPr>
        <w:t>Պատասխանող Նարինե Խաչատրյանից հօգուտ հայվոր Արտաշես Սիմոնյանի բռնագանձել 150.000 ՀՀ դրամ, որպես փաստաբանի խելամիտ վարձատրության գումար, մնացած մասով մերժել:</w:t>
      </w:r>
    </w:p>
    <w:p w:rsidR="00715D60" w:rsidRPr="00715D60" w:rsidRDefault="00715D60" w:rsidP="00715D60">
      <w:pPr>
        <w:pStyle w:val="BodyTextIndent3"/>
        <w:tabs>
          <w:tab w:val="left" w:pos="142"/>
        </w:tabs>
        <w:spacing w:after="0" w:line="216" w:lineRule="auto"/>
        <w:ind w:left="-425" w:right="-92"/>
        <w:jc w:val="both"/>
        <w:rPr>
          <w:rFonts w:ascii="GHEA Grapalat" w:hAnsi="GHEA Grapalat"/>
          <w:i/>
          <w:sz w:val="22"/>
          <w:szCs w:val="22"/>
          <w:lang w:val="hy-AM"/>
        </w:rPr>
      </w:pPr>
      <w:r>
        <w:rPr>
          <w:rFonts w:ascii="GHEA Grapalat" w:hAnsi="GHEA Grapalat"/>
          <w:sz w:val="22"/>
          <w:szCs w:val="22"/>
          <w:lang w:val="hy-AM"/>
        </w:rPr>
        <w:tab/>
      </w:r>
      <w:r w:rsidRPr="00715D60">
        <w:rPr>
          <w:rFonts w:ascii="GHEA Grapalat" w:hAnsi="GHEA Grapalat"/>
          <w:sz w:val="22"/>
          <w:szCs w:val="22"/>
          <w:lang w:val="hy-AM"/>
        </w:rPr>
        <w:t>Պատասխանող Նարինե Խաչատրյանից հօգուտ հայցվոր Արտաշես Սիմոնյանի բռնագանձել 15.000 ՀՀ դրամ` որպես նախապես վճարված պետական տուրքի գումար</w:t>
      </w:r>
    </w:p>
    <w:p w:rsidR="00A23798" w:rsidRPr="0001506C" w:rsidRDefault="00A23798" w:rsidP="0001506C">
      <w:pPr>
        <w:pStyle w:val="BodyText"/>
        <w:spacing w:line="216" w:lineRule="auto"/>
        <w:ind w:left="-426" w:right="-284"/>
        <w:rPr>
          <w:rFonts w:ascii="GHEA Grapalat" w:hAnsi="GHEA Grapalat"/>
          <w:i w:val="0"/>
          <w:sz w:val="22"/>
          <w:szCs w:val="22"/>
          <w:lang w:val="hy-AM"/>
        </w:rPr>
      </w:pPr>
      <w:r w:rsidRPr="0001506C">
        <w:rPr>
          <w:rFonts w:ascii="GHEA Grapalat" w:hAnsi="GHEA Grapalat"/>
          <w:sz w:val="22"/>
          <w:szCs w:val="22"/>
          <w:lang w:val="hy-AM"/>
        </w:rPr>
        <w:tab/>
      </w:r>
      <w:r w:rsidRPr="0001506C">
        <w:rPr>
          <w:rFonts w:ascii="GHEA Grapalat" w:hAnsi="GHEA Grapalat"/>
          <w:i w:val="0"/>
          <w:sz w:val="22"/>
          <w:szCs w:val="22"/>
          <w:lang w:val="hy-AM"/>
        </w:rPr>
        <w:t>Պարտապանից բռնագանձել նաև բռնագանձման ենթակա գումարի 5 տոկոսը,  որպես կատարողական գործողությունների կատարման ծախսի գումար:</w:t>
      </w:r>
      <w:r w:rsidRPr="0001506C">
        <w:rPr>
          <w:rFonts w:ascii="GHEA Grapalat" w:hAnsi="GHEA Grapalat"/>
          <w:i w:val="0"/>
          <w:sz w:val="22"/>
          <w:szCs w:val="22"/>
          <w:lang w:val="hy-AM"/>
        </w:rPr>
        <w:tab/>
      </w:r>
    </w:p>
    <w:p w:rsidR="001D7A10" w:rsidRPr="0001506C" w:rsidRDefault="00A23798" w:rsidP="0001506C">
      <w:pPr>
        <w:tabs>
          <w:tab w:val="left" w:pos="-284"/>
        </w:tabs>
        <w:spacing w:line="216" w:lineRule="auto"/>
        <w:ind w:left="-426" w:right="-284"/>
        <w:jc w:val="both"/>
        <w:rPr>
          <w:rFonts w:ascii="GHEA Grapalat" w:hAnsi="GHEA Grapalat"/>
          <w:i/>
          <w:sz w:val="22"/>
          <w:szCs w:val="22"/>
          <w:lang w:val="hy-AM"/>
        </w:rPr>
      </w:pPr>
      <w:r w:rsidRPr="0001506C">
        <w:rPr>
          <w:rFonts w:ascii="GHEA Grapalat" w:hAnsi="GHEA Grapalat"/>
          <w:i/>
          <w:sz w:val="22"/>
          <w:szCs w:val="22"/>
          <w:lang w:val="hy-AM"/>
        </w:rPr>
        <w:tab/>
      </w:r>
      <w:r w:rsidR="0001506C">
        <w:rPr>
          <w:rFonts w:ascii="GHEA Grapalat" w:hAnsi="GHEA Grapalat"/>
          <w:i/>
          <w:sz w:val="22"/>
          <w:szCs w:val="22"/>
          <w:lang w:val="hy-AM"/>
        </w:rPr>
        <w:tab/>
      </w:r>
      <w:r w:rsidR="001D7A10" w:rsidRPr="0001506C">
        <w:rPr>
          <w:rFonts w:ascii="GHEA Grapalat" w:hAnsi="GHEA Grapalat"/>
          <w:sz w:val="22"/>
          <w:szCs w:val="22"/>
          <w:lang w:val="hy-AM"/>
        </w:rPr>
        <w:t xml:space="preserve">Կատարողական վարույթով բռնագանձման վերաբերյալ վճռի հարկադիր կատարման ընթացքում պարտապան </w:t>
      </w:r>
      <w:r w:rsidR="00715D60">
        <w:rPr>
          <w:rFonts w:ascii="GHEA Grapalat" w:hAnsi="GHEA Grapalat"/>
          <w:sz w:val="22"/>
          <w:szCs w:val="22"/>
          <w:lang w:val="hy-AM"/>
        </w:rPr>
        <w:t xml:space="preserve">Նարինե  Խաչատրյանի </w:t>
      </w:r>
      <w:r w:rsidR="001D7A10" w:rsidRPr="0001506C">
        <w:rPr>
          <w:rFonts w:ascii="GHEA Grapalat" w:hAnsi="GHEA Grapalat"/>
          <w:sz w:val="22"/>
          <w:szCs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1D7A10" w:rsidRPr="00D15F89" w:rsidRDefault="001D7A10" w:rsidP="0001506C">
      <w:pPr>
        <w:spacing w:line="216" w:lineRule="auto"/>
        <w:ind w:left="-426" w:right="-284" w:firstLine="709"/>
        <w:jc w:val="both"/>
        <w:rPr>
          <w:rFonts w:ascii="GHEA Grapalat" w:hAnsi="GHEA Grapalat"/>
          <w:b/>
          <w:sz w:val="22"/>
          <w:szCs w:val="22"/>
          <w:lang w:val="hy-AM"/>
        </w:rPr>
      </w:pPr>
      <w:r w:rsidRPr="0001506C">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r w:rsidR="00D15F89" w:rsidRPr="00D15F89">
        <w:rPr>
          <w:rFonts w:ascii="GHEA Grapalat" w:hAnsi="GHEA Grapalat"/>
          <w:b/>
          <w:sz w:val="22"/>
          <w:szCs w:val="22"/>
          <w:lang w:val="hy-AM"/>
        </w:rPr>
        <w:t>.</w:t>
      </w:r>
    </w:p>
    <w:p w:rsidR="001D7A10" w:rsidRPr="0001506C" w:rsidRDefault="001D7A10" w:rsidP="0001506C">
      <w:pPr>
        <w:spacing w:line="216" w:lineRule="auto"/>
        <w:ind w:left="-426" w:right="-284" w:firstLine="709"/>
        <w:jc w:val="both"/>
        <w:rPr>
          <w:rFonts w:ascii="GHEA Grapalat" w:hAnsi="GHEA Grapalat"/>
          <w:sz w:val="8"/>
          <w:szCs w:val="22"/>
          <w:lang w:val="hy-AM"/>
        </w:rPr>
      </w:pPr>
    </w:p>
    <w:p w:rsidR="001F4734" w:rsidRPr="00F66BAC" w:rsidRDefault="001F4734" w:rsidP="0001506C">
      <w:pPr>
        <w:spacing w:line="216" w:lineRule="auto"/>
        <w:ind w:left="-426" w:right="-284"/>
        <w:jc w:val="center"/>
        <w:rPr>
          <w:rFonts w:ascii="GHEA Grapalat" w:hAnsi="GHEA Grapalat"/>
          <w:sz w:val="6"/>
          <w:szCs w:val="24"/>
          <w:lang w:val="hy-AM"/>
        </w:rPr>
      </w:pPr>
    </w:p>
    <w:p w:rsidR="001D7A10" w:rsidRDefault="001D7A10" w:rsidP="0001506C">
      <w:pPr>
        <w:spacing w:line="216" w:lineRule="auto"/>
        <w:ind w:left="-426" w:right="-284"/>
        <w:jc w:val="center"/>
        <w:rPr>
          <w:rFonts w:ascii="GHEA Grapalat" w:hAnsi="GHEA Grapalat"/>
          <w:szCs w:val="24"/>
          <w:lang w:val="hy-AM"/>
        </w:rPr>
      </w:pPr>
      <w:r w:rsidRPr="005C4F65">
        <w:rPr>
          <w:rFonts w:ascii="GHEA Grapalat" w:hAnsi="GHEA Grapalat"/>
          <w:szCs w:val="24"/>
          <w:lang w:val="hy-AM"/>
        </w:rPr>
        <w:t>Ո  Ր  Ո  Շ  Ե  Ց  Ի</w:t>
      </w:r>
    </w:p>
    <w:p w:rsidR="00F02798" w:rsidRPr="002F38B4" w:rsidRDefault="00F02798" w:rsidP="0001506C">
      <w:pPr>
        <w:spacing w:line="216" w:lineRule="auto"/>
        <w:ind w:left="-426" w:right="-284"/>
        <w:jc w:val="center"/>
        <w:rPr>
          <w:rFonts w:ascii="GHEA Grapalat" w:hAnsi="GHEA Grapalat"/>
          <w:sz w:val="10"/>
          <w:szCs w:val="24"/>
          <w:lang w:val="hy-AM"/>
        </w:rPr>
      </w:pPr>
    </w:p>
    <w:p w:rsidR="001D7A10" w:rsidRPr="002F38B4" w:rsidRDefault="001D7A10" w:rsidP="0001506C">
      <w:pPr>
        <w:spacing w:line="216" w:lineRule="auto"/>
        <w:ind w:left="-426" w:right="-284" w:firstLine="709"/>
        <w:jc w:val="both"/>
        <w:rPr>
          <w:rFonts w:ascii="GHEA Grapalat" w:hAnsi="GHEA Grapalat"/>
          <w:sz w:val="22"/>
          <w:szCs w:val="22"/>
          <w:lang w:val="hy-AM"/>
        </w:rPr>
      </w:pPr>
      <w:r w:rsidRPr="002F38B4">
        <w:rPr>
          <w:rFonts w:ascii="GHEA Grapalat" w:hAnsi="GHEA Grapalat"/>
          <w:sz w:val="22"/>
          <w:szCs w:val="22"/>
          <w:lang w:val="hy-AM"/>
        </w:rPr>
        <w:t xml:space="preserve">Կասեցնել </w:t>
      </w:r>
      <w:r w:rsidR="00715D60">
        <w:rPr>
          <w:rFonts w:ascii="GHEA Grapalat" w:hAnsi="GHEA Grapalat"/>
          <w:sz w:val="22"/>
          <w:szCs w:val="22"/>
          <w:lang w:val="hy-AM"/>
        </w:rPr>
        <w:t>15</w:t>
      </w:r>
      <w:r w:rsidR="00715D60" w:rsidRPr="0001506C">
        <w:rPr>
          <w:rFonts w:ascii="GHEA Grapalat" w:hAnsi="GHEA Grapalat"/>
          <w:color w:val="000000"/>
          <w:sz w:val="22"/>
          <w:szCs w:val="22"/>
          <w:lang w:val="af-ZA"/>
        </w:rPr>
        <w:t>.05.2015</w:t>
      </w:r>
      <w:r w:rsidR="00715D60" w:rsidRPr="0001506C">
        <w:rPr>
          <w:rFonts w:ascii="GHEA Grapalat" w:hAnsi="GHEA Grapalat"/>
          <w:color w:val="000000"/>
          <w:sz w:val="22"/>
          <w:szCs w:val="22"/>
          <w:lang w:val="hy-AM"/>
        </w:rPr>
        <w:t>թ</w:t>
      </w:r>
      <w:r w:rsidR="00715D60" w:rsidRPr="0001506C">
        <w:rPr>
          <w:rFonts w:ascii="GHEA Grapalat" w:hAnsi="GHEA Grapalat"/>
          <w:color w:val="000000"/>
          <w:sz w:val="22"/>
          <w:szCs w:val="22"/>
          <w:lang w:val="af-ZA"/>
        </w:rPr>
        <w:t xml:space="preserve">. </w:t>
      </w:r>
      <w:r w:rsidR="00715D60" w:rsidRPr="0001506C">
        <w:rPr>
          <w:rFonts w:ascii="GHEA Grapalat" w:hAnsi="GHEA Grapalat"/>
          <w:color w:val="000000"/>
          <w:sz w:val="22"/>
          <w:szCs w:val="22"/>
          <w:lang w:val="hy-AM"/>
        </w:rPr>
        <w:t>վերսկսված  թիվ</w:t>
      </w:r>
      <w:r w:rsidR="00715D60" w:rsidRPr="0001506C">
        <w:rPr>
          <w:rFonts w:ascii="GHEA Grapalat" w:hAnsi="GHEA Grapalat"/>
          <w:color w:val="000000"/>
          <w:sz w:val="22"/>
          <w:szCs w:val="22"/>
          <w:lang w:val="af-ZA"/>
        </w:rPr>
        <w:t xml:space="preserve"> 01/07-</w:t>
      </w:r>
      <w:r w:rsidR="00715D60">
        <w:rPr>
          <w:rFonts w:ascii="GHEA Grapalat" w:hAnsi="GHEA Grapalat"/>
          <w:color w:val="000000"/>
          <w:sz w:val="22"/>
          <w:szCs w:val="22"/>
          <w:lang w:val="hy-AM"/>
        </w:rPr>
        <w:t>4772</w:t>
      </w:r>
      <w:r w:rsidR="00715D60" w:rsidRPr="0001506C">
        <w:rPr>
          <w:rFonts w:ascii="GHEA Grapalat" w:hAnsi="GHEA Grapalat"/>
          <w:color w:val="000000"/>
          <w:sz w:val="22"/>
          <w:szCs w:val="22"/>
          <w:lang w:val="af-ZA"/>
        </w:rPr>
        <w:t xml:space="preserve">/15 </w:t>
      </w:r>
      <w:r w:rsidRPr="002F38B4">
        <w:rPr>
          <w:rFonts w:ascii="GHEA Grapalat" w:hAnsi="GHEA Grapalat"/>
          <w:sz w:val="22"/>
          <w:szCs w:val="22"/>
          <w:lang w:val="hy-AM"/>
        </w:rPr>
        <w:t>կատարողական վարույթը 60-օրյա ժամկետով:</w:t>
      </w:r>
    </w:p>
    <w:p w:rsidR="001D7A10" w:rsidRPr="00136041" w:rsidRDefault="001D7A10" w:rsidP="0001506C">
      <w:pPr>
        <w:spacing w:line="216" w:lineRule="auto"/>
        <w:ind w:left="-426" w:right="-284" w:firstLine="709"/>
        <w:jc w:val="both"/>
        <w:rPr>
          <w:rFonts w:ascii="GHEA Grapalat" w:hAnsi="GHEA Grapalat"/>
          <w:sz w:val="22"/>
          <w:szCs w:val="22"/>
          <w:lang w:val="hy-AM"/>
        </w:rPr>
      </w:pPr>
      <w:r w:rsidRPr="00136041">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1D7A10" w:rsidRPr="00136041" w:rsidRDefault="001D7A10" w:rsidP="0001506C">
      <w:pPr>
        <w:spacing w:line="216" w:lineRule="auto"/>
        <w:ind w:left="-426" w:right="-284" w:firstLine="709"/>
        <w:jc w:val="both"/>
        <w:rPr>
          <w:rFonts w:ascii="GHEA Grapalat" w:hAnsi="GHEA Grapalat"/>
          <w:sz w:val="22"/>
          <w:szCs w:val="22"/>
          <w:lang w:val="hy-AM"/>
        </w:rPr>
      </w:pPr>
      <w:r w:rsidRPr="00136041">
        <w:rPr>
          <w:rFonts w:ascii="GHEA Grapalat" w:hAnsi="GHEA Grapalat"/>
          <w:sz w:val="22"/>
          <w:szCs w:val="22"/>
          <w:lang w:val="hy-AM"/>
        </w:rPr>
        <w:t xml:space="preserve">Սույն որոշումը երկու աշխատանքային օրվա ընթացքում հրապարակել </w:t>
      </w:r>
      <w:hyperlink r:id="rId5" w:history="1">
        <w:r w:rsidRPr="00136041">
          <w:rPr>
            <w:rStyle w:val="Hyperlink"/>
            <w:rFonts w:ascii="GHEA Grapalat" w:hAnsi="GHEA Grapalat"/>
            <w:sz w:val="22"/>
            <w:szCs w:val="22"/>
            <w:lang w:val="hy-AM"/>
          </w:rPr>
          <w:t>www.azdarar.am</w:t>
        </w:r>
      </w:hyperlink>
      <w:r w:rsidRPr="00136041">
        <w:rPr>
          <w:rFonts w:ascii="GHEA Grapalat" w:hAnsi="GHEA Grapalat"/>
          <w:sz w:val="22"/>
          <w:szCs w:val="22"/>
          <w:lang w:val="hy-AM"/>
        </w:rPr>
        <w:t xml:space="preserve"> ինտերնետային կայքում.</w:t>
      </w:r>
    </w:p>
    <w:p w:rsidR="001D7A10" w:rsidRPr="00136041" w:rsidRDefault="001D7A10" w:rsidP="0001506C">
      <w:pPr>
        <w:spacing w:line="216" w:lineRule="auto"/>
        <w:ind w:left="-426" w:right="-284" w:firstLine="709"/>
        <w:jc w:val="both"/>
        <w:rPr>
          <w:rFonts w:ascii="GHEA Grapalat" w:hAnsi="GHEA Grapalat"/>
          <w:b/>
          <w:sz w:val="22"/>
          <w:szCs w:val="22"/>
          <w:lang w:val="hy-AM"/>
        </w:rPr>
      </w:pPr>
      <w:r w:rsidRPr="00136041">
        <w:rPr>
          <w:rFonts w:ascii="GHEA Grapalat" w:hAnsi="GHEA Grapalat"/>
          <w:b/>
          <w:sz w:val="22"/>
          <w:szCs w:val="22"/>
          <w:lang w:val="hy-AM"/>
        </w:rPr>
        <w:t>Որոշման պատճենն ուղարկել կողմերին.</w:t>
      </w:r>
    </w:p>
    <w:p w:rsidR="001D7A10" w:rsidRPr="00136041" w:rsidRDefault="001D7A10" w:rsidP="0001506C">
      <w:pPr>
        <w:spacing w:line="216" w:lineRule="auto"/>
        <w:ind w:left="-426" w:right="-284" w:firstLine="709"/>
        <w:jc w:val="both"/>
        <w:rPr>
          <w:rFonts w:ascii="GHEA Grapalat" w:hAnsi="GHEA Grapalat"/>
          <w:b/>
          <w:sz w:val="22"/>
          <w:szCs w:val="22"/>
          <w:lang w:val="hy-AM"/>
        </w:rPr>
      </w:pPr>
      <w:r w:rsidRPr="00136041">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916DBB" w:rsidRPr="00715D60" w:rsidRDefault="00916DBB" w:rsidP="0001506C">
      <w:pPr>
        <w:spacing w:line="216" w:lineRule="auto"/>
        <w:ind w:left="-426" w:right="-284"/>
        <w:rPr>
          <w:rFonts w:ascii="GHEA Grapalat" w:hAnsi="GHEA Grapalat"/>
          <w:b/>
          <w:color w:val="333333"/>
          <w:sz w:val="8"/>
          <w:lang w:val="hy-AM"/>
        </w:rPr>
      </w:pPr>
    </w:p>
    <w:p w:rsidR="00F02798" w:rsidRPr="005C4F65" w:rsidRDefault="00F02798" w:rsidP="0001506C">
      <w:pPr>
        <w:spacing w:line="216" w:lineRule="auto"/>
        <w:ind w:left="-426" w:right="-284"/>
        <w:rPr>
          <w:rFonts w:ascii="GHEA Grapalat" w:hAnsi="GHEA Grapalat"/>
          <w:b/>
          <w:color w:val="333333"/>
          <w:lang w:val="hy-AM"/>
        </w:rPr>
      </w:pPr>
    </w:p>
    <w:p w:rsidR="001D7A10" w:rsidRPr="005C4F65" w:rsidRDefault="00B4303A" w:rsidP="0001506C">
      <w:pPr>
        <w:spacing w:line="216" w:lineRule="auto"/>
        <w:ind w:left="-426" w:right="-284"/>
        <w:rPr>
          <w:rFonts w:ascii="GHEA Grapalat" w:hAnsi="GHEA Grapalat"/>
          <w:b/>
          <w:iCs/>
          <w:sz w:val="22"/>
          <w:lang w:val="hy-AM"/>
        </w:rPr>
      </w:pPr>
      <w:r w:rsidRPr="005C4F65">
        <w:rPr>
          <w:rFonts w:ascii="GHEA Grapalat" w:hAnsi="GHEA Grapalat"/>
          <w:b/>
          <w:color w:val="333333"/>
          <w:lang w:val="hy-AM"/>
        </w:rPr>
        <w:tab/>
      </w:r>
      <w:r w:rsidR="00A35550">
        <w:rPr>
          <w:rFonts w:ascii="GHEA Grapalat" w:hAnsi="GHEA Grapalat"/>
          <w:b/>
          <w:color w:val="333333"/>
          <w:lang w:val="hy-AM"/>
        </w:rPr>
        <w:t xml:space="preserve"> </w:t>
      </w:r>
      <w:r w:rsidR="001D7A10" w:rsidRPr="005C4F65">
        <w:rPr>
          <w:rFonts w:ascii="GHEA Grapalat" w:hAnsi="GHEA Grapalat"/>
          <w:b/>
          <w:color w:val="333333"/>
          <w:lang w:val="hy-AM"/>
        </w:rPr>
        <w:t>ՀԱՐԿԱԴԻՐ ԿԱՏԱՐՈՂ</w:t>
      </w:r>
      <w:r w:rsidR="00D15F89">
        <w:rPr>
          <w:rFonts w:ascii="GHEA Grapalat" w:hAnsi="GHEA Grapalat"/>
          <w:b/>
          <w:color w:val="333333"/>
          <w:lang w:val="en-US"/>
        </w:rPr>
        <w:t>`</w:t>
      </w:r>
      <w:r w:rsidR="001D7A10" w:rsidRPr="005C4F65">
        <w:rPr>
          <w:rFonts w:ascii="GHEA Grapalat" w:hAnsi="GHEA Grapalat"/>
          <w:b/>
          <w:color w:val="333333"/>
          <w:lang w:val="hy-AM"/>
        </w:rPr>
        <w:t xml:space="preserve"> </w:t>
      </w:r>
      <w:r w:rsidRPr="005C4F65">
        <w:rPr>
          <w:rFonts w:ascii="GHEA Grapalat" w:hAnsi="GHEA Grapalat"/>
          <w:b/>
          <w:color w:val="333333"/>
          <w:lang w:val="hy-AM"/>
        </w:rPr>
        <w:t xml:space="preserve">   </w:t>
      </w:r>
      <w:r w:rsidRPr="005C4F65">
        <w:rPr>
          <w:rFonts w:ascii="GHEA Grapalat" w:hAnsi="GHEA Grapalat"/>
          <w:b/>
          <w:color w:val="333333"/>
          <w:lang w:val="hy-AM"/>
        </w:rPr>
        <w:tab/>
      </w:r>
      <w:r w:rsidR="001D7A10" w:rsidRPr="005C4F65">
        <w:rPr>
          <w:rFonts w:ascii="GHEA Grapalat" w:hAnsi="GHEA Grapalat"/>
          <w:b/>
          <w:color w:val="333333"/>
          <w:szCs w:val="24"/>
          <w:lang w:val="hy-AM"/>
        </w:rPr>
        <w:tab/>
      </w:r>
      <w:r w:rsidR="001D7A10" w:rsidRPr="005C4F65">
        <w:rPr>
          <w:rFonts w:ascii="GHEA Grapalat" w:hAnsi="GHEA Grapalat"/>
          <w:b/>
          <w:color w:val="333333"/>
          <w:szCs w:val="24"/>
          <w:lang w:val="hy-AM"/>
        </w:rPr>
        <w:tab/>
        <w:t xml:space="preserve">            </w:t>
      </w:r>
      <w:r w:rsidR="001D7A10" w:rsidRPr="005C4F65">
        <w:rPr>
          <w:rFonts w:ascii="GHEA Grapalat" w:hAnsi="GHEA Grapalat"/>
          <w:b/>
          <w:color w:val="333333"/>
          <w:szCs w:val="24"/>
          <w:lang w:val="hy-AM"/>
        </w:rPr>
        <w:tab/>
      </w:r>
      <w:r w:rsidR="00715D60">
        <w:rPr>
          <w:rFonts w:ascii="GHEA Grapalat" w:hAnsi="GHEA Grapalat"/>
          <w:b/>
          <w:color w:val="333333"/>
          <w:szCs w:val="24"/>
          <w:lang w:val="hy-AM"/>
        </w:rPr>
        <w:t>Հ.ԱՌԱՔԵԼՅԱՆ</w:t>
      </w:r>
      <w:r w:rsidR="001D7A10" w:rsidRPr="005C4F65">
        <w:rPr>
          <w:rFonts w:ascii="GHEA Grapalat" w:hAnsi="GHEA Grapalat"/>
          <w:b/>
          <w:sz w:val="22"/>
          <w:lang w:val="hy-AM"/>
        </w:rPr>
        <w:t xml:space="preserve">                                                    </w:t>
      </w:r>
    </w:p>
    <w:p w:rsidR="001D7A10" w:rsidRDefault="001D7A10" w:rsidP="00F66BAC">
      <w:pPr>
        <w:spacing w:line="216" w:lineRule="auto"/>
        <w:ind w:right="-1" w:firstLine="709"/>
        <w:jc w:val="both"/>
        <w:rPr>
          <w:rFonts w:ascii="GHEA Grapalat" w:hAnsi="GHEA Grapalat"/>
          <w:sz w:val="26"/>
          <w:szCs w:val="24"/>
          <w:lang w:val="hy-AM"/>
        </w:rPr>
      </w:pPr>
    </w:p>
    <w:sectPr w:rsidR="001D7A10" w:rsidSect="00664A41">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42727"/>
    <w:multiLevelType w:val="hybridMultilevel"/>
    <w:tmpl w:val="BF0CBF92"/>
    <w:lvl w:ilvl="0" w:tplc="344E1DBE">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7073"/>
    <w:rsid w:val="000051C5"/>
    <w:rsid w:val="0001506C"/>
    <w:rsid w:val="00021EED"/>
    <w:rsid w:val="0002234A"/>
    <w:rsid w:val="00031631"/>
    <w:rsid w:val="0004705D"/>
    <w:rsid w:val="00080364"/>
    <w:rsid w:val="000A016E"/>
    <w:rsid w:val="000A63F1"/>
    <w:rsid w:val="000D698D"/>
    <w:rsid w:val="000E1178"/>
    <w:rsid w:val="000F2863"/>
    <w:rsid w:val="000F4EF3"/>
    <w:rsid w:val="001302C4"/>
    <w:rsid w:val="00136041"/>
    <w:rsid w:val="00142ED8"/>
    <w:rsid w:val="001A3519"/>
    <w:rsid w:val="001A459D"/>
    <w:rsid w:val="001D13A1"/>
    <w:rsid w:val="001D7A10"/>
    <w:rsid w:val="001F4734"/>
    <w:rsid w:val="001F5D26"/>
    <w:rsid w:val="0020543E"/>
    <w:rsid w:val="00207D06"/>
    <w:rsid w:val="00212E93"/>
    <w:rsid w:val="00221C74"/>
    <w:rsid w:val="00221E45"/>
    <w:rsid w:val="002238DA"/>
    <w:rsid w:val="00240F31"/>
    <w:rsid w:val="00290469"/>
    <w:rsid w:val="002968F7"/>
    <w:rsid w:val="0029752F"/>
    <w:rsid w:val="002B24DC"/>
    <w:rsid w:val="002C3E6B"/>
    <w:rsid w:val="002F38B4"/>
    <w:rsid w:val="003340C9"/>
    <w:rsid w:val="00340CFF"/>
    <w:rsid w:val="003703E3"/>
    <w:rsid w:val="003B6DA3"/>
    <w:rsid w:val="003C04CB"/>
    <w:rsid w:val="003D63E0"/>
    <w:rsid w:val="003F1CA7"/>
    <w:rsid w:val="003F57B0"/>
    <w:rsid w:val="00426823"/>
    <w:rsid w:val="004B3F09"/>
    <w:rsid w:val="004D4219"/>
    <w:rsid w:val="004E1D87"/>
    <w:rsid w:val="004E2F5A"/>
    <w:rsid w:val="004E5FD6"/>
    <w:rsid w:val="00527EC4"/>
    <w:rsid w:val="0053045C"/>
    <w:rsid w:val="00546D98"/>
    <w:rsid w:val="00550302"/>
    <w:rsid w:val="00572EA4"/>
    <w:rsid w:val="00580D00"/>
    <w:rsid w:val="005852A2"/>
    <w:rsid w:val="005C4F65"/>
    <w:rsid w:val="005D2F4F"/>
    <w:rsid w:val="005E7FCA"/>
    <w:rsid w:val="00600F9C"/>
    <w:rsid w:val="0060197E"/>
    <w:rsid w:val="00632279"/>
    <w:rsid w:val="00643F09"/>
    <w:rsid w:val="00647073"/>
    <w:rsid w:val="00653A03"/>
    <w:rsid w:val="00657C05"/>
    <w:rsid w:val="006617EA"/>
    <w:rsid w:val="00664A41"/>
    <w:rsid w:val="00672660"/>
    <w:rsid w:val="00675A10"/>
    <w:rsid w:val="00684AB2"/>
    <w:rsid w:val="006B085F"/>
    <w:rsid w:val="006D4947"/>
    <w:rsid w:val="00715D60"/>
    <w:rsid w:val="00722FA4"/>
    <w:rsid w:val="0072713C"/>
    <w:rsid w:val="007936D8"/>
    <w:rsid w:val="007A2281"/>
    <w:rsid w:val="007A4B4A"/>
    <w:rsid w:val="007D2314"/>
    <w:rsid w:val="007E21F0"/>
    <w:rsid w:val="007F68F9"/>
    <w:rsid w:val="00827033"/>
    <w:rsid w:val="0086046E"/>
    <w:rsid w:val="00862933"/>
    <w:rsid w:val="00867558"/>
    <w:rsid w:val="00875709"/>
    <w:rsid w:val="00883970"/>
    <w:rsid w:val="0088623F"/>
    <w:rsid w:val="0089698B"/>
    <w:rsid w:val="008E2E84"/>
    <w:rsid w:val="009013D3"/>
    <w:rsid w:val="00916DBB"/>
    <w:rsid w:val="0093641D"/>
    <w:rsid w:val="00946204"/>
    <w:rsid w:val="00961DBB"/>
    <w:rsid w:val="009811A2"/>
    <w:rsid w:val="00986719"/>
    <w:rsid w:val="00997CD3"/>
    <w:rsid w:val="009A160A"/>
    <w:rsid w:val="009A6F55"/>
    <w:rsid w:val="009B7845"/>
    <w:rsid w:val="009C3BB9"/>
    <w:rsid w:val="009C7838"/>
    <w:rsid w:val="009E2BA7"/>
    <w:rsid w:val="009E4498"/>
    <w:rsid w:val="009E6156"/>
    <w:rsid w:val="009F547B"/>
    <w:rsid w:val="00A20011"/>
    <w:rsid w:val="00A23798"/>
    <w:rsid w:val="00A35550"/>
    <w:rsid w:val="00A64F05"/>
    <w:rsid w:val="00A71BDC"/>
    <w:rsid w:val="00A81FF0"/>
    <w:rsid w:val="00AA3A6F"/>
    <w:rsid w:val="00AB559B"/>
    <w:rsid w:val="00AB5CBC"/>
    <w:rsid w:val="00AD34D4"/>
    <w:rsid w:val="00AD56AA"/>
    <w:rsid w:val="00AF04AB"/>
    <w:rsid w:val="00B054A3"/>
    <w:rsid w:val="00B2444D"/>
    <w:rsid w:val="00B4303A"/>
    <w:rsid w:val="00B56DCE"/>
    <w:rsid w:val="00B97B35"/>
    <w:rsid w:val="00BA5969"/>
    <w:rsid w:val="00BC2DC7"/>
    <w:rsid w:val="00BC3196"/>
    <w:rsid w:val="00BF0BF6"/>
    <w:rsid w:val="00C07000"/>
    <w:rsid w:val="00C11844"/>
    <w:rsid w:val="00C11F3D"/>
    <w:rsid w:val="00C169F6"/>
    <w:rsid w:val="00C40433"/>
    <w:rsid w:val="00C43B01"/>
    <w:rsid w:val="00C54C9C"/>
    <w:rsid w:val="00C6448D"/>
    <w:rsid w:val="00C7102F"/>
    <w:rsid w:val="00C97F25"/>
    <w:rsid w:val="00CA0442"/>
    <w:rsid w:val="00CC3C33"/>
    <w:rsid w:val="00D15F89"/>
    <w:rsid w:val="00D32690"/>
    <w:rsid w:val="00D64877"/>
    <w:rsid w:val="00D64A70"/>
    <w:rsid w:val="00D707E5"/>
    <w:rsid w:val="00D760A4"/>
    <w:rsid w:val="00D84F7C"/>
    <w:rsid w:val="00D8653D"/>
    <w:rsid w:val="00D93EF0"/>
    <w:rsid w:val="00DA3CF0"/>
    <w:rsid w:val="00DB0D1E"/>
    <w:rsid w:val="00DC7824"/>
    <w:rsid w:val="00DD1D33"/>
    <w:rsid w:val="00DD344F"/>
    <w:rsid w:val="00DE14EF"/>
    <w:rsid w:val="00DF3E56"/>
    <w:rsid w:val="00E30C45"/>
    <w:rsid w:val="00E41FCA"/>
    <w:rsid w:val="00E57FF9"/>
    <w:rsid w:val="00E83239"/>
    <w:rsid w:val="00E92838"/>
    <w:rsid w:val="00E94450"/>
    <w:rsid w:val="00EA6EC5"/>
    <w:rsid w:val="00EB4EAA"/>
    <w:rsid w:val="00EC776E"/>
    <w:rsid w:val="00ED0CE4"/>
    <w:rsid w:val="00F02798"/>
    <w:rsid w:val="00F17784"/>
    <w:rsid w:val="00F358AA"/>
    <w:rsid w:val="00F4045F"/>
    <w:rsid w:val="00F57BFF"/>
    <w:rsid w:val="00F66BAC"/>
    <w:rsid w:val="00F854E4"/>
    <w:rsid w:val="00F946D8"/>
    <w:rsid w:val="00F9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3"/>
    <w:pPr>
      <w:spacing w:after="0" w:line="240" w:lineRule="auto"/>
    </w:pPr>
    <w:rPr>
      <w:rFonts w:ascii="Times Armenian" w:eastAsia="Times New Roman" w:hAnsi="Times Armenian" w:cs="Times New Roman"/>
      <w:sz w:val="24"/>
      <w:szCs w:val="20"/>
      <w:lang w:eastAsia="en-GB"/>
    </w:rPr>
  </w:style>
  <w:style w:type="paragraph" w:styleId="Heading1">
    <w:name w:val="heading 1"/>
    <w:basedOn w:val="Normal"/>
    <w:next w:val="Normal"/>
    <w:link w:val="Heading1Char"/>
    <w:uiPriority w:val="9"/>
    <w:qFormat/>
    <w:rsid w:val="00664A41"/>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647073"/>
    <w:pPr>
      <w:keepNext/>
      <w:jc w:val="center"/>
      <w:outlineLvl w:val="1"/>
    </w:pPr>
    <w:rPr>
      <w:i/>
      <w:lang w:val="en-US"/>
    </w:rPr>
  </w:style>
  <w:style w:type="paragraph" w:styleId="Heading5">
    <w:name w:val="heading 5"/>
    <w:basedOn w:val="Normal"/>
    <w:next w:val="Normal"/>
    <w:link w:val="Heading5Char"/>
    <w:uiPriority w:val="9"/>
    <w:semiHidden/>
    <w:unhideWhenUsed/>
    <w:qFormat/>
    <w:rsid w:val="00C97F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073"/>
    <w:rPr>
      <w:rFonts w:ascii="Times Armenian" w:eastAsia="Times New Roman" w:hAnsi="Times Armenian" w:cs="Times New Roman"/>
      <w:i/>
      <w:sz w:val="24"/>
      <w:szCs w:val="20"/>
      <w:lang w:val="en-US" w:eastAsia="en-GB"/>
    </w:rPr>
  </w:style>
  <w:style w:type="paragraph" w:styleId="BodyText">
    <w:name w:val="Body Text"/>
    <w:basedOn w:val="Normal"/>
    <w:link w:val="BodyTextChar"/>
    <w:rsid w:val="00647073"/>
    <w:pPr>
      <w:jc w:val="both"/>
    </w:pPr>
    <w:rPr>
      <w:i/>
      <w:lang w:val="en-US"/>
    </w:rPr>
  </w:style>
  <w:style w:type="character" w:customStyle="1" w:styleId="BodyTextChar">
    <w:name w:val="Body Text Char"/>
    <w:basedOn w:val="DefaultParagraphFont"/>
    <w:link w:val="BodyText"/>
    <w:rsid w:val="00647073"/>
    <w:rPr>
      <w:rFonts w:ascii="Times Armenian" w:eastAsia="Times New Roman" w:hAnsi="Times Armenian" w:cs="Times New Roman"/>
      <w:i/>
      <w:sz w:val="24"/>
      <w:szCs w:val="20"/>
      <w:lang w:val="en-US" w:eastAsia="en-GB"/>
    </w:rPr>
  </w:style>
  <w:style w:type="paragraph" w:styleId="BodyTextIndent">
    <w:name w:val="Body Text Indent"/>
    <w:basedOn w:val="Normal"/>
    <w:link w:val="BodyTextIndentChar"/>
    <w:uiPriority w:val="99"/>
    <w:rsid w:val="00647073"/>
    <w:pPr>
      <w:jc w:val="both"/>
    </w:pPr>
    <w:rPr>
      <w:i/>
      <w:color w:val="808080"/>
      <w:lang w:val="en-US" w:eastAsia="ru-RU"/>
    </w:rPr>
  </w:style>
  <w:style w:type="character" w:customStyle="1" w:styleId="BodyTextIndentChar">
    <w:name w:val="Body Text Indent Char"/>
    <w:basedOn w:val="DefaultParagraphFont"/>
    <w:link w:val="BodyTextIndent"/>
    <w:uiPriority w:val="99"/>
    <w:rsid w:val="00647073"/>
    <w:rPr>
      <w:rFonts w:ascii="Times Armenian" w:eastAsia="Times New Roman" w:hAnsi="Times Armenian" w:cs="Times New Roman"/>
      <w:i/>
      <w:color w:val="808080"/>
      <w:sz w:val="24"/>
      <w:szCs w:val="20"/>
      <w:lang w:val="en-US" w:eastAsia="ru-RU"/>
    </w:rPr>
  </w:style>
  <w:style w:type="paragraph" w:styleId="BodyTextIndent3">
    <w:name w:val="Body Text Indent 3"/>
    <w:basedOn w:val="Normal"/>
    <w:link w:val="BodyTextIndent3Char"/>
    <w:unhideWhenUsed/>
    <w:rsid w:val="008E2E84"/>
    <w:pPr>
      <w:spacing w:after="120"/>
      <w:ind w:left="283"/>
    </w:pPr>
    <w:rPr>
      <w:sz w:val="16"/>
      <w:szCs w:val="16"/>
    </w:rPr>
  </w:style>
  <w:style w:type="character" w:customStyle="1" w:styleId="BodyTextIndent3Char">
    <w:name w:val="Body Text Indent 3 Char"/>
    <w:basedOn w:val="DefaultParagraphFont"/>
    <w:link w:val="BodyTextIndent3"/>
    <w:rsid w:val="008E2E84"/>
    <w:rPr>
      <w:rFonts w:ascii="Times Armenian" w:eastAsia="Times New Roman" w:hAnsi="Times Armenian" w:cs="Times New Roman"/>
      <w:sz w:val="16"/>
      <w:szCs w:val="16"/>
      <w:lang w:eastAsia="en-GB"/>
    </w:rPr>
  </w:style>
  <w:style w:type="paragraph" w:styleId="BalloonText">
    <w:name w:val="Balloon Text"/>
    <w:basedOn w:val="Normal"/>
    <w:link w:val="BalloonTextChar"/>
    <w:uiPriority w:val="99"/>
    <w:semiHidden/>
    <w:unhideWhenUsed/>
    <w:rsid w:val="008E2E84"/>
    <w:rPr>
      <w:rFonts w:ascii="Tahoma" w:hAnsi="Tahoma" w:cs="Tahoma"/>
      <w:sz w:val="16"/>
      <w:szCs w:val="16"/>
    </w:rPr>
  </w:style>
  <w:style w:type="character" w:customStyle="1" w:styleId="BalloonTextChar">
    <w:name w:val="Balloon Text Char"/>
    <w:basedOn w:val="DefaultParagraphFont"/>
    <w:link w:val="BalloonText"/>
    <w:uiPriority w:val="99"/>
    <w:semiHidden/>
    <w:rsid w:val="008E2E84"/>
    <w:rPr>
      <w:rFonts w:ascii="Tahoma" w:eastAsia="Times New Roman" w:hAnsi="Tahoma" w:cs="Tahoma"/>
      <w:sz w:val="16"/>
      <w:szCs w:val="16"/>
      <w:lang w:eastAsia="en-GB"/>
    </w:rPr>
  </w:style>
  <w:style w:type="character" w:styleId="Emphasis">
    <w:name w:val="Emphasis"/>
    <w:basedOn w:val="DefaultParagraphFont"/>
    <w:qFormat/>
    <w:rsid w:val="005852A2"/>
    <w:rPr>
      <w:i/>
      <w:iCs/>
    </w:rPr>
  </w:style>
  <w:style w:type="character" w:customStyle="1" w:styleId="Heading1Char">
    <w:name w:val="Heading 1 Char"/>
    <w:basedOn w:val="DefaultParagraphFont"/>
    <w:link w:val="Heading1"/>
    <w:uiPriority w:val="9"/>
    <w:rsid w:val="00664A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5Char">
    <w:name w:val="Heading 5 Char"/>
    <w:basedOn w:val="DefaultParagraphFont"/>
    <w:link w:val="Heading5"/>
    <w:uiPriority w:val="9"/>
    <w:semiHidden/>
    <w:rsid w:val="00C97F25"/>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semiHidden/>
    <w:unhideWhenUsed/>
    <w:rsid w:val="00C97F25"/>
    <w:pPr>
      <w:spacing w:after="120" w:line="480" w:lineRule="auto"/>
    </w:pPr>
  </w:style>
  <w:style w:type="character" w:customStyle="1" w:styleId="BodyText2Char">
    <w:name w:val="Body Text 2 Char"/>
    <w:basedOn w:val="DefaultParagraphFont"/>
    <w:link w:val="BodyText2"/>
    <w:uiPriority w:val="99"/>
    <w:semiHidden/>
    <w:rsid w:val="00C97F25"/>
    <w:rPr>
      <w:rFonts w:ascii="Times Armenian" w:eastAsia="Times New Roman" w:hAnsi="Times Armenian" w:cs="Times New Roman"/>
      <w:sz w:val="24"/>
      <w:szCs w:val="20"/>
      <w:lang w:eastAsia="en-GB"/>
    </w:rPr>
  </w:style>
  <w:style w:type="paragraph" w:styleId="BodyTextIndent2">
    <w:name w:val="Body Text Indent 2"/>
    <w:basedOn w:val="Normal"/>
    <w:link w:val="BodyTextIndent2Char"/>
    <w:uiPriority w:val="99"/>
    <w:semiHidden/>
    <w:unhideWhenUsed/>
    <w:rsid w:val="00C97F25"/>
    <w:pPr>
      <w:spacing w:after="120" w:line="480" w:lineRule="auto"/>
      <w:ind w:left="283"/>
    </w:pPr>
  </w:style>
  <w:style w:type="character" w:customStyle="1" w:styleId="BodyTextIndent2Char">
    <w:name w:val="Body Text Indent 2 Char"/>
    <w:basedOn w:val="DefaultParagraphFont"/>
    <w:link w:val="BodyTextIndent2"/>
    <w:uiPriority w:val="99"/>
    <w:semiHidden/>
    <w:rsid w:val="00C97F25"/>
    <w:rPr>
      <w:rFonts w:ascii="Times Armenian" w:eastAsia="Times New Roman" w:hAnsi="Times Armenian" w:cs="Times New Roman"/>
      <w:sz w:val="24"/>
      <w:szCs w:val="20"/>
      <w:lang w:eastAsia="en-GB"/>
    </w:rPr>
  </w:style>
  <w:style w:type="character" w:customStyle="1" w:styleId="31">
    <w:name w:val="Основной текст с отступом 3 Знак1"/>
    <w:basedOn w:val="DefaultParagraphFont"/>
    <w:locked/>
    <w:rsid w:val="00CA0442"/>
    <w:rPr>
      <w:rFonts w:ascii="Times Armenian" w:eastAsia="Times New Roman" w:hAnsi="Times Armenian" w:cs="Times New Roman"/>
      <w:sz w:val="16"/>
      <w:szCs w:val="16"/>
      <w:lang w:eastAsia="en-GB"/>
    </w:rPr>
  </w:style>
  <w:style w:type="paragraph" w:styleId="NoSpacing">
    <w:name w:val="No Spacing"/>
    <w:uiPriority w:val="1"/>
    <w:qFormat/>
    <w:rsid w:val="00A81FF0"/>
    <w:pPr>
      <w:spacing w:after="0" w:line="240" w:lineRule="auto"/>
    </w:pPr>
    <w:rPr>
      <w:rFonts w:ascii="Times Armenian" w:eastAsia="Calibri" w:hAnsi="Times Armenian" w:cs="Times New Roman"/>
      <w:sz w:val="24"/>
      <w:lang w:val="en-US"/>
    </w:rPr>
  </w:style>
  <w:style w:type="character" w:styleId="Hyperlink">
    <w:name w:val="Hyperlink"/>
    <w:basedOn w:val="DefaultParagraphFont"/>
    <w:uiPriority w:val="99"/>
    <w:semiHidden/>
    <w:unhideWhenUsed/>
    <w:rsid w:val="001D7A10"/>
    <w:rPr>
      <w:color w:val="0000FF"/>
      <w:u w:val="single"/>
    </w:rPr>
  </w:style>
  <w:style w:type="paragraph" w:styleId="ListParagraph">
    <w:name w:val="List Paragraph"/>
    <w:basedOn w:val="Normal"/>
    <w:uiPriority w:val="34"/>
    <w:qFormat/>
    <w:rsid w:val="00F66BAC"/>
    <w:pPr>
      <w:ind w:left="720"/>
      <w:contextualSpacing/>
    </w:pPr>
  </w:style>
</w:styles>
</file>

<file path=word/webSettings.xml><?xml version="1.0" encoding="utf-8"?>
<w:webSettings xmlns:r="http://schemas.openxmlformats.org/officeDocument/2006/relationships" xmlns:w="http://schemas.openxmlformats.org/wordprocessingml/2006/main">
  <w:divs>
    <w:div w:id="823357221">
      <w:bodyDiv w:val="1"/>
      <w:marLeft w:val="0"/>
      <w:marRight w:val="0"/>
      <w:marTop w:val="0"/>
      <w:marBottom w:val="0"/>
      <w:divBdr>
        <w:top w:val="none" w:sz="0" w:space="0" w:color="auto"/>
        <w:left w:val="none" w:sz="0" w:space="0" w:color="auto"/>
        <w:bottom w:val="none" w:sz="0" w:space="0" w:color="auto"/>
        <w:right w:val="none" w:sz="0" w:space="0" w:color="auto"/>
      </w:divBdr>
    </w:div>
    <w:div w:id="1222207176">
      <w:bodyDiv w:val="1"/>
      <w:marLeft w:val="0"/>
      <w:marRight w:val="0"/>
      <w:marTop w:val="0"/>
      <w:marBottom w:val="0"/>
      <w:divBdr>
        <w:top w:val="none" w:sz="0" w:space="0" w:color="auto"/>
        <w:left w:val="none" w:sz="0" w:space="0" w:color="auto"/>
        <w:bottom w:val="none" w:sz="0" w:space="0" w:color="auto"/>
        <w:right w:val="none" w:sz="0" w:space="0" w:color="auto"/>
      </w:divBdr>
    </w:div>
    <w:div w:id="1686665132">
      <w:bodyDiv w:val="1"/>
      <w:marLeft w:val="0"/>
      <w:marRight w:val="0"/>
      <w:marTop w:val="0"/>
      <w:marBottom w:val="0"/>
      <w:divBdr>
        <w:top w:val="none" w:sz="0" w:space="0" w:color="auto"/>
        <w:left w:val="none" w:sz="0" w:space="0" w:color="auto"/>
        <w:bottom w:val="none" w:sz="0" w:space="0" w:color="auto"/>
        <w:right w:val="none" w:sz="0" w:space="0" w:color="auto"/>
      </w:divBdr>
    </w:div>
    <w:div w:id="20115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107</cp:revision>
  <cp:lastPrinted>2015-07-20T10:23:00Z</cp:lastPrinted>
  <dcterms:created xsi:type="dcterms:W3CDTF">2012-04-06T07:11:00Z</dcterms:created>
  <dcterms:modified xsi:type="dcterms:W3CDTF">2015-07-20T10:35:00Z</dcterms:modified>
</cp:coreProperties>
</file>