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D2" w:rsidRPr="00F62B67" w:rsidRDefault="00D409D2" w:rsidP="00D409D2">
      <w:pPr>
        <w:spacing w:after="0" w:line="240" w:lineRule="auto"/>
        <w:ind w:right="-143"/>
        <w:jc w:val="center"/>
        <w:rPr>
          <w:rFonts w:ascii="Sylfaen" w:hAnsi="Sylfaen"/>
          <w:b/>
          <w:sz w:val="40"/>
          <w:szCs w:val="40"/>
          <w:lang w:val="hy-AM"/>
        </w:rPr>
      </w:pPr>
      <w:r w:rsidRPr="00F62B67">
        <w:rPr>
          <w:rFonts w:ascii="Sylfaen" w:hAnsi="Sylfaen"/>
          <w:b/>
          <w:sz w:val="40"/>
          <w:szCs w:val="40"/>
          <w:lang w:val="hy-AM"/>
        </w:rPr>
        <w:t>ՈՐՈՇՈւՄ</w:t>
      </w:r>
    </w:p>
    <w:p w:rsidR="00D409D2" w:rsidRPr="0099032D" w:rsidRDefault="00D409D2" w:rsidP="00D409D2">
      <w:pPr>
        <w:spacing w:line="240" w:lineRule="auto"/>
        <w:ind w:right="-143"/>
        <w:jc w:val="center"/>
        <w:rPr>
          <w:rFonts w:ascii="Sylfaen" w:hAnsi="Sylfaen"/>
          <w:sz w:val="32"/>
          <w:szCs w:val="32"/>
          <w:lang w:val="hy-AM"/>
        </w:rPr>
      </w:pPr>
      <w:r w:rsidRPr="0099032D">
        <w:rPr>
          <w:rFonts w:ascii="Sylfaen" w:hAnsi="Sylfaen"/>
          <w:sz w:val="32"/>
          <w:szCs w:val="32"/>
          <w:lang w:val="hy-AM"/>
        </w:rPr>
        <w:t xml:space="preserve">Կատարողական </w:t>
      </w:r>
      <w:r>
        <w:rPr>
          <w:rFonts w:ascii="Sylfaen" w:hAnsi="Sylfaen"/>
          <w:sz w:val="32"/>
          <w:szCs w:val="32"/>
          <w:lang w:val="hy-AM"/>
        </w:rPr>
        <w:t>վարույ</w:t>
      </w:r>
      <w:r w:rsidRPr="0099032D">
        <w:rPr>
          <w:rFonts w:ascii="Sylfaen" w:hAnsi="Sylfaen"/>
          <w:sz w:val="32"/>
          <w:szCs w:val="32"/>
          <w:lang w:val="hy-AM"/>
        </w:rPr>
        <w:t>թ</w:t>
      </w:r>
      <w:r>
        <w:rPr>
          <w:rFonts w:ascii="Sylfaen" w:hAnsi="Sylfaen"/>
          <w:sz w:val="32"/>
          <w:szCs w:val="32"/>
          <w:lang w:val="hy-AM"/>
        </w:rPr>
        <w:t>ը</w:t>
      </w:r>
      <w:r w:rsidRPr="0099032D">
        <w:rPr>
          <w:rFonts w:ascii="Sylfaen" w:hAnsi="Sylfaen"/>
          <w:sz w:val="32"/>
          <w:szCs w:val="32"/>
          <w:lang w:val="hy-AM"/>
        </w:rPr>
        <w:t xml:space="preserve"> </w:t>
      </w:r>
      <w:r>
        <w:rPr>
          <w:rFonts w:ascii="Sylfaen" w:hAnsi="Sylfaen"/>
          <w:sz w:val="32"/>
          <w:szCs w:val="32"/>
          <w:lang w:val="hy-AM"/>
        </w:rPr>
        <w:t>կասեցնելու</w:t>
      </w:r>
      <w:r w:rsidRPr="0099032D">
        <w:rPr>
          <w:rFonts w:ascii="Sylfaen" w:hAnsi="Sylfaen"/>
          <w:sz w:val="32"/>
          <w:szCs w:val="32"/>
          <w:lang w:val="hy-AM"/>
        </w:rPr>
        <w:t xml:space="preserve"> մասին</w:t>
      </w:r>
    </w:p>
    <w:p w:rsidR="00D409D2" w:rsidRPr="00F62B67" w:rsidRDefault="00584014" w:rsidP="00D409D2">
      <w:pPr>
        <w:spacing w:line="240" w:lineRule="auto"/>
        <w:ind w:right="-142"/>
        <w:jc w:val="both"/>
        <w:rPr>
          <w:rFonts w:ascii="Sylfaen" w:hAnsi="Sylfaen"/>
          <w:lang w:val="hy-AM"/>
        </w:rPr>
      </w:pPr>
      <w:r>
        <w:rPr>
          <w:rFonts w:ascii="Sylfaen" w:hAnsi="Sylfaen"/>
          <w:lang w:val="hy-AM"/>
        </w:rPr>
        <w:t>2</w:t>
      </w:r>
      <w:r>
        <w:rPr>
          <w:rFonts w:ascii="Sylfaen" w:hAnsi="Sylfaen"/>
          <w:lang w:val="en-US"/>
        </w:rPr>
        <w:t>3</w:t>
      </w:r>
      <w:r w:rsidR="00D409D2" w:rsidRPr="00F62B67">
        <w:rPr>
          <w:rFonts w:ascii="Sylfaen" w:hAnsi="Sylfaen"/>
          <w:lang w:val="hy-AM"/>
        </w:rPr>
        <w:t>.07. 2015թ</w:t>
      </w:r>
      <w:r w:rsidR="00D409D2">
        <w:rPr>
          <w:rFonts w:ascii="Sylfaen" w:hAnsi="Sylfaen"/>
          <w:lang w:val="hy-AM"/>
        </w:rPr>
        <w:tab/>
      </w:r>
      <w:r w:rsidR="00D409D2">
        <w:rPr>
          <w:rFonts w:ascii="Sylfaen" w:hAnsi="Sylfaen"/>
          <w:lang w:val="hy-AM"/>
        </w:rPr>
        <w:tab/>
      </w:r>
      <w:r w:rsidR="00D409D2">
        <w:rPr>
          <w:rFonts w:ascii="Sylfaen" w:hAnsi="Sylfaen"/>
          <w:lang w:val="hy-AM"/>
        </w:rPr>
        <w:tab/>
      </w:r>
      <w:r w:rsidR="00D409D2">
        <w:rPr>
          <w:rFonts w:ascii="Sylfaen" w:hAnsi="Sylfaen"/>
          <w:lang w:val="hy-AM"/>
        </w:rPr>
        <w:tab/>
      </w:r>
      <w:r w:rsidR="00D409D2">
        <w:rPr>
          <w:rFonts w:ascii="Sylfaen" w:hAnsi="Sylfaen"/>
          <w:lang w:val="hy-AM"/>
        </w:rPr>
        <w:tab/>
      </w:r>
      <w:r w:rsidR="00D409D2">
        <w:rPr>
          <w:rFonts w:ascii="Sylfaen" w:hAnsi="Sylfaen"/>
          <w:lang w:val="hy-AM"/>
        </w:rPr>
        <w:tab/>
      </w:r>
      <w:r w:rsidR="00D409D2">
        <w:rPr>
          <w:rFonts w:ascii="Sylfaen" w:hAnsi="Sylfaen"/>
          <w:lang w:val="hy-AM"/>
        </w:rPr>
        <w:tab/>
      </w:r>
      <w:r w:rsidR="00D409D2">
        <w:rPr>
          <w:rFonts w:ascii="Sylfaen" w:hAnsi="Sylfaen"/>
          <w:lang w:val="hy-AM"/>
        </w:rPr>
        <w:tab/>
      </w:r>
      <w:r w:rsidR="00D409D2">
        <w:rPr>
          <w:rFonts w:ascii="Sylfaen" w:hAnsi="Sylfaen"/>
          <w:lang w:val="hy-AM"/>
        </w:rPr>
        <w:tab/>
      </w:r>
      <w:r w:rsidR="00D409D2">
        <w:rPr>
          <w:rFonts w:ascii="Sylfaen" w:hAnsi="Sylfaen"/>
          <w:lang w:val="hy-AM"/>
        </w:rPr>
        <w:tab/>
      </w:r>
      <w:r w:rsidR="00D409D2">
        <w:rPr>
          <w:rFonts w:ascii="Sylfaen" w:hAnsi="Sylfaen"/>
          <w:lang w:val="hy-AM"/>
        </w:rPr>
        <w:tab/>
      </w:r>
      <w:r w:rsidR="00D409D2">
        <w:rPr>
          <w:rFonts w:ascii="Sylfaen" w:hAnsi="Sylfaen"/>
          <w:lang w:val="hy-AM"/>
        </w:rPr>
        <w:tab/>
      </w:r>
      <w:r w:rsidR="00D409D2" w:rsidRPr="00F62B67">
        <w:rPr>
          <w:rFonts w:ascii="Sylfaen" w:hAnsi="Sylfaen"/>
          <w:lang w:val="hy-AM"/>
        </w:rPr>
        <w:t>ք. Վանաձոր</w:t>
      </w:r>
    </w:p>
    <w:p w:rsidR="00D409D2" w:rsidRPr="00584014" w:rsidRDefault="00D409D2" w:rsidP="00D409D2">
      <w:pPr>
        <w:spacing w:after="0" w:line="240" w:lineRule="auto"/>
        <w:ind w:right="-143"/>
        <w:jc w:val="both"/>
        <w:rPr>
          <w:rFonts w:ascii="Sylfaen" w:hAnsi="Sylfaen"/>
          <w:i/>
          <w:lang w:val="hy-AM"/>
        </w:rPr>
      </w:pPr>
      <w:r w:rsidRPr="00584014">
        <w:rPr>
          <w:rFonts w:ascii="Sylfaen" w:hAnsi="Sylfaen"/>
          <w:i/>
          <w:lang w:val="hy-AM"/>
        </w:rPr>
        <w:tab/>
        <w:t>ՀՀ ԱՆ ԴԱՀԿ ապահովող ծառայության Լոռու մարզյաին բաժնի հարկադիր կատարող արդարադատության լեյտենանտ՝ Վահան Ասլոյանս ուսումնասիրելով  06.06.2014թ. հարուցված թիվ 06-2518/14 կատարողական վարույթի նյութերը՝</w:t>
      </w:r>
    </w:p>
    <w:p w:rsidR="00D409D2" w:rsidRPr="00584014" w:rsidRDefault="00D409D2" w:rsidP="00D409D2">
      <w:pPr>
        <w:spacing w:line="240" w:lineRule="auto"/>
        <w:ind w:right="-143"/>
        <w:jc w:val="center"/>
        <w:rPr>
          <w:rFonts w:ascii="Sylfaen" w:hAnsi="Sylfaen"/>
          <w:b/>
          <w:i/>
          <w:sz w:val="40"/>
          <w:szCs w:val="40"/>
          <w:lang w:val="hy-AM"/>
        </w:rPr>
      </w:pPr>
      <w:r w:rsidRPr="00584014">
        <w:rPr>
          <w:rFonts w:ascii="Sylfaen" w:hAnsi="Sylfaen"/>
          <w:b/>
          <w:i/>
          <w:sz w:val="40"/>
          <w:szCs w:val="40"/>
          <w:lang w:val="hy-AM"/>
        </w:rPr>
        <w:t>ՊԱՐԶԵՑԻ</w:t>
      </w:r>
    </w:p>
    <w:p w:rsidR="00D409D2" w:rsidRPr="00584014" w:rsidRDefault="00D409D2" w:rsidP="00D409D2">
      <w:pPr>
        <w:spacing w:after="0" w:line="240" w:lineRule="auto"/>
        <w:ind w:right="-143"/>
        <w:jc w:val="both"/>
        <w:rPr>
          <w:rFonts w:ascii="Sylfaen" w:hAnsi="Sylfaen"/>
          <w:i/>
          <w:lang w:val="hy-AM"/>
        </w:rPr>
      </w:pPr>
      <w:r w:rsidRPr="00584014">
        <w:rPr>
          <w:rFonts w:ascii="Sylfaen" w:hAnsi="Sylfaen"/>
          <w:i/>
          <w:sz w:val="26"/>
          <w:szCs w:val="26"/>
          <w:lang w:val="hy-AM"/>
        </w:rPr>
        <w:tab/>
      </w:r>
      <w:r w:rsidRPr="00584014">
        <w:rPr>
          <w:rFonts w:ascii="Sylfaen" w:hAnsi="Sylfaen"/>
          <w:i/>
          <w:lang w:val="hy-AM"/>
        </w:rPr>
        <w:t>ՀՀ Լոռու մարզի ընդհանուր իրավասության դատարանի կողմից 02.05.2014թ-ին տրված թիվ ԼԴ/1240/02/13 կատարողական թերթի համաձայն պետք է՝ պարտապան Անի Մերուժանի Իգիթյանից հօգուտ «Հայբիզնեսբանկ» ՓԲԸ-ի բռնագանձել 3.165.260,8 ՀՀ դրամ, որից 2.849.000 ՀՀ դրամը կազմում է վարկի մնացորդը, որից ժամկետանց 2.849.000 ՀՀ դրամ, 161.105,1 ՀՀ դրամը՝ հաշվարկված տոկոսագումարը, որից ժամկետանց 161.105,1 ՀՀ դրամ, 138.645,3 ՀՀ դրամը՝ ժամկետանց վարկի նկատմամբ հաշվարկվածտոկոսագումարը, իսկ 16.531,4 ՀՀ դրամը՝ ժամկետանց տոկոսի նկատմամբ հաշվարկված տույժի գումարը, ինչպես նաև 63.305,2 ՀՀ դրամ պետական տուրքի գումարները:</w:t>
      </w:r>
    </w:p>
    <w:p w:rsidR="00D409D2" w:rsidRPr="00584014" w:rsidRDefault="00D409D2" w:rsidP="00D409D2">
      <w:pPr>
        <w:spacing w:after="0" w:line="240" w:lineRule="auto"/>
        <w:ind w:right="-143"/>
        <w:jc w:val="both"/>
        <w:rPr>
          <w:rFonts w:ascii="Sylfaen" w:hAnsi="Sylfaen"/>
          <w:i/>
          <w:lang w:val="hy-AM"/>
        </w:rPr>
      </w:pPr>
      <w:r w:rsidRPr="00584014">
        <w:rPr>
          <w:rFonts w:ascii="Sylfaen" w:hAnsi="Sylfaen"/>
          <w:i/>
          <w:lang w:val="hy-AM"/>
        </w:rPr>
        <w:tab/>
        <w:t>03.09.2013թ-ից մինչև պարտավորությանփաստացի կատարումը ժամկետանց վարկի մնացորդի նկատմամբ հաշվարկել տարեկան 24%, իսկ ժամկետանց տոկոսների նկատմամբ յուրաքանչյուր ուշացված օրվա համարհաշվարկել տույժ՝ ժամկետանց տոկոսի 0.1%-ի չափով:</w:t>
      </w:r>
    </w:p>
    <w:p w:rsidR="00D409D2" w:rsidRPr="00584014" w:rsidRDefault="00D409D2" w:rsidP="00D409D2">
      <w:pPr>
        <w:spacing w:after="0" w:line="240" w:lineRule="auto"/>
        <w:ind w:right="-143" w:firstLine="708"/>
        <w:jc w:val="both"/>
        <w:rPr>
          <w:rFonts w:ascii="Sylfaen" w:hAnsi="Sylfaen"/>
          <w:i/>
          <w:lang w:val="hy-AM"/>
        </w:rPr>
      </w:pPr>
      <w:r w:rsidRPr="00584014">
        <w:rPr>
          <w:rFonts w:ascii="Sylfaen" w:hAnsi="Sylfaen"/>
          <w:i/>
          <w:lang w:val="hy-AM"/>
        </w:rPr>
        <w:t>Բռնագանձումը տարածել «Հայբիզնեսբանկ» ՓԲԸ-ում գրավադրված, Անի Մերուժանի Իգիթյանին պատկանող՝ 26.03.2013թ-ի թիվ 434 գրավի ստուգման և ընդունման-հանձնման ակտում նշված ոսկյա իրերի վրա:</w:t>
      </w:r>
    </w:p>
    <w:p w:rsidR="00D409D2" w:rsidRPr="00584014" w:rsidRDefault="00D409D2" w:rsidP="00D409D2">
      <w:pPr>
        <w:spacing w:after="0" w:line="240" w:lineRule="auto"/>
        <w:ind w:right="-143"/>
        <w:jc w:val="both"/>
        <w:rPr>
          <w:rFonts w:ascii="Sylfaen" w:hAnsi="Sylfaen"/>
          <w:i/>
          <w:lang w:val="hy-AM"/>
        </w:rPr>
      </w:pPr>
      <w:r w:rsidRPr="00584014">
        <w:rPr>
          <w:rFonts w:ascii="Sylfaen" w:hAnsi="Sylfaen"/>
          <w:i/>
          <w:lang w:val="hy-AM"/>
        </w:rPr>
        <w:tab/>
        <w:t>Պարտապանից պետք է բռնագանձել նաև բռնագանձման ենթակա գումարի 5%-ը որպես կատարողական գործողությունների կատարման ծախս:</w:t>
      </w:r>
    </w:p>
    <w:p w:rsidR="00D409D2" w:rsidRPr="00584014" w:rsidRDefault="00D409D2" w:rsidP="00D409D2">
      <w:pPr>
        <w:spacing w:after="0" w:line="240" w:lineRule="auto"/>
        <w:ind w:right="-143"/>
        <w:jc w:val="both"/>
        <w:rPr>
          <w:rFonts w:ascii="Sylfaen" w:hAnsi="Sylfaen"/>
          <w:i/>
          <w:lang w:val="hy-AM"/>
        </w:rPr>
      </w:pPr>
      <w:r w:rsidRPr="00584014">
        <w:rPr>
          <w:rFonts w:ascii="Sylfaen" w:hAnsi="Sylfaen"/>
          <w:i/>
          <w:lang w:val="hy-AM"/>
        </w:rPr>
        <w:tab/>
        <w:t>Կատարողական գործողությունների կատարման ընթացքում գրավի առարկա հանդիսացող ոսկյա զարդերի փորձաքննության արդյունքում, պարզվել է, որ գումարը չի բավարարում կատարողական թերթի պահանջների կատարմանը, պարտապանին պատկանող բռնագանձման ենթակա այլ գույք, դրամական միջոցներ և եկամուտներ չեն հայտանաբերվել, և իհայտ են եկել սնանկության հատկանիշներ:</w:t>
      </w:r>
    </w:p>
    <w:p w:rsidR="00D409D2" w:rsidRPr="00584014" w:rsidRDefault="00D409D2" w:rsidP="00D409D2">
      <w:pPr>
        <w:spacing w:line="240" w:lineRule="auto"/>
        <w:ind w:right="-143"/>
        <w:jc w:val="both"/>
        <w:rPr>
          <w:rFonts w:ascii="Sylfaen" w:hAnsi="Sylfaen"/>
          <w:i/>
          <w:lang w:val="hy-AM"/>
        </w:rPr>
      </w:pPr>
      <w:r w:rsidRPr="00584014">
        <w:rPr>
          <w:rFonts w:ascii="Sylfaen" w:hAnsi="Sylfaen"/>
          <w:i/>
          <w:lang w:val="hy-AM"/>
        </w:rPr>
        <w:tab/>
        <w:t>Վերոգրյալի հիման վրա և ղեկավարվելով «Սնանկության մասին» ՀՀ օրենքի 6-րդ հոդվածի 2-րդ մասով, «ԴԱՀԿ մասին» ՀՀ օրենքի 28 հոդվածով, 37-րդ հոդվածի 8-րդ կետով և 39 հոդվածով</w:t>
      </w:r>
    </w:p>
    <w:p w:rsidR="00D409D2" w:rsidRPr="00584014" w:rsidRDefault="00D409D2" w:rsidP="00D409D2">
      <w:pPr>
        <w:spacing w:line="240" w:lineRule="auto"/>
        <w:ind w:right="-143"/>
        <w:jc w:val="center"/>
        <w:rPr>
          <w:rFonts w:ascii="Sylfaen" w:hAnsi="Sylfaen"/>
          <w:b/>
          <w:i/>
          <w:sz w:val="40"/>
          <w:szCs w:val="40"/>
          <w:lang w:val="hy-AM"/>
        </w:rPr>
      </w:pPr>
      <w:r w:rsidRPr="00584014">
        <w:rPr>
          <w:rFonts w:ascii="Sylfaen" w:hAnsi="Sylfaen"/>
          <w:b/>
          <w:i/>
          <w:sz w:val="40"/>
          <w:szCs w:val="40"/>
          <w:lang w:val="hy-AM"/>
        </w:rPr>
        <w:t>ՈՐՈՇԵՑԻ</w:t>
      </w:r>
    </w:p>
    <w:p w:rsidR="00D409D2" w:rsidRPr="00584014" w:rsidRDefault="00D409D2" w:rsidP="00D409D2">
      <w:pPr>
        <w:spacing w:after="0" w:line="240" w:lineRule="auto"/>
        <w:ind w:right="-143" w:firstLine="708"/>
        <w:jc w:val="both"/>
        <w:rPr>
          <w:rFonts w:ascii="Sylfaen" w:hAnsi="Sylfaen"/>
          <w:i/>
          <w:lang w:val="hy-AM"/>
        </w:rPr>
      </w:pPr>
      <w:r w:rsidRPr="00584014">
        <w:rPr>
          <w:rFonts w:ascii="Sylfaen" w:hAnsi="Sylfaen"/>
          <w:i/>
          <w:lang w:val="hy-AM"/>
        </w:rPr>
        <w:t>Կասեցնել 06.06.2014թ-ին հարուցված թիվ 06-2518/14 կատարողական վարույթը60-օրյա Ժամկետով:</w:t>
      </w:r>
    </w:p>
    <w:p w:rsidR="00D409D2" w:rsidRPr="00584014" w:rsidRDefault="00D409D2" w:rsidP="00D409D2">
      <w:pPr>
        <w:spacing w:after="0" w:line="240" w:lineRule="auto"/>
        <w:ind w:right="-143" w:firstLine="708"/>
        <w:jc w:val="both"/>
        <w:rPr>
          <w:rFonts w:ascii="Sylfaen" w:hAnsi="Sylfaen"/>
          <w:i/>
          <w:lang w:val="hy-AM"/>
        </w:rPr>
      </w:pPr>
      <w:r w:rsidRPr="00584014">
        <w:rPr>
          <w:rFonts w:ascii="Sylfaen" w:hAnsi="Sylfaen"/>
          <w:i/>
          <w:lang w:val="hy-AM"/>
        </w:rPr>
        <w:t>Առաջարկել պահանջատիրոջը և պարտապանին նրանցից որևէ մեկի նախաձեռնությամբ 60-օրյա Ժամկետում սնանկության հայց ներկայացնել դատարան:</w:t>
      </w:r>
    </w:p>
    <w:p w:rsidR="00D409D2" w:rsidRPr="00584014" w:rsidRDefault="00D409D2" w:rsidP="00D409D2">
      <w:pPr>
        <w:spacing w:after="0" w:line="240" w:lineRule="auto"/>
        <w:ind w:right="-143" w:firstLine="708"/>
        <w:jc w:val="both"/>
        <w:rPr>
          <w:rFonts w:ascii="Sylfaen" w:hAnsi="Sylfaen"/>
          <w:i/>
          <w:lang w:val="hy-AM"/>
        </w:rPr>
      </w:pPr>
      <w:r w:rsidRPr="00584014">
        <w:rPr>
          <w:rFonts w:ascii="Sylfaen" w:hAnsi="Sylfaen"/>
          <w:i/>
          <w:lang w:val="hy-AM"/>
        </w:rPr>
        <w:t xml:space="preserve">Սույն որոշումը երկու աշխատանքային օրվա ընթացքում հրապարակել </w:t>
      </w:r>
      <w:hyperlink r:id="rId4" w:history="1">
        <w:r w:rsidRPr="00584014">
          <w:rPr>
            <w:rStyle w:val="Hyperlink"/>
            <w:rFonts w:ascii="Sylfaen" w:hAnsi="Sylfaen"/>
            <w:i/>
            <w:lang w:val="hy-AM"/>
          </w:rPr>
          <w:t>www.azdarar.am</w:t>
        </w:r>
      </w:hyperlink>
      <w:r w:rsidRPr="00584014">
        <w:rPr>
          <w:rFonts w:ascii="Sylfaen" w:hAnsi="Sylfaen"/>
          <w:i/>
          <w:lang w:val="hy-AM"/>
        </w:rPr>
        <w:t xml:space="preserve"> ինտերնետային կայքում:</w:t>
      </w:r>
    </w:p>
    <w:p w:rsidR="00D409D2" w:rsidRPr="00584014" w:rsidRDefault="00D409D2" w:rsidP="00D409D2">
      <w:pPr>
        <w:spacing w:after="0" w:line="240" w:lineRule="auto"/>
        <w:ind w:right="-143" w:firstLine="708"/>
        <w:jc w:val="both"/>
        <w:rPr>
          <w:rFonts w:ascii="Sylfaen" w:hAnsi="Sylfaen"/>
          <w:i/>
          <w:lang w:val="hy-AM"/>
        </w:rPr>
      </w:pPr>
      <w:r w:rsidRPr="00584014">
        <w:rPr>
          <w:rFonts w:ascii="Sylfaen" w:hAnsi="Sylfaen"/>
          <w:i/>
          <w:lang w:val="hy-AM"/>
        </w:rPr>
        <w:t>Որոշման պատճենը ուղարկել կողմերին:</w:t>
      </w:r>
    </w:p>
    <w:p w:rsidR="00D409D2" w:rsidRPr="00584014" w:rsidRDefault="00D409D2" w:rsidP="00D409D2">
      <w:pPr>
        <w:spacing w:after="0" w:line="240" w:lineRule="auto"/>
        <w:ind w:right="-143" w:firstLine="708"/>
        <w:jc w:val="both"/>
        <w:rPr>
          <w:rFonts w:ascii="Sylfaen" w:hAnsi="Sylfaen"/>
          <w:i/>
          <w:lang w:val="hy-AM"/>
        </w:rPr>
      </w:pPr>
      <w:r w:rsidRPr="00584014">
        <w:rPr>
          <w:rFonts w:ascii="Sylfaen" w:hAnsi="Sylfaen"/>
          <w:i/>
          <w:lang w:val="hy-AM"/>
        </w:rPr>
        <w:t>Որոշումը կարող է բողոքարկվել դատարան կամ վերադասության կարգով՝ որոշումը ստանալու օրվանից երկամսյա ժամկետում:</w:t>
      </w:r>
    </w:p>
    <w:p w:rsidR="00D409D2" w:rsidRPr="00584014" w:rsidRDefault="00D409D2" w:rsidP="00D409D2">
      <w:pPr>
        <w:spacing w:after="0" w:line="240" w:lineRule="auto"/>
        <w:ind w:right="-143" w:firstLine="708"/>
        <w:jc w:val="both"/>
        <w:rPr>
          <w:rFonts w:ascii="Sylfaen" w:hAnsi="Sylfaen"/>
          <w:i/>
          <w:lang w:val="hy-AM"/>
        </w:rPr>
      </w:pPr>
      <w:r w:rsidRPr="00584014">
        <w:rPr>
          <w:rFonts w:ascii="Sylfaen" w:hAnsi="Sylfaen"/>
          <w:i/>
          <w:lang w:val="hy-AM"/>
        </w:rPr>
        <w:t>«ԴԱՀԿ մասին» ՀՀ օրենքի 28 հոդվածի 5-րդ մասի համաձայն հարկադիր կատարողի որոշման բողոքարկումը չի կասեցնում կատարողական գործողությունները:</w:t>
      </w:r>
    </w:p>
    <w:p w:rsidR="00D409D2" w:rsidRPr="00584014" w:rsidRDefault="00D409D2" w:rsidP="00D409D2">
      <w:pPr>
        <w:spacing w:after="0" w:line="240" w:lineRule="auto"/>
        <w:ind w:right="-143" w:firstLine="708"/>
        <w:jc w:val="both"/>
        <w:rPr>
          <w:rFonts w:ascii="Sylfaen" w:hAnsi="Sylfaen"/>
          <w:i/>
          <w:sz w:val="26"/>
          <w:szCs w:val="26"/>
          <w:lang w:val="hy-AM"/>
        </w:rPr>
      </w:pPr>
    </w:p>
    <w:p w:rsidR="00D409D2" w:rsidRPr="00584014" w:rsidRDefault="00D409D2" w:rsidP="00D409D2">
      <w:pPr>
        <w:spacing w:after="0" w:line="240" w:lineRule="auto"/>
        <w:ind w:right="-143" w:firstLine="708"/>
        <w:jc w:val="both"/>
        <w:rPr>
          <w:rFonts w:ascii="Sylfaen" w:hAnsi="Sylfaen"/>
          <w:i/>
          <w:sz w:val="24"/>
          <w:szCs w:val="24"/>
          <w:lang w:val="hy-AM"/>
        </w:rPr>
      </w:pPr>
    </w:p>
    <w:p w:rsidR="00D409D2" w:rsidRPr="00584014" w:rsidRDefault="00D409D2" w:rsidP="00D409D2">
      <w:pPr>
        <w:spacing w:after="0" w:line="240" w:lineRule="auto"/>
        <w:ind w:right="-1" w:firstLine="708"/>
        <w:jc w:val="both"/>
        <w:rPr>
          <w:rFonts w:ascii="Sylfaen" w:hAnsi="Sylfaen"/>
          <w:i/>
          <w:sz w:val="24"/>
          <w:szCs w:val="24"/>
          <w:lang w:val="hy-AM"/>
        </w:rPr>
      </w:pPr>
      <w:r w:rsidRPr="00584014">
        <w:rPr>
          <w:rFonts w:ascii="Sylfaen" w:hAnsi="Sylfaen"/>
          <w:i/>
          <w:sz w:val="24"/>
          <w:szCs w:val="24"/>
          <w:lang w:val="hy-AM"/>
        </w:rPr>
        <w:t>Հարկադիր կատարող</w:t>
      </w:r>
      <w:r w:rsidR="008A1AC9">
        <w:rPr>
          <w:rFonts w:ascii="Sylfaen" w:hAnsi="Sylfaen"/>
          <w:i/>
          <w:sz w:val="24"/>
          <w:szCs w:val="24"/>
          <w:lang w:val="en-US"/>
        </w:rPr>
        <w:t>`</w:t>
      </w:r>
      <w:r w:rsidR="008A1AC9">
        <w:rPr>
          <w:rFonts w:ascii="Sylfaen" w:hAnsi="Sylfaen"/>
          <w:i/>
          <w:sz w:val="24"/>
          <w:szCs w:val="24"/>
          <w:lang w:val="en-US"/>
        </w:rPr>
        <w:tab/>
      </w:r>
      <w:r w:rsidR="008A1AC9">
        <w:rPr>
          <w:rFonts w:ascii="Sylfaen" w:hAnsi="Sylfaen"/>
          <w:i/>
          <w:sz w:val="24"/>
          <w:szCs w:val="24"/>
          <w:lang w:val="en-US"/>
        </w:rPr>
        <w:tab/>
      </w:r>
      <w:r w:rsidR="008A1AC9">
        <w:rPr>
          <w:rFonts w:ascii="Sylfaen" w:hAnsi="Sylfaen"/>
          <w:i/>
          <w:sz w:val="24"/>
          <w:szCs w:val="24"/>
          <w:lang w:val="en-US"/>
        </w:rPr>
        <w:tab/>
      </w:r>
      <w:r w:rsidR="008A1AC9">
        <w:rPr>
          <w:rFonts w:ascii="Sylfaen" w:hAnsi="Sylfaen"/>
          <w:i/>
          <w:sz w:val="24"/>
          <w:szCs w:val="24"/>
          <w:lang w:val="en-US"/>
        </w:rPr>
        <w:tab/>
      </w:r>
      <w:r w:rsidR="008A1AC9">
        <w:rPr>
          <w:rFonts w:ascii="Sylfaen" w:hAnsi="Sylfaen"/>
          <w:i/>
          <w:sz w:val="24"/>
          <w:szCs w:val="24"/>
          <w:lang w:val="en-US"/>
        </w:rPr>
        <w:tab/>
      </w:r>
      <w:r w:rsidR="008A1AC9">
        <w:rPr>
          <w:rFonts w:ascii="Sylfaen" w:hAnsi="Sylfaen"/>
          <w:i/>
          <w:sz w:val="24"/>
          <w:szCs w:val="24"/>
          <w:lang w:val="en-US"/>
        </w:rPr>
        <w:tab/>
      </w:r>
      <w:r w:rsidR="008A1AC9">
        <w:rPr>
          <w:rFonts w:ascii="Sylfaen" w:hAnsi="Sylfaen"/>
          <w:i/>
          <w:sz w:val="24"/>
          <w:szCs w:val="24"/>
          <w:lang w:val="en-US"/>
        </w:rPr>
        <w:tab/>
      </w:r>
      <w:r w:rsidR="008A1AC9">
        <w:rPr>
          <w:rFonts w:ascii="Sylfaen" w:hAnsi="Sylfaen"/>
          <w:i/>
          <w:sz w:val="24"/>
          <w:szCs w:val="24"/>
          <w:lang w:val="en-US"/>
        </w:rPr>
        <w:tab/>
      </w:r>
      <w:r w:rsidRPr="00584014">
        <w:rPr>
          <w:rFonts w:ascii="Sylfaen" w:hAnsi="Sylfaen"/>
          <w:i/>
          <w:sz w:val="24"/>
          <w:szCs w:val="24"/>
          <w:lang w:val="hy-AM"/>
        </w:rPr>
        <w:t>Վ. Ասլոյան</w:t>
      </w:r>
    </w:p>
    <w:sectPr w:rsidR="00D409D2" w:rsidRPr="00584014" w:rsidSect="00D409D2">
      <w:pgSz w:w="11906" w:h="16838"/>
      <w:pgMar w:top="568"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409D2"/>
    <w:rsid w:val="00493620"/>
    <w:rsid w:val="00584014"/>
    <w:rsid w:val="008A1AC9"/>
    <w:rsid w:val="0091158A"/>
    <w:rsid w:val="00A36300"/>
    <w:rsid w:val="00D40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9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cp:revision>
  <dcterms:created xsi:type="dcterms:W3CDTF">2015-07-21T07:22:00Z</dcterms:created>
  <dcterms:modified xsi:type="dcterms:W3CDTF">2015-07-23T11:21:00Z</dcterms:modified>
</cp:coreProperties>
</file>