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F5" w:rsidRDefault="008044F5" w:rsidP="008044F5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Ո Ր Ո Շ ՈՒ Մ</w:t>
      </w:r>
    </w:p>
    <w:p w:rsidR="008044F5" w:rsidRDefault="008044F5" w:rsidP="008044F5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8044F5" w:rsidRDefault="008044F5" w:rsidP="008044F5">
      <w:pPr>
        <w:spacing w:after="0" w:line="276" w:lineRule="auto"/>
        <w:ind w:left="-709" w:right="-705"/>
        <w:rPr>
          <w:rFonts w:ascii="GHEA Grapalat" w:hAnsi="GHEA Grapalat"/>
          <w:szCs w:val="24"/>
          <w:lang w:val="en-US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en-US"/>
        </w:rPr>
        <w:t xml:space="preserve">  </w:t>
      </w:r>
      <w:r>
        <w:rPr>
          <w:rFonts w:ascii="GHEA Grapalat" w:hAnsi="GHEA Grapalat"/>
          <w:szCs w:val="24"/>
          <w:lang w:val="hy-AM"/>
        </w:rPr>
        <w:t>25.04.2016թ.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ք.Երևան </w:t>
      </w: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մայոր Սերոբ Ավետիսյանս, ուսումնասիրելով 07.09.2015թ. վերսկսված թիվ 00141188 կատարողական վարույթի նյութերը.</w:t>
      </w: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8044F5" w:rsidRDefault="008044F5" w:rsidP="008044F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8044F5" w:rsidRPr="008044F5" w:rsidRDefault="008044F5" w:rsidP="008044F5">
      <w:pPr>
        <w:spacing w:after="0"/>
        <w:ind w:left="-709" w:right="-563" w:firstLine="142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8044F5"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 28.03.2013թ. տրված թիվ ԵՇԴ/1320/02/12</w:t>
      </w:r>
      <w:r w:rsidRPr="008044F5">
        <w:rPr>
          <w:rFonts w:ascii="GHEA Grapalat" w:hAnsi="GHEA Grapalat"/>
          <w:szCs w:val="24"/>
          <w:lang w:val="hy-AM"/>
        </w:rPr>
        <w:t xml:space="preserve"> </w:t>
      </w:r>
      <w:r w:rsidRPr="008044F5">
        <w:rPr>
          <w:rFonts w:ascii="GHEA Grapalat" w:hAnsi="GHEA Grapalat" w:cs="Sylfaen"/>
          <w:szCs w:val="24"/>
          <w:lang w:val="hy-AM"/>
        </w:rPr>
        <w:t>կատարողական թերթի համաձայն պետք է Գայանե Հախեյանից  հօգուտ ՀՀ պետական բյուջեի բռնագանձել 154.000 ՀՀ դրամ որպես պետական տուրքի գումար և բռնագանձման պահի դրությամբ ՀՀ Քաղ.-օրի 411 հոդվածով նախատեսված բռնագանձվող գումարի 2 տոկոսի չափով գումար:</w:t>
      </w:r>
    </w:p>
    <w:p w:rsidR="008044F5" w:rsidRPr="008044F5" w:rsidRDefault="008044F5" w:rsidP="008044F5">
      <w:pPr>
        <w:spacing w:after="0"/>
        <w:ind w:left="-709" w:right="-563" w:firstLine="142"/>
        <w:jc w:val="both"/>
        <w:rPr>
          <w:rFonts w:ascii="GHEA Grapalat" w:hAnsi="GHEA Grapalat" w:cs="Sylfaen"/>
          <w:szCs w:val="24"/>
          <w:lang w:val="hy-AM"/>
        </w:rPr>
      </w:pPr>
      <w:r w:rsidRPr="008044F5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8044F5">
        <w:rPr>
          <w:rFonts w:ascii="GHEA Grapalat" w:hAnsi="GHEA Grapalat" w:cs="Sylfaen"/>
          <w:szCs w:val="24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8044F5" w:rsidRDefault="008044F5" w:rsidP="008044F5">
      <w:pPr>
        <w:spacing w:after="0"/>
        <w:ind w:left="-709" w:right="-563" w:firstLine="142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Կատարողական գործողությունների ընթացքում արգելանք է դրվել պարտպան Գայանե Հախեյանին համատեղ սեփականության իրավունքով պատկանող Արագածոտնու մարզ, Աշտարակ համայնքում գտնվող Եղբայրության փողոցի 5/2 բնակարանի և տնամերձ հողամասի և  /ծածկագիր 02-001-816-001/ խաղողի այգու վրա /0,515 հա</w:t>
      </w:r>
      <w:r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/, միաժամանակ 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պարզվել է, որ պարտապան Գայանե Հախեյանին համատեղ սեփականության իրավունքով պատկանող ք</w:t>
      </w:r>
      <w:r>
        <w:rPr>
          <w:rFonts w:ascii="MS Mincho" w:eastAsia="MS Mincho" w:hAnsi="MS Mincho" w:cs="MS Mincho" w:hint="eastAsia"/>
          <w:bCs/>
          <w:noProof/>
          <w:szCs w:val="24"/>
          <w:lang w:val="hy-AM" w:eastAsia="ru-RU"/>
        </w:rPr>
        <w:t>․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Աշտարակ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Եղբայրության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փողոցի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5/2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հասցեում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գտնվող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անշարժ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գույքը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հանդիսանում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է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գրավի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առարկա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&lt;&lt;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Անելիք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Բան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կ&gt;&gt; ՓԲԸ-ում, որի վերաբերյալ &lt;&lt;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Անելիք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Բան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կ&gt;&gt; ՓԲԸ-ն հայց է ներկայացրել դատարան։</w:t>
      </w:r>
    </w:p>
    <w:p w:rsidR="008044F5" w:rsidRDefault="008044F5" w:rsidP="008044F5">
      <w:pPr>
        <w:spacing w:after="0"/>
        <w:ind w:left="-709" w:right="-563" w:firstLine="142"/>
        <w:jc w:val="both"/>
        <w:rPr>
          <w:rFonts w:ascii="GHEA Grapalat" w:eastAsia="Times New Roman" w:hAnsi="GHEA Grapalat"/>
          <w:bCs/>
          <w:noProof/>
          <w:szCs w:val="24"/>
          <w:lang w:val="hy-AM" w:eastAsia="ru-RU"/>
        </w:rPr>
      </w:pP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     Պարտապանին</w:t>
      </w:r>
      <w:r>
        <w:rPr>
          <w:rFonts w:ascii="GHEA Grapalat" w:hAnsi="GHEA Grapalat" w:cs="Sylfaen"/>
          <w:szCs w:val="24"/>
          <w:lang w:val="hy-AM"/>
        </w:rPr>
        <w:t xml:space="preserve"> համատեղ սեփականության իրավունքով պատկանող Արագածոտնու մարզ, Աշտարակ համայնքում գտնվող /ծածկագիր 02-001-816-001/ խաղողի այգին /0,515 հա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 w:cs="Sylfaen"/>
          <w:szCs w:val="24"/>
          <w:lang w:val="hy-AM"/>
        </w:rPr>
        <w:t xml:space="preserve">/ </w:t>
      </w:r>
      <w:r>
        <w:rPr>
          <w:rFonts w:ascii="GHEA Grapalat" w:hAnsi="GHEA Grapalat"/>
          <w:szCs w:val="24"/>
          <w:lang w:val="hy-AM"/>
        </w:rPr>
        <w:t>«Բեսթ Ռեալթի» ՍՊԸ-ի կողմից գնահատվել է ընդհանուր 2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/>
          <w:szCs w:val="24"/>
          <w:lang w:val="hy-AM"/>
        </w:rPr>
        <w:t>660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/>
          <w:szCs w:val="24"/>
          <w:lang w:val="hy-AM"/>
        </w:rPr>
        <w:t>000 ՀՀ դրամ, ըստ որի պարտապանի բաժնեմասի արժեքը կազմում է 665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/>
          <w:szCs w:val="24"/>
          <w:lang w:val="hy-AM"/>
        </w:rPr>
        <w:t>000 ՀՀ դրամ։</w:t>
      </w:r>
    </w:p>
    <w:p w:rsidR="008044F5" w:rsidRDefault="008044F5" w:rsidP="008044F5">
      <w:pPr>
        <w:spacing w:after="0"/>
        <w:ind w:left="-709" w:right="-563" w:firstLine="142"/>
        <w:jc w:val="both"/>
        <w:rPr>
          <w:rFonts w:ascii="GHEA Grapalat" w:eastAsia="Times New Roman" w:hAnsi="GHEA Grapalat" w:cs="Sylfaen"/>
          <w:szCs w:val="24"/>
          <w:lang w:val="hy-AM" w:eastAsia="en-GB"/>
        </w:rPr>
      </w:pP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    Պարզվել է նաև, որ պարտապան 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Գայանե Հախեյանը աշխատում է 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&lt;&lt;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Անելիք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Cs/>
          <w:noProof/>
          <w:szCs w:val="24"/>
          <w:lang w:val="hy-AM" w:eastAsia="ru-RU"/>
        </w:rPr>
        <w:t>Բան</w:t>
      </w:r>
      <w:r>
        <w:rPr>
          <w:rFonts w:ascii="GHEA Grapalat" w:eastAsia="Times New Roman" w:hAnsi="GHEA Grapalat"/>
          <w:bCs/>
          <w:noProof/>
          <w:szCs w:val="24"/>
          <w:lang w:val="hy-AM" w:eastAsia="ru-RU"/>
        </w:rPr>
        <w:t>կ&gt;&gt; ՓԲԸ-ում և արգելանք է կիրառվել նրա աշխատավարձի վրա 50 տոկոսի վրա։</w:t>
      </w:r>
    </w:p>
    <w:p w:rsidR="008044F5" w:rsidRDefault="008044F5" w:rsidP="008044F5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Պարտապանին պատկանող այլ գույք կամ այլ դրամական միջոցներ չեն հայտնաբերվել։</w:t>
      </w:r>
    </w:p>
    <w:p w:rsidR="008044F5" w:rsidRDefault="008044F5" w:rsidP="008044F5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Իրականացված գործողությունների ընթացքում պարզվել է, որ պարտապանի վերաբերյալ ԴԱՀԿ ապահովող ծառայություն Երևան քաղաքի Շենգավիթ բաժնում հարուցված է նաև այլ կատարողական վարույթ, միաժամանակ պարզվել է, որ պարտապանին պատկանող գույքի և դրամական միջոցների արժեքը չի բավականեցնում կատարողական թերթի պահանջի ամբողջական կատարմանը։</w:t>
      </w:r>
    </w:p>
    <w:p w:rsidR="008044F5" w:rsidRDefault="008044F5" w:rsidP="008044F5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8044F5" w:rsidRDefault="008044F5" w:rsidP="008044F5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</w:p>
    <w:p w:rsidR="008044F5" w:rsidRDefault="008044F5" w:rsidP="008044F5">
      <w:pPr>
        <w:spacing w:after="0"/>
        <w:ind w:left="-709" w:right="-705"/>
        <w:jc w:val="both"/>
        <w:rPr>
          <w:rFonts w:ascii="GHEA Grapalat" w:hAnsi="GHEA Grapalat" w:cs="Sylfaen"/>
          <w:b/>
          <w:sz w:val="22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lastRenderedPageBreak/>
        <w:t>Ո Ր Ո Շ Ե Ց Ի</w:t>
      </w:r>
    </w:p>
    <w:p w:rsidR="008044F5" w:rsidRDefault="008044F5" w:rsidP="008044F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>
        <w:rPr>
          <w:rFonts w:ascii="GHEA Grapalat" w:hAnsi="GHEA Grapalat" w:cs="Sylfaen"/>
          <w:szCs w:val="24"/>
          <w:lang w:val="hy-AM"/>
        </w:rPr>
        <w:t>07.09.2015թ. վերսկսված թիվ 00141188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8044F5" w:rsidRDefault="008044F5" w:rsidP="008044F5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FA628F" w:rsidRDefault="00FA628F"/>
    <w:sectPr w:rsidR="00FA628F" w:rsidSect="002E4BC7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4963"/>
    <w:rsid w:val="001624AA"/>
    <w:rsid w:val="002E4BC7"/>
    <w:rsid w:val="006E4963"/>
    <w:rsid w:val="008044F5"/>
    <w:rsid w:val="00FA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F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4</cp:revision>
  <dcterms:created xsi:type="dcterms:W3CDTF">2016-04-25T06:46:00Z</dcterms:created>
  <dcterms:modified xsi:type="dcterms:W3CDTF">2016-04-25T07:11:00Z</dcterms:modified>
</cp:coreProperties>
</file>