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CB163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29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F7CF2"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>
        <w:rPr>
          <w:rFonts w:ascii="GHEA Grapalat" w:hAnsi="GHEA Grapalat"/>
          <w:sz w:val="22"/>
          <w:szCs w:val="22"/>
          <w:lang w:val="hy-AM"/>
        </w:rPr>
        <w:t>Կ․Պարո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815F5C">
        <w:rPr>
          <w:rFonts w:ascii="GHEA Grapalat" w:hAnsi="GHEA Grapalat"/>
          <w:sz w:val="22"/>
          <w:szCs w:val="22"/>
          <w:lang w:val="hy-AM"/>
        </w:rPr>
        <w:t>10</w:t>
      </w:r>
      <w:r w:rsidR="002465B8">
        <w:rPr>
          <w:rFonts w:ascii="GHEA Grapalat" w:hAnsi="GHEA Grapalat"/>
          <w:sz w:val="22"/>
          <w:szCs w:val="22"/>
          <w:lang w:val="hy-AM"/>
        </w:rPr>
        <w:t>․1</w:t>
      </w:r>
      <w:r w:rsidR="00815F5C">
        <w:rPr>
          <w:rFonts w:ascii="GHEA Grapalat" w:hAnsi="GHEA Grapalat"/>
          <w:sz w:val="22"/>
          <w:szCs w:val="22"/>
          <w:lang w:val="hy-AM"/>
        </w:rPr>
        <w:t>1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465B8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15F5C">
        <w:rPr>
          <w:rFonts w:ascii="GHEA Grapalat" w:hAnsi="GHEA Grapalat"/>
          <w:sz w:val="22"/>
          <w:szCs w:val="22"/>
          <w:lang w:val="hy-AM"/>
        </w:rPr>
        <w:t>վերսկսված   թիվ 00225769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>
        <w:rPr>
          <w:rFonts w:ascii="GHEA Grapalat" w:hAnsi="GHEA Grapalat"/>
          <w:sz w:val="22"/>
          <w:szCs w:val="22"/>
          <w:lang w:val="hy-AM"/>
        </w:rPr>
        <w:t>16.04.2014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815F5C">
        <w:rPr>
          <w:rFonts w:ascii="GHEA Grapalat" w:hAnsi="GHEA Grapalat"/>
          <w:sz w:val="22"/>
          <w:szCs w:val="22"/>
          <w:lang w:val="hy-AM"/>
        </w:rPr>
        <w:t>ԱՆԴ/0840/04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>
        <w:rPr>
          <w:rFonts w:ascii="GHEA Grapalat" w:hAnsi="GHEA Grapalat"/>
          <w:sz w:val="22"/>
          <w:szCs w:val="22"/>
          <w:lang w:val="hy-AM"/>
        </w:rPr>
        <w:t xml:space="preserve">4 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>
        <w:rPr>
          <w:rFonts w:ascii="GHEA Grapalat" w:hAnsi="GHEA Grapalat"/>
          <w:lang w:val="hy-AM"/>
        </w:rPr>
        <w:t xml:space="preserve">Կարեն Սիմոնյանից և Վահագն Սիմոնյանից         հոգուտ &lt;&lt;Բիբլոս Բանկ Արմենիա &gt;&gt; ՓԲԸ – ի      </w:t>
      </w:r>
      <w:r w:rsidR="00815F5C" w:rsidRPr="00815F5C">
        <w:rPr>
          <w:rFonts w:ascii="Sylfaen" w:hAnsi="Sylfaen"/>
          <w:sz w:val="20"/>
          <w:lang w:val="hy-AM"/>
        </w:rPr>
        <w:t xml:space="preserve">բռնագանձել </w:t>
      </w:r>
      <w:r w:rsidR="00815F5C">
        <w:rPr>
          <w:rFonts w:ascii="Sylfaen" w:hAnsi="Sylfaen"/>
          <w:sz w:val="20"/>
          <w:lang w:val="hy-AM"/>
        </w:rPr>
        <w:t xml:space="preserve"> 35</w:t>
      </w:r>
      <w:r w:rsidR="00815F5C">
        <w:rPr>
          <w:rFonts w:ascii="MS Mincho" w:eastAsia="MS Mincho" w:hAnsi="MS Mincho" w:cs="MS Mincho" w:hint="eastAsia"/>
          <w:sz w:val="20"/>
          <w:lang w:val="hy-AM"/>
        </w:rPr>
        <w:t>․</w:t>
      </w:r>
      <w:r w:rsidR="00815F5C">
        <w:rPr>
          <w:rFonts w:ascii="Sylfaen" w:hAnsi="Sylfaen"/>
          <w:sz w:val="20"/>
          <w:lang w:val="hy-AM"/>
        </w:rPr>
        <w:t xml:space="preserve">348 </w:t>
      </w:r>
      <w:r w:rsidR="00815F5C">
        <w:rPr>
          <w:rFonts w:ascii="Sylfaen" w:hAnsi="Sylfaen" w:cs="Sylfaen"/>
          <w:sz w:val="20"/>
          <w:lang w:val="hy-AM"/>
        </w:rPr>
        <w:t>ԱՄՆ</w:t>
      </w:r>
      <w:r w:rsidR="00815F5C">
        <w:rPr>
          <w:rFonts w:ascii="Sylfaen" w:hAnsi="Sylfaen"/>
          <w:sz w:val="20"/>
          <w:lang w:val="hy-AM"/>
        </w:rPr>
        <w:t xml:space="preserve"> </w:t>
      </w:r>
      <w:r w:rsidR="00815F5C">
        <w:rPr>
          <w:rFonts w:ascii="Sylfaen" w:hAnsi="Sylfaen" w:cs="Sylfaen"/>
          <w:sz w:val="20"/>
          <w:lang w:val="hy-AM"/>
        </w:rPr>
        <w:t>դոլարին</w:t>
      </w:r>
      <w:r w:rsidR="00815F5C">
        <w:rPr>
          <w:rFonts w:ascii="Sylfaen" w:hAnsi="Sylfaen"/>
          <w:sz w:val="20"/>
          <w:lang w:val="hy-AM"/>
        </w:rPr>
        <w:t xml:space="preserve"> </w:t>
      </w:r>
      <w:r w:rsidR="00815F5C">
        <w:rPr>
          <w:rFonts w:ascii="Sylfaen" w:hAnsi="Sylfaen" w:cs="Sylfaen"/>
          <w:sz w:val="20"/>
          <w:lang w:val="hy-AM"/>
        </w:rPr>
        <w:t>համարժեք</w:t>
      </w:r>
      <w:r w:rsidR="00815F5C">
        <w:rPr>
          <w:rFonts w:ascii="Sylfaen" w:hAnsi="Sylfaen"/>
          <w:sz w:val="20"/>
          <w:lang w:val="hy-AM"/>
        </w:rPr>
        <w:t xml:space="preserve">  դրամ և տոկոսնեևր   </w:t>
      </w:r>
      <w:r w:rsidR="00815F5C" w:rsidRPr="00815F5C">
        <w:rPr>
          <w:rFonts w:ascii="Sylfaen" w:hAnsi="Sylfaen"/>
          <w:sz w:val="20"/>
          <w:lang w:val="hy-AM"/>
        </w:rPr>
        <w:t xml:space="preserve"> </w:t>
      </w:r>
      <w:r w:rsidR="0037462F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>
        <w:rPr>
          <w:rFonts w:ascii="GHEA Grapalat" w:hAnsi="GHEA Grapalat"/>
          <w:sz w:val="22"/>
          <w:szCs w:val="22"/>
          <w:lang w:val="hy-AM"/>
        </w:rPr>
        <w:t xml:space="preserve">Կարեն Սիմոնյանի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15F5C">
        <w:rPr>
          <w:rFonts w:ascii="GHEA Grapalat" w:hAnsi="GHEA Grapalat"/>
          <w:sz w:val="22"/>
          <w:szCs w:val="22"/>
          <w:lang w:val="hy-AM"/>
        </w:rPr>
        <w:t>10</w:t>
      </w:r>
      <w:r w:rsidR="00815F5C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815F5C">
        <w:rPr>
          <w:rFonts w:ascii="GHEA Grapalat" w:hAnsi="GHEA Grapalat"/>
          <w:sz w:val="22"/>
          <w:szCs w:val="22"/>
          <w:lang w:val="hy-AM"/>
        </w:rPr>
        <w:t>11</w:t>
      </w:r>
      <w:r w:rsidR="00815F5C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15F5C">
        <w:rPr>
          <w:rFonts w:ascii="GHEA Grapalat" w:hAnsi="GHEA Grapalat"/>
          <w:sz w:val="22"/>
          <w:szCs w:val="22"/>
          <w:lang w:val="hy-AM"/>
        </w:rPr>
        <w:t>5</w:t>
      </w:r>
      <w:r w:rsidR="00815F5C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15F5C">
        <w:rPr>
          <w:rFonts w:ascii="GHEA Grapalat" w:hAnsi="GHEA Grapalat"/>
          <w:sz w:val="22"/>
          <w:szCs w:val="22"/>
          <w:lang w:val="hy-AM"/>
        </w:rPr>
        <w:t>վերսկսված   թիվ 00225769</w:t>
      </w:r>
      <w:bookmarkStart w:id="0" w:name="_GoBack"/>
      <w:bookmarkEnd w:id="0"/>
      <w:r w:rsidR="00F67267" w:rsidRPr="00F6726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EA614A">
      <w:pPr>
        <w:ind w:right="-1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33084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A080E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67267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45</cp:revision>
  <cp:lastPrinted>2016-04-05T11:11:00Z</cp:lastPrinted>
  <dcterms:created xsi:type="dcterms:W3CDTF">2013-12-04T06:46:00Z</dcterms:created>
  <dcterms:modified xsi:type="dcterms:W3CDTF">2016-04-29T07:47:00Z</dcterms:modified>
</cp:coreProperties>
</file>