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FB2ED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FB2ED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FB2EDC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FB2EDC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FB2EDC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FB2EDC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FB2EDC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FB2EDC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FB2EDC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FB2EDC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FB2ED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FB2ED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FB2EDC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AC1E52" w:rsidRPr="00FB2EDC" w:rsidRDefault="00AC1E5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FB2EDC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FB2EDC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FB2EDC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FB2ED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160CB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13.07</w:t>
      </w:r>
      <w:r w:rsidR="00E53C37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160CB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7791</w:t>
      </w:r>
      <w:r w:rsidR="00E53C37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FB2EDC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FB2EDC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AC1E52" w:rsidRPr="00FB2EDC" w:rsidRDefault="00AC1E5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FB2EDC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FB2ED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FB2EDC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FB2EDC" w:rsidRDefault="00C346B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FB2EDC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DF0D86" w:rsidRPr="00FB2EDC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160CB6" w:rsidRPr="00FB2EDC" w:rsidRDefault="00DF0D86" w:rsidP="00AC1E52">
      <w:pPr>
        <w:spacing w:after="0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FB2EDC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FB2EDC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160CB6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23</w:t>
      </w:r>
      <w:bookmarkStart w:id="0" w:name="_GoBack"/>
      <w:bookmarkEnd w:id="0"/>
      <w:r w:rsidR="00AC1E52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.06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.201</w:t>
      </w:r>
      <w:r w:rsidR="008D00F4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5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</w:t>
      </w:r>
      <w:r w:rsidR="00C346B3" w:rsidRPr="00FB2ED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 տրված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FB2ED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ԵԿԴ </w:t>
      </w:r>
      <w:r w:rsidR="00160CB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0188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/02/1</w:t>
      </w:r>
      <w:r w:rsidR="00AC1E52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4</w:t>
      </w:r>
      <w:r w:rsidR="00C346B3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կատարողական թերթի համաձայն պետք է՝ </w:t>
      </w:r>
      <w:r w:rsidR="008D00F4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</w:t>
      </w:r>
      <w:r w:rsidR="008D00F4" w:rsidRPr="00FB2EDC">
        <w:rPr>
          <w:rFonts w:ascii="GHEA Grapalat" w:hAnsi="GHEA Grapalat" w:cs="Arial"/>
          <w:color w:val="000000" w:themeColor="text1"/>
          <w:szCs w:val="24"/>
          <w:lang w:val="hy-AM"/>
        </w:rPr>
        <w:t xml:space="preserve">րման Յուրիկի Սիմոնյանից հօգուտ </w:t>
      </w:r>
      <w:r w:rsidR="00160CB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Հռիփսիմե Հայրապետյանի</w:t>
      </w:r>
      <w:r w:rsidR="00AC1E52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բռնագանձել </w:t>
      </w:r>
      <w:r w:rsidR="00160CB6" w:rsidRPr="00FB2EDC">
        <w:rPr>
          <w:rFonts w:ascii="GHEA Grapalat" w:hAnsi="GHEA Grapalat" w:cs="Arial"/>
          <w:color w:val="000000" w:themeColor="text1"/>
          <w:szCs w:val="24"/>
          <w:lang w:val="hy-AM"/>
        </w:rPr>
        <w:t xml:space="preserve">2.200.000 ՀՀ դրամը որպես 10.10.2014թ. պայմանագրով վերցրած և չվերադարձված փոխառության գումար, </w:t>
      </w:r>
    </w:p>
    <w:p w:rsidR="00160CB6" w:rsidRPr="00FB2EDC" w:rsidRDefault="00160CB6" w:rsidP="00160CB6">
      <w:pPr>
        <w:spacing w:after="0"/>
        <w:ind w:firstLine="708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FB2EDC">
        <w:rPr>
          <w:rFonts w:ascii="GHEA Grapalat" w:hAnsi="GHEA Grapalat" w:cs="Arial"/>
          <w:color w:val="000000" w:themeColor="text1"/>
          <w:szCs w:val="24"/>
          <w:lang w:val="hy-AM"/>
        </w:rPr>
        <w:t>2.200.000 ՀՀ դրամին ՀՀ քաղաքացիական օրենսգրքի 411 հոդվածով հաշվեգրվող ՀՀ կենտրոնական բանկի կողմից սահմանված հաշվարկային դրույքը` սկսած 21.12.2014 թվականից մինչև պարտավորության փաստացի կատարումը,</w:t>
      </w:r>
    </w:p>
    <w:p w:rsidR="00160CB6" w:rsidRPr="00FB2EDC" w:rsidRDefault="00160CB6" w:rsidP="00AC1E52">
      <w:pPr>
        <w:spacing w:after="0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FB2EDC"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 w:cs="Arial"/>
          <w:color w:val="000000" w:themeColor="text1"/>
          <w:szCs w:val="24"/>
          <w:lang w:val="hy-AM"/>
        </w:rPr>
        <w:tab/>
        <w:t>40.000 ՀՀ դրամ որպես փաստաբանի վարձատրության համար վճարման ենթակա գումար,</w:t>
      </w:r>
    </w:p>
    <w:p w:rsidR="00AC1E52" w:rsidRPr="00FB2EDC" w:rsidRDefault="00160CB6" w:rsidP="00160CB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FB2EDC">
        <w:rPr>
          <w:rFonts w:ascii="GHEA Grapalat" w:hAnsi="GHEA Grapalat" w:cs="Arial"/>
          <w:color w:val="000000" w:themeColor="text1"/>
          <w:szCs w:val="24"/>
          <w:lang w:val="hy-AM"/>
        </w:rPr>
        <w:t>44.000 ՀՀ դրամ նախապես վճարված պետական տուրքի գումար։</w:t>
      </w:r>
    </w:p>
    <w:p w:rsidR="00AF5C65" w:rsidRPr="00FB2EDC" w:rsidRDefault="002678CE" w:rsidP="00AC1E52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FB2EDC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FB2EDC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B2EDC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FB2EDC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FB2EDC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FB2EDC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FB2EDC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B2EDC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FB2EDC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FB2EDC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FB2EDC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FB2EDC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346B3" w:rsidRPr="00FB2EDC" w:rsidRDefault="00C346B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FB2EDC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FB2EDC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FB2EDC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FB2EDC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160CB6" w:rsidRPr="00FB2ED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13.07.2015թ. վերսկսված թիվ 01/02-7791/15 </w:t>
      </w:r>
      <w:r w:rsidRPr="00FB2ED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FB2ED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B2ED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B2EDC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FB2EDC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FB2EDC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FB2ED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FB2EDC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FB2EDC" w:rsidRDefault="00C346B3" w:rsidP="00FB2EDC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FB2EDC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FB2EDC" w:rsidSect="00FB2ED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D00F4"/>
    <w:rsid w:val="008E4642"/>
    <w:rsid w:val="00AC1E52"/>
    <w:rsid w:val="00AF5C65"/>
    <w:rsid w:val="00B83E44"/>
    <w:rsid w:val="00BC4355"/>
    <w:rsid w:val="00C010D2"/>
    <w:rsid w:val="00C016B9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B2ED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2016-02-24T11:53:00Z</cp:lastPrinted>
  <dcterms:created xsi:type="dcterms:W3CDTF">2014-03-03T05:42:00Z</dcterms:created>
  <dcterms:modified xsi:type="dcterms:W3CDTF">2016-05-10T08:51:00Z</dcterms:modified>
</cp:coreProperties>
</file>